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C1CEFF2">
      <w:pPr>
        <w:rPr>
          <w:rFonts w:hint="default" w:ascii="Times New Roman" w:hAnsi="Times New Roman" w:eastAsia="宋体" w:cs="Times New Roman"/>
          <w:color w:val="000000" w:themeColor="text1"/>
          <w:sz w:val="36"/>
          <w:szCs w:val="36"/>
          <w:highlight w:val="none"/>
          <w:lang w:val="en-US" w:eastAsia="zh-CN"/>
          <w14:textFill>
            <w14:solidFill>
              <w14:schemeClr w14:val="tx1"/>
            </w14:solidFill>
          </w14:textFill>
        </w:rPr>
      </w:pPr>
    </w:p>
    <w:p w14:paraId="26EEA7F4">
      <w:pPr>
        <w:rPr>
          <w:rFonts w:hint="default" w:ascii="Times New Roman" w:hAnsi="Times New Roman" w:eastAsia="宋体" w:cs="Times New Roman"/>
          <w:color w:val="000000" w:themeColor="text1"/>
          <w:sz w:val="36"/>
          <w:szCs w:val="36"/>
          <w:highlight w:val="none"/>
          <w14:textFill>
            <w14:solidFill>
              <w14:schemeClr w14:val="tx1"/>
            </w14:solidFill>
          </w14:textFill>
        </w:rPr>
      </w:pPr>
    </w:p>
    <w:p w14:paraId="6306BBD7">
      <w:pPr>
        <w:rPr>
          <w:rFonts w:hint="default" w:ascii="Times New Roman" w:hAnsi="Times New Roman" w:eastAsia="宋体" w:cs="Times New Roman"/>
          <w:color w:val="000000" w:themeColor="text1"/>
          <w:sz w:val="36"/>
          <w:szCs w:val="36"/>
          <w:highlight w:val="none"/>
          <w14:textFill>
            <w14:solidFill>
              <w14:schemeClr w14:val="tx1"/>
            </w14:solidFill>
          </w14:textFill>
        </w:rPr>
      </w:pPr>
    </w:p>
    <w:p w14:paraId="4C86EA11">
      <w:pPr>
        <w:rPr>
          <w:rFonts w:hint="default" w:ascii="Times New Roman" w:hAnsi="Times New Roman" w:eastAsia="宋体" w:cs="Times New Roman"/>
          <w:color w:val="000000" w:themeColor="text1"/>
          <w:sz w:val="36"/>
          <w:szCs w:val="36"/>
          <w:highlight w:val="none"/>
          <w14:textFill>
            <w14:solidFill>
              <w14:schemeClr w14:val="tx1"/>
            </w14:solidFill>
          </w14:textFill>
        </w:rPr>
      </w:pPr>
    </w:p>
    <w:p w14:paraId="7B1AABFB">
      <w:pPr>
        <w:rPr>
          <w:rFonts w:hint="default" w:ascii="Times New Roman" w:hAnsi="Times New Roman" w:eastAsia="宋体" w:cs="Times New Roman"/>
          <w:color w:val="000000" w:themeColor="text1"/>
          <w:sz w:val="36"/>
          <w:szCs w:val="36"/>
          <w:highlight w:val="none"/>
          <w14:textFill>
            <w14:solidFill>
              <w14:schemeClr w14:val="tx1"/>
            </w14:solidFill>
          </w14:textFill>
        </w:rPr>
      </w:pPr>
    </w:p>
    <w:p w14:paraId="3260ACCD">
      <w:pPr>
        <w:adjustRightInd w:val="0"/>
        <w:snapToGrid w:val="0"/>
        <w:jc w:val="center"/>
        <w:outlineLvl w:val="9"/>
        <w:rPr>
          <w:rFonts w:hint="default" w:ascii="Times New Roman" w:hAnsi="Times New Roman" w:eastAsia="宋体" w:cs="Times New Roman"/>
          <w:bCs/>
          <w:color w:val="000000" w:themeColor="text1"/>
          <w:sz w:val="72"/>
          <w:szCs w:val="72"/>
          <w:highlight w:val="none"/>
          <w14:textFill>
            <w14:solidFill>
              <w14:schemeClr w14:val="tx1"/>
            </w14:solidFill>
          </w14:textFill>
        </w:rPr>
      </w:pPr>
      <w:bookmarkStart w:id="0" w:name="_Toc31172"/>
      <w:r>
        <w:rPr>
          <w:rFonts w:hint="default" w:ascii="Times New Roman" w:hAnsi="Times New Roman" w:eastAsia="宋体" w:cs="Times New Roman"/>
          <w:bCs/>
          <w:color w:val="000000" w:themeColor="text1"/>
          <w:sz w:val="72"/>
          <w:szCs w:val="72"/>
          <w:highlight w:val="none"/>
          <w14:textFill>
            <w14:solidFill>
              <w14:schemeClr w14:val="tx1"/>
            </w14:solidFill>
          </w14:textFill>
        </w:rPr>
        <w:t>建设项目环境影响报告表</w:t>
      </w:r>
      <w:bookmarkEnd w:id="0"/>
    </w:p>
    <w:p w14:paraId="7DB44F0A">
      <w:pPr>
        <w:adjustRightInd w:val="0"/>
        <w:snapToGrid w:val="0"/>
        <w:spacing w:before="192" w:beforeLines="80"/>
        <w:jc w:val="center"/>
        <w:rPr>
          <w:rFonts w:hint="default" w:ascii="Times New Roman" w:hAnsi="Times New Roman" w:eastAsia="宋体" w:cs="Times New Roman"/>
          <w:bCs/>
          <w:color w:val="000000" w:themeColor="text1"/>
          <w:sz w:val="48"/>
          <w:szCs w:val="48"/>
          <w:highlight w:val="none"/>
          <w14:textFill>
            <w14:solidFill>
              <w14:schemeClr w14:val="tx1"/>
            </w14:solidFill>
          </w14:textFill>
        </w:rPr>
      </w:pPr>
      <w:r>
        <w:rPr>
          <w:rFonts w:hint="default" w:ascii="Times New Roman" w:hAnsi="Times New Roman" w:eastAsia="宋体" w:cs="Times New Roman"/>
          <w:bCs/>
          <w:color w:val="000000" w:themeColor="text1"/>
          <w:sz w:val="48"/>
          <w:szCs w:val="48"/>
          <w:highlight w:val="none"/>
          <w14:textFill>
            <w14:solidFill>
              <w14:schemeClr w14:val="tx1"/>
            </w14:solidFill>
          </w14:textFill>
        </w:rPr>
        <w:t>（污染影响类）</w:t>
      </w:r>
    </w:p>
    <w:p w14:paraId="3FCFFA5A">
      <w:pPr>
        <w:adjustRightInd w:val="0"/>
        <w:snapToGrid w:val="0"/>
        <w:spacing w:line="288" w:lineRule="auto"/>
        <w:jc w:val="center"/>
        <w:outlineLvl w:val="9"/>
        <w:rPr>
          <w:rFonts w:hint="default" w:ascii="Times New Roman" w:hAnsi="Times New Roman" w:eastAsia="宋体" w:cs="Times New Roman"/>
          <w:color w:val="000000" w:themeColor="text1"/>
          <w:kern w:val="44"/>
          <w:sz w:val="44"/>
          <w:szCs w:val="44"/>
          <w:highlight w:val="none"/>
          <w14:textFill>
            <w14:solidFill>
              <w14:schemeClr w14:val="tx1"/>
            </w14:solidFill>
          </w14:textFill>
        </w:rPr>
      </w:pPr>
    </w:p>
    <w:p w14:paraId="1DD43CB4">
      <w:pPr>
        <w:tabs>
          <w:tab w:val="left" w:pos="5997"/>
        </w:tabs>
        <w:jc w:val="left"/>
        <w:rPr>
          <w:rFonts w:hint="default" w:ascii="Times New Roman" w:hAnsi="Times New Roman" w:eastAsia="宋体" w:cs="Times New Roman"/>
          <w:color w:val="000000" w:themeColor="text1"/>
          <w:sz w:val="52"/>
          <w:szCs w:val="52"/>
          <w:highlight w:val="none"/>
          <w14:textFill>
            <w14:solidFill>
              <w14:schemeClr w14:val="tx1"/>
            </w14:solidFill>
          </w14:textFill>
        </w:rPr>
      </w:pPr>
      <w:r>
        <w:rPr>
          <w:rFonts w:hint="default" w:ascii="Times New Roman" w:hAnsi="Times New Roman" w:eastAsia="宋体" w:cs="Times New Roman"/>
          <w:color w:val="000000" w:themeColor="text1"/>
          <w:sz w:val="52"/>
          <w:szCs w:val="52"/>
          <w:highlight w:val="none"/>
          <w14:textFill>
            <w14:solidFill>
              <w14:schemeClr w14:val="tx1"/>
            </w14:solidFill>
          </w14:textFill>
        </w:rPr>
        <w:tab/>
      </w:r>
    </w:p>
    <w:p w14:paraId="157F0F81">
      <w:pPr>
        <w:ind w:firstLine="1040"/>
        <w:rPr>
          <w:rFonts w:hint="default" w:ascii="Times New Roman" w:hAnsi="Times New Roman" w:eastAsia="宋体" w:cs="Times New Roman"/>
          <w:color w:val="000000" w:themeColor="text1"/>
          <w:sz w:val="44"/>
          <w:szCs w:val="44"/>
          <w:highlight w:val="none"/>
          <w14:textFill>
            <w14:solidFill>
              <w14:schemeClr w14:val="tx1"/>
            </w14:solidFill>
          </w14:textFill>
        </w:rPr>
      </w:pPr>
    </w:p>
    <w:p w14:paraId="16739343">
      <w:pPr>
        <w:ind w:firstLine="1040"/>
        <w:rPr>
          <w:rFonts w:hint="default" w:ascii="Times New Roman" w:hAnsi="Times New Roman" w:eastAsia="宋体" w:cs="Times New Roman"/>
          <w:color w:val="000000" w:themeColor="text1"/>
          <w:sz w:val="44"/>
          <w:szCs w:val="44"/>
          <w:highlight w:val="none"/>
          <w14:textFill>
            <w14:solidFill>
              <w14:schemeClr w14:val="tx1"/>
            </w14:solidFill>
          </w14:textFill>
        </w:rPr>
      </w:pPr>
    </w:p>
    <w:p w14:paraId="6842310A">
      <w:pPr>
        <w:ind w:firstLine="1040"/>
        <w:rPr>
          <w:rFonts w:hint="default" w:ascii="Times New Roman" w:hAnsi="Times New Roman" w:eastAsia="宋体" w:cs="Times New Roman"/>
          <w:color w:val="000000" w:themeColor="text1"/>
          <w:sz w:val="44"/>
          <w:szCs w:val="44"/>
          <w:highlight w:val="none"/>
          <w14:textFill>
            <w14:solidFill>
              <w14:schemeClr w14:val="tx1"/>
            </w14:solidFill>
          </w14:textFill>
        </w:rPr>
      </w:pPr>
    </w:p>
    <w:p w14:paraId="527A4DBD">
      <w:pPr>
        <w:ind w:firstLine="1040"/>
        <w:rPr>
          <w:rFonts w:hint="default" w:ascii="Times New Roman" w:hAnsi="Times New Roman" w:eastAsia="宋体" w:cs="Times New Roman"/>
          <w:color w:val="000000" w:themeColor="text1"/>
          <w:sz w:val="44"/>
          <w:szCs w:val="44"/>
          <w:highlight w:val="none"/>
          <w14:textFill>
            <w14:solidFill>
              <w14:schemeClr w14:val="tx1"/>
            </w14:solidFill>
          </w14:textFill>
        </w:rPr>
      </w:pPr>
    </w:p>
    <w:p w14:paraId="46406824">
      <w:pPr>
        <w:adjustRightInd w:val="0"/>
        <w:snapToGrid w:val="0"/>
        <w:spacing w:line="288" w:lineRule="auto"/>
        <w:ind w:left="1918" w:leftChars="304" w:hanging="1280" w:hangingChars="400"/>
        <w:rPr>
          <w:rFonts w:hint="default" w:ascii="Times New Roman" w:hAnsi="Times New Roman" w:eastAsia="宋体" w:cs="Times New Roman"/>
          <w:color w:val="000000" w:themeColor="text1"/>
          <w:sz w:val="32"/>
          <w:szCs w:val="32"/>
          <w:highlight w:val="none"/>
          <w:u w:val="single"/>
          <w14:textFill>
            <w14:solidFill>
              <w14:schemeClr w14:val="tx1"/>
            </w14:solidFill>
          </w14:textFill>
        </w:rPr>
      </w:pPr>
      <w:r>
        <w:rPr>
          <w:rFonts w:hint="default" w:ascii="Times New Roman" w:hAnsi="Times New Roman" w:eastAsia="宋体" w:cs="Times New Roman"/>
          <w:color w:val="000000" w:themeColor="text1"/>
          <w:sz w:val="32"/>
          <w:szCs w:val="32"/>
          <w:highlight w:val="none"/>
          <w14:textFill>
            <w14:solidFill>
              <w14:schemeClr w14:val="tx1"/>
            </w14:solidFill>
          </w14:textFill>
        </w:rPr>
        <w:t>项目名称：</w:t>
      </w:r>
      <w:r>
        <w:rPr>
          <w:rFonts w:hint="default" w:ascii="Times New Roman" w:hAnsi="Times New Roman" w:eastAsia="宋体" w:cs="Times New Roman"/>
          <w:color w:val="000000" w:themeColor="text1"/>
          <w:sz w:val="32"/>
          <w:szCs w:val="32"/>
          <w:highlight w:val="none"/>
          <w:u w:val="single"/>
          <w:lang w:val="en-US" w:eastAsia="zh-CN"/>
          <w14:textFill>
            <w14:solidFill>
              <w14:schemeClr w14:val="tx1"/>
            </w14:solidFill>
          </w14:textFill>
        </w:rPr>
        <w:t>虎林市慧东米业有限公司烘干塔扩建项目</w:t>
      </w:r>
    </w:p>
    <w:p w14:paraId="14353479">
      <w:pPr>
        <w:adjustRightInd w:val="0"/>
        <w:snapToGrid w:val="0"/>
        <w:spacing w:line="288" w:lineRule="auto"/>
        <w:ind w:firstLine="640" w:firstLineChars="200"/>
        <w:rPr>
          <w:rFonts w:hint="default" w:ascii="Times New Roman" w:hAnsi="Times New Roman" w:eastAsia="宋体" w:cs="Times New Roman"/>
          <w:color w:val="000000" w:themeColor="text1"/>
          <w:sz w:val="32"/>
          <w:szCs w:val="32"/>
          <w:highlight w:val="none"/>
          <w:u w:val="single"/>
          <w:lang w:val="en-US"/>
          <w14:textFill>
            <w14:solidFill>
              <w14:schemeClr w14:val="tx1"/>
            </w14:solidFill>
          </w14:textFill>
        </w:rPr>
      </w:pPr>
      <w:r>
        <w:rPr>
          <w:rFonts w:hint="default" w:ascii="Times New Roman" w:hAnsi="Times New Roman" w:eastAsia="宋体" w:cs="Times New Roman"/>
          <w:color w:val="000000" w:themeColor="text1"/>
          <w:sz w:val="32"/>
          <w:szCs w:val="32"/>
          <w:highlight w:val="none"/>
          <w14:textFill>
            <w14:solidFill>
              <w14:schemeClr w14:val="tx1"/>
            </w14:solidFill>
          </w14:textFill>
        </w:rPr>
        <w:t>建设单位（盖章）：</w:t>
      </w:r>
      <w:r>
        <w:rPr>
          <w:rFonts w:hint="default" w:ascii="Times New Roman" w:hAnsi="Times New Roman" w:eastAsia="宋体" w:cs="Times New Roman"/>
          <w:color w:val="000000" w:themeColor="text1"/>
          <w:sz w:val="32"/>
          <w:szCs w:val="32"/>
          <w:highlight w:val="none"/>
          <w:u w:val="single"/>
          <w:lang w:val="en-US" w:eastAsia="zh-CN"/>
          <w14:textFill>
            <w14:solidFill>
              <w14:schemeClr w14:val="tx1"/>
            </w14:solidFill>
          </w14:textFill>
        </w:rPr>
        <w:t xml:space="preserve">虎林市慧东米业有限公司      </w:t>
      </w:r>
    </w:p>
    <w:p w14:paraId="050CDD4C">
      <w:pPr>
        <w:adjustRightInd w:val="0"/>
        <w:snapToGrid w:val="0"/>
        <w:spacing w:line="288" w:lineRule="auto"/>
        <w:ind w:firstLine="640" w:firstLineChars="200"/>
        <w:rPr>
          <w:rFonts w:hint="default" w:ascii="Times New Roman" w:hAnsi="Times New Roman" w:eastAsia="宋体" w:cs="Times New Roman"/>
          <w:color w:val="000000" w:themeColor="text1"/>
          <w:sz w:val="32"/>
          <w:szCs w:val="32"/>
          <w:highlight w:val="none"/>
          <w:u w:val="single"/>
          <w:lang w:val="en-US" w:eastAsia="zh-CN"/>
          <w14:textFill>
            <w14:solidFill>
              <w14:schemeClr w14:val="tx1"/>
            </w14:solidFill>
          </w14:textFill>
        </w:rPr>
      </w:pPr>
      <w:r>
        <w:rPr>
          <w:rFonts w:hint="default" w:ascii="Times New Roman" w:hAnsi="Times New Roman" w:eastAsia="宋体" w:cs="Times New Roman"/>
          <w:color w:val="000000" w:themeColor="text1"/>
          <w:sz w:val="32"/>
          <w:szCs w:val="32"/>
          <w:highlight w:val="none"/>
          <w14:textFill>
            <w14:solidFill>
              <w14:schemeClr w14:val="tx1"/>
            </w14:solidFill>
          </w14:textFill>
        </w:rPr>
        <w:t>编制日期：</w:t>
      </w:r>
      <w:r>
        <w:rPr>
          <w:rFonts w:hint="default" w:ascii="Times New Roman" w:hAnsi="Times New Roman" w:eastAsia="宋体" w:cs="Times New Roman"/>
          <w:color w:val="000000" w:themeColor="text1"/>
          <w:sz w:val="32"/>
          <w:szCs w:val="32"/>
          <w:highlight w:val="none"/>
          <w:u w:val="single"/>
          <w14:textFill>
            <w14:solidFill>
              <w14:schemeClr w14:val="tx1"/>
            </w14:solidFill>
          </w14:textFill>
        </w:rPr>
        <w:t xml:space="preserve"> 202</w:t>
      </w:r>
      <w:r>
        <w:rPr>
          <w:rFonts w:hint="default" w:ascii="Times New Roman" w:hAnsi="Times New Roman" w:eastAsia="宋体" w:cs="Times New Roman"/>
          <w:color w:val="000000" w:themeColor="text1"/>
          <w:sz w:val="32"/>
          <w:szCs w:val="32"/>
          <w:highlight w:val="none"/>
          <w:u w:val="single"/>
          <w:lang w:val="en-US" w:eastAsia="zh-CN"/>
          <w14:textFill>
            <w14:solidFill>
              <w14:schemeClr w14:val="tx1"/>
            </w14:solidFill>
          </w14:textFill>
        </w:rPr>
        <w:t>5</w:t>
      </w:r>
      <w:r>
        <w:rPr>
          <w:rFonts w:hint="default" w:ascii="Times New Roman" w:hAnsi="Times New Roman" w:eastAsia="宋体" w:cs="Times New Roman"/>
          <w:color w:val="000000" w:themeColor="text1"/>
          <w:sz w:val="32"/>
          <w:szCs w:val="32"/>
          <w:highlight w:val="none"/>
          <w:u w:val="single"/>
          <w14:textFill>
            <w14:solidFill>
              <w14:schemeClr w14:val="tx1"/>
            </w14:solidFill>
          </w14:textFill>
        </w:rPr>
        <w:t>年</w:t>
      </w:r>
      <w:r>
        <w:rPr>
          <w:rFonts w:hint="default" w:ascii="Times New Roman" w:hAnsi="Times New Roman" w:eastAsia="宋体" w:cs="Times New Roman"/>
          <w:color w:val="000000" w:themeColor="text1"/>
          <w:sz w:val="32"/>
          <w:szCs w:val="32"/>
          <w:highlight w:val="none"/>
          <w:u w:val="single"/>
          <w:lang w:val="en-US" w:eastAsia="zh-CN"/>
          <w14:textFill>
            <w14:solidFill>
              <w14:schemeClr w14:val="tx1"/>
            </w14:solidFill>
          </w14:textFill>
        </w:rPr>
        <w:t>5</w:t>
      </w:r>
      <w:r>
        <w:rPr>
          <w:rFonts w:hint="default" w:ascii="Times New Roman" w:hAnsi="Times New Roman" w:eastAsia="宋体" w:cs="Times New Roman"/>
          <w:color w:val="000000" w:themeColor="text1"/>
          <w:sz w:val="32"/>
          <w:szCs w:val="32"/>
          <w:highlight w:val="none"/>
          <w:u w:val="single"/>
          <w14:textFill>
            <w14:solidFill>
              <w14:schemeClr w14:val="tx1"/>
            </w14:solidFill>
          </w14:textFill>
        </w:rPr>
        <w:t>月</w:t>
      </w:r>
      <w:r>
        <w:rPr>
          <w:rFonts w:hint="default" w:ascii="Times New Roman" w:hAnsi="Times New Roman" w:eastAsia="宋体" w:cs="Times New Roman"/>
          <w:color w:val="000000" w:themeColor="text1"/>
          <w:sz w:val="32"/>
          <w:szCs w:val="32"/>
          <w:highlight w:val="none"/>
          <w:u w:val="single"/>
          <w:lang w:val="en-US" w:eastAsia="zh-CN"/>
          <w14:textFill>
            <w14:solidFill>
              <w14:schemeClr w14:val="tx1"/>
            </w14:solidFill>
          </w14:textFill>
        </w:rPr>
        <w:t xml:space="preserve">                         </w:t>
      </w:r>
    </w:p>
    <w:p w14:paraId="2C4E6F0D">
      <w:pPr>
        <w:adjustRightInd w:val="0"/>
        <w:snapToGrid w:val="0"/>
        <w:spacing w:line="288" w:lineRule="auto"/>
        <w:ind w:firstLine="1040"/>
        <w:rPr>
          <w:rFonts w:hint="default" w:ascii="Times New Roman" w:hAnsi="Times New Roman" w:eastAsia="宋体" w:cs="Times New Roman"/>
          <w:color w:val="000000" w:themeColor="text1"/>
          <w:sz w:val="36"/>
          <w:szCs w:val="36"/>
          <w:highlight w:val="none"/>
          <w:u w:val="single"/>
          <w14:textFill>
            <w14:solidFill>
              <w14:schemeClr w14:val="tx1"/>
            </w14:solidFill>
          </w14:textFill>
        </w:rPr>
      </w:pPr>
      <w:bookmarkStart w:id="1" w:name="_Hlk57884087"/>
    </w:p>
    <w:p w14:paraId="01FE13DD">
      <w:pPr>
        <w:adjustRightInd w:val="0"/>
        <w:snapToGrid w:val="0"/>
        <w:spacing w:line="288" w:lineRule="auto"/>
        <w:ind w:firstLine="1040"/>
        <w:rPr>
          <w:rFonts w:hint="default" w:ascii="Times New Roman" w:hAnsi="Times New Roman" w:eastAsia="宋体" w:cs="Times New Roman"/>
          <w:color w:val="000000" w:themeColor="text1"/>
          <w:sz w:val="36"/>
          <w:szCs w:val="36"/>
          <w:highlight w:val="none"/>
          <w14:textFill>
            <w14:solidFill>
              <w14:schemeClr w14:val="tx1"/>
            </w14:solidFill>
          </w14:textFill>
        </w:rPr>
      </w:pPr>
    </w:p>
    <w:p w14:paraId="01DB8866">
      <w:pPr>
        <w:adjustRightInd w:val="0"/>
        <w:snapToGrid w:val="0"/>
        <w:spacing w:line="288" w:lineRule="auto"/>
        <w:ind w:firstLine="1040"/>
        <w:rPr>
          <w:rFonts w:hint="default" w:ascii="Times New Roman" w:hAnsi="Times New Roman" w:eastAsia="宋体" w:cs="Times New Roman"/>
          <w:color w:val="000000" w:themeColor="text1"/>
          <w:sz w:val="36"/>
          <w:szCs w:val="36"/>
          <w:highlight w:val="none"/>
          <w14:textFill>
            <w14:solidFill>
              <w14:schemeClr w14:val="tx1"/>
            </w14:solidFill>
          </w14:textFill>
        </w:rPr>
      </w:pPr>
    </w:p>
    <w:p w14:paraId="6BC12794">
      <w:pPr>
        <w:adjustRightInd w:val="0"/>
        <w:snapToGrid w:val="0"/>
        <w:spacing w:line="288" w:lineRule="auto"/>
        <w:ind w:firstLine="1040"/>
        <w:rPr>
          <w:rFonts w:hint="default" w:ascii="Times New Roman" w:hAnsi="Times New Roman" w:eastAsia="宋体" w:cs="Times New Roman"/>
          <w:color w:val="000000" w:themeColor="text1"/>
          <w:sz w:val="36"/>
          <w:szCs w:val="36"/>
          <w:highlight w:val="none"/>
          <w14:textFill>
            <w14:solidFill>
              <w14:schemeClr w14:val="tx1"/>
            </w14:solidFill>
          </w14:textFill>
        </w:rPr>
      </w:pPr>
    </w:p>
    <w:bookmarkEnd w:id="1"/>
    <w:p w14:paraId="47D1373E">
      <w:pPr>
        <w:adjustRightInd w:val="0"/>
        <w:snapToGrid w:val="0"/>
        <w:spacing w:line="288" w:lineRule="auto"/>
        <w:jc w:val="center"/>
        <w:outlineLvl w:val="9"/>
        <w:rPr>
          <w:rFonts w:hint="default" w:ascii="Times New Roman" w:hAnsi="Times New Roman" w:eastAsia="宋体" w:cs="Times New Roman"/>
          <w:color w:val="000000" w:themeColor="text1"/>
          <w:sz w:val="36"/>
          <w:szCs w:val="36"/>
          <w:highlight w:val="none"/>
          <w14:textFill>
            <w14:solidFill>
              <w14:schemeClr w14:val="tx1"/>
            </w14:solidFill>
          </w14:textFill>
        </w:rPr>
      </w:pPr>
      <w:bookmarkStart w:id="2" w:name="_Toc4772"/>
      <w:r>
        <w:rPr>
          <w:rFonts w:hint="default" w:ascii="Times New Roman" w:hAnsi="Times New Roman" w:eastAsia="宋体" w:cs="Times New Roman"/>
          <w:color w:val="000000" w:themeColor="text1"/>
          <w:sz w:val="36"/>
          <w:szCs w:val="36"/>
          <w:highlight w:val="none"/>
          <w14:textFill>
            <w14:solidFill>
              <w14:schemeClr w14:val="tx1"/>
            </w14:solidFill>
          </w14:textFill>
        </w:rPr>
        <w:t>中华人民共和国生态环境部制</w:t>
      </w:r>
      <w:bookmarkEnd w:id="2"/>
    </w:p>
    <w:p w14:paraId="0263234C">
      <w:pPr>
        <w:spacing w:line="360" w:lineRule="auto"/>
        <w:jc w:val="left"/>
        <w:rPr>
          <w:rFonts w:hint="default" w:ascii="Times New Roman" w:hAnsi="Times New Roman" w:eastAsia="宋体" w:cs="Times New Roman"/>
          <w:color w:val="000000" w:themeColor="text1"/>
          <w:highlight w:val="none"/>
          <w:lang w:val="en-US" w:eastAsia="zh-CN"/>
          <w14:textFill>
            <w14:solidFill>
              <w14:schemeClr w14:val="tx1"/>
            </w14:solidFill>
          </w14:textFill>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14:paraId="77A8A73C">
      <w:pPr>
        <w:spacing w:line="360" w:lineRule="auto"/>
        <w:jc w:val="left"/>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614035" cy="7926705"/>
            <wp:effectExtent l="0" t="0" r="5715" b="17145"/>
            <wp:docPr id="3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7"/>
                    <pic:cNvPicPr>
                      <a:picLocks noChangeAspect="1"/>
                    </pic:cNvPicPr>
                  </pic:nvPicPr>
                  <pic:blipFill>
                    <a:blip r:embed="rId12"/>
                    <a:stretch>
                      <a:fillRect/>
                    </a:stretch>
                  </pic:blipFill>
                  <pic:spPr>
                    <a:xfrm>
                      <a:off x="0" y="0"/>
                      <a:ext cx="5614035" cy="7926705"/>
                    </a:xfrm>
                    <a:prstGeom prst="rect">
                      <a:avLst/>
                    </a:prstGeom>
                    <a:noFill/>
                    <a:ln>
                      <a:noFill/>
                    </a:ln>
                  </pic:spPr>
                </pic:pic>
              </a:graphicData>
            </a:graphic>
          </wp:inline>
        </w:drawing>
      </w:r>
    </w:p>
    <w:sdt>
      <w:sdtPr>
        <w:rPr>
          <w:rFonts w:hint="default" w:ascii="Times New Roman" w:hAnsi="Times New Roman" w:eastAsia="宋体" w:cs="Times New Roman"/>
          <w:color w:val="000000" w:themeColor="text1"/>
          <w:kern w:val="2"/>
          <w:sz w:val="32"/>
          <w:szCs w:val="40"/>
          <w:highlight w:val="none"/>
          <w:lang w:val="en-US" w:eastAsia="zh-CN" w:bidi="ar-SA"/>
          <w14:textFill>
            <w14:solidFill>
              <w14:schemeClr w14:val="tx1"/>
            </w14:solidFill>
          </w14:textFill>
        </w:rPr>
        <w:id w:val="147461361"/>
        <w15:color w:val="DBDBDB"/>
        <w:docPartObj>
          <w:docPartGallery w:val="Table of Contents"/>
          <w:docPartUnique/>
        </w:docPartObj>
      </w:sdtPr>
      <w:sdtEndPr>
        <w:rPr>
          <w:rFonts w:hint="default" w:ascii="Times New Roman" w:hAnsi="Times New Roman" w:eastAsia="宋体" w:cs="Times New Roman"/>
          <w:color w:val="000000" w:themeColor="text1"/>
          <w:kern w:val="2"/>
          <w:sz w:val="28"/>
          <w:szCs w:val="28"/>
          <w:highlight w:val="none"/>
          <w:lang w:val="en-US" w:eastAsia="zh-CN" w:bidi="ar-SA"/>
          <w14:textFill>
            <w14:solidFill>
              <w14:schemeClr w14:val="tx1"/>
            </w14:solidFill>
          </w14:textFill>
        </w:rPr>
      </w:sdtEndPr>
      <w:sdtContent>
        <w:p w14:paraId="1C9166A8">
          <w:pPr>
            <w:keepNext w:val="0"/>
            <w:keepLines w:val="0"/>
            <w:pageBreakBefore/>
            <w:widowControl w:val="0"/>
            <w:kinsoku/>
            <w:wordWrap/>
            <w:overflowPunct/>
            <w:topLinePunct w:val="0"/>
            <w:autoSpaceDE/>
            <w:autoSpaceDN/>
            <w:bidi w:val="0"/>
            <w:adjustRightInd/>
            <w:snapToGrid/>
            <w:spacing w:before="0" w:beforeLines="0" w:after="0" w:afterLines="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32"/>
              <w:szCs w:val="40"/>
              <w:highlight w:val="none"/>
              <w14:textFill>
                <w14:solidFill>
                  <w14:schemeClr w14:val="tx1"/>
                </w14:solidFill>
              </w14:textFill>
            </w:rPr>
          </w:pPr>
          <w:r>
            <w:rPr>
              <w:rFonts w:hint="default" w:ascii="Times New Roman" w:hAnsi="Times New Roman" w:eastAsia="宋体" w:cs="Times New Roman"/>
              <w:color w:val="000000" w:themeColor="text1"/>
              <w:sz w:val="32"/>
              <w:szCs w:val="40"/>
              <w:highlight w:val="none"/>
              <w14:textFill>
                <w14:solidFill>
                  <w14:schemeClr w14:val="tx1"/>
                </w14:solidFill>
              </w14:textFill>
            </w:rPr>
            <w:t>目录</w:t>
          </w:r>
        </w:p>
        <w:p w14:paraId="24E491BD">
          <w:pPr>
            <w:pStyle w:val="5"/>
            <w:tabs>
              <w:tab w:val="right" w:leader="dot" w:pos="8844"/>
              <w:tab w:val="clear" w:pos="9060"/>
            </w:tabs>
            <w:spacing w:line="360" w:lineRule="auto"/>
            <w:rPr>
              <w:rFonts w:hint="default" w:ascii="Times New Roman" w:hAnsi="Times New Roman" w:eastAsia="宋体" w:cs="Times New Roman"/>
              <w:color w:val="000000" w:themeColor="text1"/>
              <w:sz w:val="28"/>
              <w:szCs w:val="28"/>
              <w:highlight w:val="none"/>
              <w14:textFill>
                <w14:solidFill>
                  <w14:schemeClr w14:val="tx1"/>
                </w14:solidFill>
              </w14:textFill>
            </w:rPr>
          </w:pP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instrText xml:space="preserve">TOC \o "1-1" \h \u </w:instrText>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separate"/>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instrText xml:space="preserve"> HYPERLINK \l _Toc9048 </w:instrText>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separate"/>
          </w:r>
          <w:r>
            <w:rPr>
              <w:rFonts w:hint="default" w:ascii="Times New Roman" w:hAnsi="Times New Roman" w:eastAsia="宋体" w:cs="Times New Roman"/>
              <w:snapToGrid w:val="0"/>
              <w:color w:val="000000" w:themeColor="text1"/>
              <w:sz w:val="28"/>
              <w:szCs w:val="28"/>
              <w:highlight w:val="none"/>
              <w14:textFill>
                <w14:solidFill>
                  <w14:schemeClr w14:val="tx1"/>
                </w14:solidFill>
              </w14:textFill>
            </w:rPr>
            <w:t>一、建设项目基本情况</w:t>
          </w:r>
          <w:r>
            <w:rPr>
              <w:rFonts w:hint="default" w:ascii="Times New Roman" w:hAnsi="Times New Roman" w:eastAsia="宋体" w:cs="Times New Roman"/>
              <w:color w:val="000000" w:themeColor="text1"/>
              <w:sz w:val="28"/>
              <w:szCs w:val="28"/>
              <w:highlight w:val="none"/>
              <w14:textFill>
                <w14:solidFill>
                  <w14:schemeClr w14:val="tx1"/>
                </w14:solidFill>
              </w14:textFill>
            </w:rPr>
            <w:tab/>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14:textFill>
                <w14:solidFill>
                  <w14:schemeClr w14:val="tx1"/>
                </w14:solidFill>
              </w14:textFill>
            </w:rPr>
            <w:instrText xml:space="preserve"> PAGEREF _Toc9048 \h </w:instrTex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8"/>
              <w:szCs w:val="28"/>
              <w:highlight w:val="none"/>
              <w14:textFill>
                <w14:solidFill>
                  <w14:schemeClr w14:val="tx1"/>
                </w14:solidFill>
              </w14:textFill>
            </w:rPr>
            <w:t>1</w: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end"/>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end"/>
          </w:r>
        </w:p>
        <w:p w14:paraId="43C86B4A">
          <w:pPr>
            <w:pStyle w:val="5"/>
            <w:tabs>
              <w:tab w:val="right" w:leader="dot" w:pos="8844"/>
              <w:tab w:val="clear" w:pos="9060"/>
            </w:tabs>
            <w:spacing w:line="360" w:lineRule="auto"/>
            <w:rPr>
              <w:rFonts w:hint="default" w:ascii="Times New Roman" w:hAnsi="Times New Roman" w:eastAsia="宋体" w:cs="Times New Roman"/>
              <w:color w:val="000000" w:themeColor="text1"/>
              <w:sz w:val="28"/>
              <w:szCs w:val="28"/>
              <w:highlight w:val="none"/>
              <w14:textFill>
                <w14:solidFill>
                  <w14:schemeClr w14:val="tx1"/>
                </w14:solidFill>
              </w14:textFill>
            </w:rPr>
          </w:pP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instrText xml:space="preserve"> HYPERLINK \l _Toc2632 </w:instrText>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separate"/>
          </w:r>
          <w:r>
            <w:rPr>
              <w:rFonts w:hint="default" w:ascii="Times New Roman" w:hAnsi="Times New Roman" w:eastAsia="宋体" w:cs="Times New Roman"/>
              <w:snapToGrid w:val="0"/>
              <w:color w:val="000000" w:themeColor="text1"/>
              <w:sz w:val="28"/>
              <w:szCs w:val="28"/>
              <w:highlight w:val="none"/>
              <w14:textFill>
                <w14:solidFill>
                  <w14:schemeClr w14:val="tx1"/>
                </w14:solidFill>
              </w14:textFill>
            </w:rPr>
            <w:t>二、建设项目工程分析</w:t>
          </w:r>
          <w:r>
            <w:rPr>
              <w:rFonts w:hint="default" w:ascii="Times New Roman" w:hAnsi="Times New Roman" w:eastAsia="宋体" w:cs="Times New Roman"/>
              <w:color w:val="000000" w:themeColor="text1"/>
              <w:sz w:val="28"/>
              <w:szCs w:val="28"/>
              <w:highlight w:val="none"/>
              <w14:textFill>
                <w14:solidFill>
                  <w14:schemeClr w14:val="tx1"/>
                </w14:solidFill>
              </w14:textFill>
            </w:rPr>
            <w:tab/>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14:textFill>
                <w14:solidFill>
                  <w14:schemeClr w14:val="tx1"/>
                </w14:solidFill>
              </w14:textFill>
            </w:rPr>
            <w:instrText xml:space="preserve"> PAGEREF _Toc2632 \h </w:instrTex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8"/>
              <w:szCs w:val="28"/>
              <w:highlight w:val="none"/>
              <w14:textFill>
                <w14:solidFill>
                  <w14:schemeClr w14:val="tx1"/>
                </w14:solidFill>
              </w14:textFill>
            </w:rPr>
            <w:t>10</w: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end"/>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end"/>
          </w:r>
        </w:p>
        <w:p w14:paraId="630BA8BE">
          <w:pPr>
            <w:pStyle w:val="5"/>
            <w:tabs>
              <w:tab w:val="right" w:leader="dot" w:pos="8844"/>
              <w:tab w:val="clear" w:pos="9060"/>
            </w:tabs>
            <w:spacing w:line="360" w:lineRule="auto"/>
            <w:rPr>
              <w:rFonts w:hint="default" w:ascii="Times New Roman" w:hAnsi="Times New Roman" w:eastAsia="宋体" w:cs="Times New Roman"/>
              <w:color w:val="000000" w:themeColor="text1"/>
              <w:sz w:val="28"/>
              <w:szCs w:val="28"/>
              <w:highlight w:val="none"/>
              <w14:textFill>
                <w14:solidFill>
                  <w14:schemeClr w14:val="tx1"/>
                </w14:solidFill>
              </w14:textFill>
            </w:rPr>
          </w:pP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instrText xml:space="preserve"> HYPERLINK \l _Toc11937 </w:instrText>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separate"/>
          </w:r>
          <w:r>
            <w:rPr>
              <w:rFonts w:hint="default" w:ascii="Times New Roman" w:hAnsi="Times New Roman" w:eastAsia="宋体" w:cs="Times New Roman"/>
              <w:snapToGrid w:val="0"/>
              <w:color w:val="000000" w:themeColor="text1"/>
              <w:sz w:val="28"/>
              <w:szCs w:val="28"/>
              <w:highlight w:val="none"/>
              <w14:textFill>
                <w14:solidFill>
                  <w14:schemeClr w14:val="tx1"/>
                </w14:solidFill>
              </w14:textFill>
            </w:rPr>
            <w:t>三、区域环境质量现状、环境保护目标及评价标准</w:t>
          </w:r>
          <w:r>
            <w:rPr>
              <w:rFonts w:hint="default" w:ascii="Times New Roman" w:hAnsi="Times New Roman" w:eastAsia="宋体" w:cs="Times New Roman"/>
              <w:color w:val="000000" w:themeColor="text1"/>
              <w:sz w:val="28"/>
              <w:szCs w:val="28"/>
              <w:highlight w:val="none"/>
              <w14:textFill>
                <w14:solidFill>
                  <w14:schemeClr w14:val="tx1"/>
                </w14:solidFill>
              </w14:textFill>
            </w:rPr>
            <w:tab/>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14:textFill>
                <w14:solidFill>
                  <w14:schemeClr w14:val="tx1"/>
                </w14:solidFill>
              </w14:textFill>
            </w:rPr>
            <w:instrText xml:space="preserve"> PAGEREF _Toc11937 \h </w:instrTex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8"/>
              <w:szCs w:val="28"/>
              <w:highlight w:val="none"/>
              <w14:textFill>
                <w14:solidFill>
                  <w14:schemeClr w14:val="tx1"/>
                </w14:solidFill>
              </w14:textFill>
            </w:rPr>
            <w:t>24</w: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end"/>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end"/>
          </w:r>
        </w:p>
        <w:p w14:paraId="2DF46CCC">
          <w:pPr>
            <w:pStyle w:val="5"/>
            <w:tabs>
              <w:tab w:val="right" w:leader="dot" w:pos="8844"/>
              <w:tab w:val="clear" w:pos="9060"/>
            </w:tabs>
            <w:spacing w:line="360" w:lineRule="auto"/>
            <w:rPr>
              <w:rFonts w:hint="default" w:ascii="Times New Roman" w:hAnsi="Times New Roman" w:eastAsia="宋体" w:cs="Times New Roman"/>
              <w:color w:val="000000" w:themeColor="text1"/>
              <w:sz w:val="28"/>
              <w:szCs w:val="28"/>
              <w:highlight w:val="none"/>
              <w14:textFill>
                <w14:solidFill>
                  <w14:schemeClr w14:val="tx1"/>
                </w14:solidFill>
              </w14:textFill>
            </w:rPr>
          </w:pP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instrText xml:space="preserve"> HYPERLINK \l _Toc29391 </w:instrText>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separate"/>
          </w:r>
          <w:r>
            <w:rPr>
              <w:rFonts w:hint="default" w:ascii="Times New Roman" w:hAnsi="Times New Roman" w:eastAsia="宋体" w:cs="Times New Roman"/>
              <w:snapToGrid w:val="0"/>
              <w:color w:val="000000" w:themeColor="text1"/>
              <w:sz w:val="28"/>
              <w:szCs w:val="28"/>
              <w:highlight w:val="none"/>
              <w14:textFill>
                <w14:solidFill>
                  <w14:schemeClr w14:val="tx1"/>
                </w14:solidFill>
              </w14:textFill>
            </w:rPr>
            <w:t>四、主要环境影响和保护措施</w:t>
          </w:r>
          <w:r>
            <w:rPr>
              <w:rFonts w:hint="default" w:ascii="Times New Roman" w:hAnsi="Times New Roman" w:eastAsia="宋体" w:cs="Times New Roman"/>
              <w:color w:val="000000" w:themeColor="text1"/>
              <w:sz w:val="28"/>
              <w:szCs w:val="28"/>
              <w:highlight w:val="none"/>
              <w14:textFill>
                <w14:solidFill>
                  <w14:schemeClr w14:val="tx1"/>
                </w14:solidFill>
              </w14:textFill>
            </w:rPr>
            <w:tab/>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14:textFill>
                <w14:solidFill>
                  <w14:schemeClr w14:val="tx1"/>
                </w14:solidFill>
              </w14:textFill>
            </w:rPr>
            <w:instrText xml:space="preserve"> PAGEREF _Toc29391 \h </w:instrTex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8"/>
              <w:szCs w:val="28"/>
              <w:highlight w:val="none"/>
              <w14:textFill>
                <w14:solidFill>
                  <w14:schemeClr w14:val="tx1"/>
                </w14:solidFill>
              </w14:textFill>
            </w:rPr>
            <w:t>30</w: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end"/>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end"/>
          </w:r>
        </w:p>
        <w:p w14:paraId="1FDF63D4">
          <w:pPr>
            <w:pStyle w:val="5"/>
            <w:tabs>
              <w:tab w:val="right" w:leader="dot" w:pos="8844"/>
              <w:tab w:val="clear" w:pos="9060"/>
            </w:tabs>
            <w:spacing w:line="360" w:lineRule="auto"/>
            <w:rPr>
              <w:rFonts w:hint="default" w:ascii="Times New Roman" w:hAnsi="Times New Roman" w:eastAsia="宋体" w:cs="Times New Roman"/>
              <w:color w:val="000000" w:themeColor="text1"/>
              <w:sz w:val="28"/>
              <w:szCs w:val="28"/>
              <w:highlight w:val="none"/>
              <w14:textFill>
                <w14:solidFill>
                  <w14:schemeClr w14:val="tx1"/>
                </w14:solidFill>
              </w14:textFill>
            </w:rPr>
          </w:pP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instrText xml:space="preserve"> HYPERLINK \l _Toc7303 </w:instrText>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separate"/>
          </w:r>
          <w:r>
            <w:rPr>
              <w:rFonts w:hint="default" w:ascii="Times New Roman" w:hAnsi="Times New Roman" w:eastAsia="宋体" w:cs="Times New Roman"/>
              <w:snapToGrid w:val="0"/>
              <w:color w:val="000000" w:themeColor="text1"/>
              <w:sz w:val="28"/>
              <w:szCs w:val="28"/>
              <w:highlight w:val="none"/>
              <w14:textFill>
                <w14:solidFill>
                  <w14:schemeClr w14:val="tx1"/>
                </w14:solidFill>
              </w14:textFill>
            </w:rPr>
            <w:t>五、环境保护措施监督检查清单</w:t>
          </w:r>
          <w:r>
            <w:rPr>
              <w:rFonts w:hint="default" w:ascii="Times New Roman" w:hAnsi="Times New Roman" w:eastAsia="宋体" w:cs="Times New Roman"/>
              <w:color w:val="000000" w:themeColor="text1"/>
              <w:sz w:val="28"/>
              <w:szCs w:val="28"/>
              <w:highlight w:val="none"/>
              <w14:textFill>
                <w14:solidFill>
                  <w14:schemeClr w14:val="tx1"/>
                </w14:solidFill>
              </w14:textFill>
            </w:rPr>
            <w:tab/>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14:textFill>
                <w14:solidFill>
                  <w14:schemeClr w14:val="tx1"/>
                </w14:solidFill>
              </w14:textFill>
            </w:rPr>
            <w:instrText xml:space="preserve"> PAGEREF _Toc7303 \h </w:instrTex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8"/>
              <w:szCs w:val="28"/>
              <w:highlight w:val="none"/>
              <w14:textFill>
                <w14:solidFill>
                  <w14:schemeClr w14:val="tx1"/>
                </w14:solidFill>
              </w14:textFill>
            </w:rPr>
            <w:t>47</w: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end"/>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end"/>
          </w:r>
        </w:p>
        <w:p w14:paraId="359A4F35">
          <w:pPr>
            <w:pStyle w:val="5"/>
            <w:tabs>
              <w:tab w:val="right" w:leader="dot" w:pos="8844"/>
              <w:tab w:val="clear" w:pos="9060"/>
            </w:tabs>
            <w:spacing w:line="360" w:lineRule="auto"/>
            <w:rPr>
              <w:rFonts w:hint="default" w:ascii="Times New Roman" w:hAnsi="Times New Roman" w:eastAsia="宋体" w:cs="Times New Roman"/>
              <w:color w:val="000000" w:themeColor="text1"/>
              <w:sz w:val="28"/>
              <w:szCs w:val="28"/>
              <w:highlight w:val="none"/>
              <w14:textFill>
                <w14:solidFill>
                  <w14:schemeClr w14:val="tx1"/>
                </w14:solidFill>
              </w14:textFill>
            </w:rPr>
          </w:pP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instrText xml:space="preserve"> HYPERLINK \l _Toc24262 </w:instrText>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separate"/>
          </w:r>
          <w:r>
            <w:rPr>
              <w:rFonts w:hint="default" w:ascii="Times New Roman" w:hAnsi="Times New Roman" w:eastAsia="宋体" w:cs="Times New Roman"/>
              <w:snapToGrid w:val="0"/>
              <w:color w:val="000000" w:themeColor="text1"/>
              <w:sz w:val="28"/>
              <w:szCs w:val="28"/>
              <w:highlight w:val="none"/>
              <w14:textFill>
                <w14:solidFill>
                  <w14:schemeClr w14:val="tx1"/>
                </w14:solidFill>
              </w14:textFill>
            </w:rPr>
            <w:t>六、结论</w:t>
          </w:r>
          <w:r>
            <w:rPr>
              <w:rFonts w:hint="default" w:ascii="Times New Roman" w:hAnsi="Times New Roman" w:eastAsia="宋体" w:cs="Times New Roman"/>
              <w:color w:val="000000" w:themeColor="text1"/>
              <w:sz w:val="28"/>
              <w:szCs w:val="28"/>
              <w:highlight w:val="none"/>
              <w14:textFill>
                <w14:solidFill>
                  <w14:schemeClr w14:val="tx1"/>
                </w14:solidFill>
              </w14:textFill>
            </w:rPr>
            <w:tab/>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14:textFill>
                <w14:solidFill>
                  <w14:schemeClr w14:val="tx1"/>
                </w14:solidFill>
              </w14:textFill>
            </w:rPr>
            <w:instrText xml:space="preserve"> PAGEREF _Toc24262 \h </w:instrTex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8"/>
              <w:szCs w:val="28"/>
              <w:highlight w:val="none"/>
              <w14:textFill>
                <w14:solidFill>
                  <w14:schemeClr w14:val="tx1"/>
                </w14:solidFill>
              </w14:textFill>
            </w:rPr>
            <w:t>49</w: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end"/>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end"/>
          </w:r>
        </w:p>
        <w:p w14:paraId="6FD36921">
          <w:pPr>
            <w:pStyle w:val="5"/>
            <w:tabs>
              <w:tab w:val="right" w:leader="dot" w:pos="8844"/>
              <w:tab w:val="clear" w:pos="9060"/>
            </w:tabs>
            <w:spacing w:line="360" w:lineRule="auto"/>
            <w:rPr>
              <w:rFonts w:hint="default" w:ascii="Times New Roman" w:hAnsi="Times New Roman" w:eastAsia="宋体" w:cs="Times New Roman"/>
              <w:color w:val="000000" w:themeColor="text1"/>
              <w:sz w:val="28"/>
              <w:szCs w:val="28"/>
              <w:highlight w:val="none"/>
              <w14:textFill>
                <w14:solidFill>
                  <w14:schemeClr w14:val="tx1"/>
                </w14:solidFill>
              </w14:textFill>
            </w:rPr>
          </w:pP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instrText xml:space="preserve"> HYPERLINK \l _Toc13122 </w:instrText>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separate"/>
          </w:r>
          <w:r>
            <w:rPr>
              <w:rFonts w:hint="default" w:ascii="Times New Roman" w:hAnsi="Times New Roman" w:eastAsia="宋体" w:cs="Times New Roman"/>
              <w:snapToGrid w:val="0"/>
              <w:color w:val="000000" w:themeColor="text1"/>
              <w:sz w:val="28"/>
              <w:szCs w:val="28"/>
              <w:highlight w:val="none"/>
              <w14:textFill>
                <w14:solidFill>
                  <w14:schemeClr w14:val="tx1"/>
                </w14:solidFill>
              </w14:textFill>
            </w:rPr>
            <w:t>附表</w:t>
          </w:r>
          <w:r>
            <w:rPr>
              <w:rFonts w:hint="default" w:ascii="Times New Roman" w:hAnsi="Times New Roman" w:eastAsia="宋体" w:cs="Times New Roman"/>
              <w:color w:val="000000" w:themeColor="text1"/>
              <w:sz w:val="28"/>
              <w:szCs w:val="28"/>
              <w:highlight w:val="none"/>
              <w14:textFill>
                <w14:solidFill>
                  <w14:schemeClr w14:val="tx1"/>
                </w14:solidFill>
              </w14:textFill>
            </w:rPr>
            <w:tab/>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14:textFill>
                <w14:solidFill>
                  <w14:schemeClr w14:val="tx1"/>
                </w14:solidFill>
              </w14:textFill>
            </w:rPr>
            <w:instrText xml:space="preserve"> PAGEREF _Toc13122 \h </w:instrTex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8"/>
              <w:szCs w:val="28"/>
              <w:highlight w:val="none"/>
              <w14:textFill>
                <w14:solidFill>
                  <w14:schemeClr w14:val="tx1"/>
                </w14:solidFill>
              </w14:textFill>
            </w:rPr>
            <w:t>50</w: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end"/>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end"/>
          </w:r>
        </w:p>
        <w:p w14:paraId="4A6C3A1D">
          <w:pPr>
            <w:pStyle w:val="5"/>
            <w:tabs>
              <w:tab w:val="right" w:leader="dot" w:pos="8844"/>
              <w:tab w:val="clear" w:pos="9060"/>
            </w:tabs>
            <w:spacing w:line="360" w:lineRule="auto"/>
            <w:rPr>
              <w:rFonts w:hint="default" w:ascii="Times New Roman" w:hAnsi="Times New Roman" w:eastAsia="宋体" w:cs="Times New Roman"/>
              <w:color w:val="000000" w:themeColor="text1"/>
              <w:sz w:val="28"/>
              <w:szCs w:val="28"/>
              <w:highlight w:val="none"/>
              <w14:textFill>
                <w14:solidFill>
                  <w14:schemeClr w14:val="tx1"/>
                </w14:solidFill>
              </w14:textFill>
            </w:rPr>
          </w:pP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instrText xml:space="preserve"> HYPERLINK \l _Toc6100 </w:instrText>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separate"/>
          </w:r>
          <w:r>
            <w:rPr>
              <w:rFonts w:hint="default" w:ascii="Times New Roman" w:hAnsi="Times New Roman" w:eastAsia="宋体" w:cs="Times New Roman"/>
              <w:snapToGrid w:val="0"/>
              <w:color w:val="000000" w:themeColor="text1"/>
              <w:sz w:val="28"/>
              <w:szCs w:val="28"/>
              <w:highlight w:val="none"/>
              <w14:textFill>
                <w14:solidFill>
                  <w14:schemeClr w14:val="tx1"/>
                </w14:solidFill>
              </w14:textFill>
            </w:rPr>
            <w:t>建设项目污染物排放量汇总表</w:t>
          </w:r>
          <w:r>
            <w:rPr>
              <w:rFonts w:hint="default" w:ascii="Times New Roman" w:hAnsi="Times New Roman" w:eastAsia="宋体" w:cs="Times New Roman"/>
              <w:color w:val="000000" w:themeColor="text1"/>
              <w:sz w:val="28"/>
              <w:szCs w:val="28"/>
              <w:highlight w:val="none"/>
              <w14:textFill>
                <w14:solidFill>
                  <w14:schemeClr w14:val="tx1"/>
                </w14:solidFill>
              </w14:textFill>
            </w:rPr>
            <w:tab/>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14:textFill>
                <w14:solidFill>
                  <w14:schemeClr w14:val="tx1"/>
                </w14:solidFill>
              </w14:textFill>
            </w:rPr>
            <w:instrText xml:space="preserve"> PAGEREF _Toc6100 \h </w:instrTex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8"/>
              <w:szCs w:val="28"/>
              <w:highlight w:val="none"/>
              <w14:textFill>
                <w14:solidFill>
                  <w14:schemeClr w14:val="tx1"/>
                </w14:solidFill>
              </w14:textFill>
            </w:rPr>
            <w:t>50</w: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end"/>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end"/>
          </w:r>
        </w:p>
        <w:p w14:paraId="4C26929D">
          <w:pPr>
            <w:pStyle w:val="5"/>
            <w:tabs>
              <w:tab w:val="right" w:leader="dot" w:pos="8844"/>
              <w:tab w:val="clear" w:pos="9060"/>
            </w:tabs>
            <w:spacing w:line="360" w:lineRule="auto"/>
            <w:rPr>
              <w:rFonts w:hint="default" w:ascii="Times New Roman" w:hAnsi="Times New Roman" w:eastAsia="宋体" w:cs="Times New Roman"/>
              <w:color w:val="000000" w:themeColor="text1"/>
              <w:sz w:val="28"/>
              <w:szCs w:val="28"/>
              <w:highlight w:val="none"/>
              <w14:textFill>
                <w14:solidFill>
                  <w14:schemeClr w14:val="tx1"/>
                </w14:solidFill>
              </w14:textFill>
            </w:rPr>
          </w:pP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instrText xml:space="preserve"> HYPERLINK \l _Toc26880 </w:instrText>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separate"/>
          </w:r>
          <w:r>
            <w:rPr>
              <w:rFonts w:hint="default" w:ascii="Times New Roman" w:hAnsi="Times New Roman" w:eastAsia="宋体" w:cs="Times New Roman"/>
              <w:bCs/>
              <w:color w:val="000000" w:themeColor="text1"/>
              <w:kern w:val="0"/>
              <w:sz w:val="28"/>
              <w:szCs w:val="28"/>
              <w:highlight w:val="none"/>
              <w14:textFill>
                <w14:solidFill>
                  <w14:schemeClr w14:val="tx1"/>
                </w14:solidFill>
              </w14:textFill>
            </w:rPr>
            <w:t>附件1营业执照</w:t>
          </w:r>
          <w:r>
            <w:rPr>
              <w:rFonts w:hint="default" w:ascii="Times New Roman" w:hAnsi="Times New Roman" w:eastAsia="宋体" w:cs="Times New Roman"/>
              <w:color w:val="000000" w:themeColor="text1"/>
              <w:sz w:val="28"/>
              <w:szCs w:val="28"/>
              <w:highlight w:val="none"/>
              <w14:textFill>
                <w14:solidFill>
                  <w14:schemeClr w14:val="tx1"/>
                </w14:solidFill>
              </w14:textFill>
            </w:rPr>
            <w:tab/>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14:textFill>
                <w14:solidFill>
                  <w14:schemeClr w14:val="tx1"/>
                </w14:solidFill>
              </w14:textFill>
            </w:rPr>
            <w:instrText xml:space="preserve"> PAGEREF _Toc26880 \h </w:instrTex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8"/>
              <w:szCs w:val="28"/>
              <w:highlight w:val="none"/>
              <w14:textFill>
                <w14:solidFill>
                  <w14:schemeClr w14:val="tx1"/>
                </w14:solidFill>
              </w14:textFill>
            </w:rPr>
            <w:t>51</w: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end"/>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end"/>
          </w:r>
        </w:p>
        <w:p w14:paraId="495FB28C">
          <w:pPr>
            <w:pStyle w:val="5"/>
            <w:tabs>
              <w:tab w:val="right" w:leader="dot" w:pos="8844"/>
              <w:tab w:val="clear" w:pos="9060"/>
            </w:tabs>
            <w:spacing w:line="360" w:lineRule="auto"/>
            <w:rPr>
              <w:rFonts w:hint="default" w:ascii="Times New Roman" w:hAnsi="Times New Roman" w:eastAsia="宋体" w:cs="Times New Roman"/>
              <w:color w:val="000000" w:themeColor="text1"/>
              <w:sz w:val="28"/>
              <w:szCs w:val="28"/>
              <w:highlight w:val="none"/>
              <w14:textFill>
                <w14:solidFill>
                  <w14:schemeClr w14:val="tx1"/>
                </w14:solidFill>
              </w14:textFill>
            </w:rPr>
          </w:pP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instrText xml:space="preserve"> HYPERLINK \l _Toc18950 </w:instrText>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separate"/>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t>附件2企业现有工程现状评估备案回执</w:t>
          </w:r>
          <w:r>
            <w:rPr>
              <w:rFonts w:hint="default" w:ascii="Times New Roman" w:hAnsi="Times New Roman" w:eastAsia="宋体" w:cs="Times New Roman"/>
              <w:color w:val="000000" w:themeColor="text1"/>
              <w:sz w:val="28"/>
              <w:szCs w:val="28"/>
              <w:highlight w:val="none"/>
              <w14:textFill>
                <w14:solidFill>
                  <w14:schemeClr w14:val="tx1"/>
                </w14:solidFill>
              </w14:textFill>
            </w:rPr>
            <w:tab/>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14:textFill>
                <w14:solidFill>
                  <w14:schemeClr w14:val="tx1"/>
                </w14:solidFill>
              </w14:textFill>
            </w:rPr>
            <w:instrText xml:space="preserve"> PAGEREF _Toc18950 \h </w:instrTex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8"/>
              <w:szCs w:val="28"/>
              <w:highlight w:val="none"/>
              <w14:textFill>
                <w14:solidFill>
                  <w14:schemeClr w14:val="tx1"/>
                </w14:solidFill>
              </w14:textFill>
            </w:rPr>
            <w:t>52</w: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end"/>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end"/>
          </w:r>
        </w:p>
        <w:p w14:paraId="0D141346">
          <w:pPr>
            <w:pStyle w:val="5"/>
            <w:tabs>
              <w:tab w:val="right" w:leader="dot" w:pos="8844"/>
              <w:tab w:val="clear" w:pos="9060"/>
            </w:tabs>
            <w:spacing w:line="360" w:lineRule="auto"/>
            <w:rPr>
              <w:rFonts w:hint="default" w:ascii="Times New Roman" w:hAnsi="Times New Roman" w:eastAsia="宋体" w:cs="Times New Roman"/>
              <w:color w:val="000000" w:themeColor="text1"/>
              <w:sz w:val="28"/>
              <w:szCs w:val="28"/>
              <w:highlight w:val="none"/>
              <w14:textFill>
                <w14:solidFill>
                  <w14:schemeClr w14:val="tx1"/>
                </w14:solidFill>
              </w14:textFill>
            </w:rPr>
          </w:pP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instrText xml:space="preserve"> HYPERLINK \l _Toc30154 </w:instrText>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separate"/>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t>附件3证明</w:t>
          </w:r>
          <w:r>
            <w:rPr>
              <w:rFonts w:hint="default" w:ascii="Times New Roman" w:hAnsi="Times New Roman" w:eastAsia="宋体" w:cs="Times New Roman"/>
              <w:color w:val="000000" w:themeColor="text1"/>
              <w:sz w:val="28"/>
              <w:szCs w:val="28"/>
              <w:highlight w:val="none"/>
              <w14:textFill>
                <w14:solidFill>
                  <w14:schemeClr w14:val="tx1"/>
                </w14:solidFill>
              </w14:textFill>
            </w:rPr>
            <w:tab/>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14:textFill>
                <w14:solidFill>
                  <w14:schemeClr w14:val="tx1"/>
                </w14:solidFill>
              </w14:textFill>
            </w:rPr>
            <w:instrText xml:space="preserve"> PAGEREF _Toc30154 \h </w:instrTex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8"/>
              <w:szCs w:val="28"/>
              <w:highlight w:val="none"/>
              <w14:textFill>
                <w14:solidFill>
                  <w14:schemeClr w14:val="tx1"/>
                </w14:solidFill>
              </w14:textFill>
            </w:rPr>
            <w:t>53</w: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end"/>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end"/>
          </w:r>
        </w:p>
        <w:p w14:paraId="144C27D9">
          <w:pPr>
            <w:pStyle w:val="5"/>
            <w:tabs>
              <w:tab w:val="right" w:leader="dot" w:pos="8844"/>
              <w:tab w:val="clear" w:pos="9060"/>
            </w:tabs>
            <w:spacing w:line="360" w:lineRule="auto"/>
            <w:rPr>
              <w:rFonts w:hint="default" w:ascii="Times New Roman" w:hAnsi="Times New Roman" w:eastAsia="宋体" w:cs="Times New Roman"/>
              <w:color w:val="000000" w:themeColor="text1"/>
              <w:sz w:val="28"/>
              <w:szCs w:val="28"/>
              <w:highlight w:val="none"/>
              <w14:textFill>
                <w14:solidFill>
                  <w14:schemeClr w14:val="tx1"/>
                </w14:solidFill>
              </w14:textFill>
            </w:rPr>
          </w:pP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instrText xml:space="preserve"> HYPERLINK \l _Toc24743 </w:instrText>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separate"/>
          </w:r>
          <w:r>
            <w:rPr>
              <w:rFonts w:hint="default" w:ascii="Times New Roman" w:hAnsi="Times New Roman" w:eastAsia="宋体" w:cs="Times New Roman"/>
              <w:bCs/>
              <w:color w:val="000000" w:themeColor="text1"/>
              <w:kern w:val="0"/>
              <w:sz w:val="28"/>
              <w:szCs w:val="28"/>
              <w:highlight w:val="none"/>
              <w14:textFill>
                <w14:solidFill>
                  <w14:schemeClr w14:val="tx1"/>
                </w14:solidFill>
              </w14:textFill>
            </w:rPr>
            <w:t>附件</w:t>
          </w:r>
          <w:r>
            <w:rPr>
              <w:rFonts w:hint="default" w:ascii="Times New Roman" w:hAnsi="Times New Roman" w:eastAsia="宋体" w:cs="Times New Roman"/>
              <w:bCs/>
              <w:color w:val="000000" w:themeColor="text1"/>
              <w:kern w:val="0"/>
              <w:sz w:val="28"/>
              <w:szCs w:val="28"/>
              <w:highlight w:val="none"/>
              <w:lang w:val="en-US" w:eastAsia="zh-CN"/>
              <w14:textFill>
                <w14:solidFill>
                  <w14:schemeClr w14:val="tx1"/>
                </w14:solidFill>
              </w14:textFill>
            </w:rPr>
            <w:t>4土地性质证明</w:t>
          </w:r>
          <w:r>
            <w:rPr>
              <w:rFonts w:hint="default" w:ascii="Times New Roman" w:hAnsi="Times New Roman" w:eastAsia="宋体" w:cs="Times New Roman"/>
              <w:color w:val="000000" w:themeColor="text1"/>
              <w:sz w:val="28"/>
              <w:szCs w:val="28"/>
              <w:highlight w:val="none"/>
              <w14:textFill>
                <w14:solidFill>
                  <w14:schemeClr w14:val="tx1"/>
                </w14:solidFill>
              </w14:textFill>
            </w:rPr>
            <w:tab/>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14:textFill>
                <w14:solidFill>
                  <w14:schemeClr w14:val="tx1"/>
                </w14:solidFill>
              </w14:textFill>
            </w:rPr>
            <w:instrText xml:space="preserve"> PAGEREF _Toc24743 \h </w:instrTex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8"/>
              <w:szCs w:val="28"/>
              <w:highlight w:val="none"/>
              <w14:textFill>
                <w14:solidFill>
                  <w14:schemeClr w14:val="tx1"/>
                </w14:solidFill>
              </w14:textFill>
            </w:rPr>
            <w:t>54</w: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end"/>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end"/>
          </w:r>
        </w:p>
        <w:p w14:paraId="3EE3BFEB">
          <w:pPr>
            <w:pStyle w:val="5"/>
            <w:tabs>
              <w:tab w:val="right" w:leader="dot" w:pos="8844"/>
              <w:tab w:val="clear" w:pos="9060"/>
            </w:tabs>
            <w:spacing w:line="360" w:lineRule="auto"/>
            <w:rPr>
              <w:rFonts w:hint="default" w:ascii="Times New Roman" w:hAnsi="Times New Roman" w:eastAsia="宋体" w:cs="Times New Roman"/>
              <w:color w:val="000000" w:themeColor="text1"/>
              <w:sz w:val="28"/>
              <w:szCs w:val="28"/>
              <w:highlight w:val="none"/>
              <w14:textFill>
                <w14:solidFill>
                  <w14:schemeClr w14:val="tx1"/>
                </w14:solidFill>
              </w14:textFill>
            </w:rPr>
          </w:pP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instrText xml:space="preserve"> HYPERLINK \l _Toc1406 </w:instrText>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separate"/>
          </w:r>
          <w:r>
            <w:rPr>
              <w:rFonts w:hint="default" w:ascii="Times New Roman" w:hAnsi="Times New Roman" w:eastAsia="宋体" w:cs="Times New Roman"/>
              <w:bCs/>
              <w:color w:val="000000" w:themeColor="text1"/>
              <w:kern w:val="0"/>
              <w:sz w:val="28"/>
              <w:szCs w:val="28"/>
              <w:highlight w:val="none"/>
              <w14:textFill>
                <w14:solidFill>
                  <w14:schemeClr w14:val="tx1"/>
                </w14:solidFill>
              </w14:textFill>
            </w:rPr>
            <w:t>附件</w:t>
          </w:r>
          <w:r>
            <w:rPr>
              <w:rFonts w:hint="default" w:ascii="Times New Roman" w:hAnsi="Times New Roman" w:eastAsia="宋体" w:cs="Times New Roman"/>
              <w:bCs/>
              <w:color w:val="000000" w:themeColor="text1"/>
              <w:kern w:val="0"/>
              <w:sz w:val="28"/>
              <w:szCs w:val="28"/>
              <w:highlight w:val="none"/>
              <w:lang w:val="en-US" w:eastAsia="zh-CN"/>
              <w14:textFill>
                <w14:solidFill>
                  <w14:schemeClr w14:val="tx1"/>
                </w14:solidFill>
              </w14:textFill>
            </w:rPr>
            <w:t>5</w:t>
          </w:r>
          <w:r>
            <w:rPr>
              <w:rFonts w:hint="default" w:ascii="Times New Roman" w:hAnsi="Times New Roman" w:eastAsia="宋体" w:cs="Times New Roman"/>
              <w:bCs/>
              <w:color w:val="000000" w:themeColor="text1"/>
              <w:kern w:val="0"/>
              <w:sz w:val="28"/>
              <w:szCs w:val="28"/>
              <w:highlight w:val="none"/>
              <w14:textFill>
                <w14:solidFill>
                  <w14:schemeClr w14:val="tx1"/>
                </w14:solidFill>
              </w14:textFill>
            </w:rPr>
            <w:t>现有工程</w:t>
          </w:r>
          <w:r>
            <w:rPr>
              <w:rFonts w:hint="default" w:ascii="Times New Roman" w:hAnsi="Times New Roman" w:eastAsia="宋体" w:cs="Times New Roman"/>
              <w:bCs/>
              <w:color w:val="000000" w:themeColor="text1"/>
              <w:kern w:val="0"/>
              <w:sz w:val="28"/>
              <w:szCs w:val="28"/>
              <w:highlight w:val="none"/>
              <w:lang w:val="en-US" w:eastAsia="zh-CN"/>
              <w14:textFill>
                <w14:solidFill>
                  <w14:schemeClr w14:val="tx1"/>
                </w14:solidFill>
              </w14:textFill>
            </w:rPr>
            <w:t>排污登记回执</w:t>
          </w:r>
          <w:r>
            <w:rPr>
              <w:rFonts w:hint="default" w:ascii="Times New Roman" w:hAnsi="Times New Roman" w:eastAsia="宋体" w:cs="Times New Roman"/>
              <w:color w:val="000000" w:themeColor="text1"/>
              <w:sz w:val="28"/>
              <w:szCs w:val="28"/>
              <w:highlight w:val="none"/>
              <w14:textFill>
                <w14:solidFill>
                  <w14:schemeClr w14:val="tx1"/>
                </w14:solidFill>
              </w14:textFill>
            </w:rPr>
            <w:tab/>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14:textFill>
                <w14:solidFill>
                  <w14:schemeClr w14:val="tx1"/>
                </w14:solidFill>
              </w14:textFill>
            </w:rPr>
            <w:instrText xml:space="preserve"> PAGEREF _Toc1406 \h </w:instrTex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8"/>
              <w:szCs w:val="28"/>
              <w:highlight w:val="none"/>
              <w14:textFill>
                <w14:solidFill>
                  <w14:schemeClr w14:val="tx1"/>
                </w14:solidFill>
              </w14:textFill>
            </w:rPr>
            <w:t>56</w: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end"/>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end"/>
          </w:r>
        </w:p>
        <w:p w14:paraId="0EEF7059">
          <w:pPr>
            <w:pStyle w:val="5"/>
            <w:tabs>
              <w:tab w:val="right" w:leader="dot" w:pos="8844"/>
              <w:tab w:val="clear" w:pos="9060"/>
            </w:tabs>
            <w:spacing w:line="360" w:lineRule="auto"/>
            <w:rPr>
              <w:rFonts w:hint="default" w:ascii="Times New Roman" w:hAnsi="Times New Roman" w:eastAsia="宋体" w:cs="Times New Roman"/>
              <w:color w:val="000000" w:themeColor="text1"/>
              <w:sz w:val="28"/>
              <w:szCs w:val="28"/>
              <w:highlight w:val="none"/>
              <w14:textFill>
                <w14:solidFill>
                  <w14:schemeClr w14:val="tx1"/>
                </w14:solidFill>
              </w14:textFill>
            </w:rPr>
          </w:pP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instrText xml:space="preserve"> HYPERLINK \l _Toc5854 </w:instrText>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separate"/>
          </w:r>
          <w:r>
            <w:rPr>
              <w:rFonts w:hint="default" w:ascii="Times New Roman" w:hAnsi="Times New Roman" w:eastAsia="宋体" w:cs="Times New Roman"/>
              <w:color w:val="000000" w:themeColor="text1"/>
              <w:sz w:val="28"/>
              <w:szCs w:val="28"/>
              <w:highlight w:val="none"/>
              <w14:textFill>
                <w14:solidFill>
                  <w14:schemeClr w14:val="tx1"/>
                </w14:solidFill>
              </w14:textFill>
            </w:rPr>
            <w:t>附件</w:t>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t>6检测报告</w:t>
          </w:r>
          <w:r>
            <w:rPr>
              <w:rFonts w:hint="default" w:ascii="Times New Roman" w:hAnsi="Times New Roman" w:eastAsia="宋体" w:cs="Times New Roman"/>
              <w:color w:val="000000" w:themeColor="text1"/>
              <w:sz w:val="28"/>
              <w:szCs w:val="28"/>
              <w:highlight w:val="none"/>
              <w14:textFill>
                <w14:solidFill>
                  <w14:schemeClr w14:val="tx1"/>
                </w14:solidFill>
              </w14:textFill>
            </w:rPr>
            <w:tab/>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14:textFill>
                <w14:solidFill>
                  <w14:schemeClr w14:val="tx1"/>
                </w14:solidFill>
              </w14:textFill>
            </w:rPr>
            <w:instrText xml:space="preserve"> PAGEREF _Toc5854 \h </w:instrTex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8"/>
              <w:szCs w:val="28"/>
              <w:highlight w:val="none"/>
              <w14:textFill>
                <w14:solidFill>
                  <w14:schemeClr w14:val="tx1"/>
                </w14:solidFill>
              </w14:textFill>
            </w:rPr>
            <w:t>57</w: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end"/>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end"/>
          </w:r>
        </w:p>
        <w:p w14:paraId="6D84337B">
          <w:pPr>
            <w:pStyle w:val="5"/>
            <w:tabs>
              <w:tab w:val="right" w:leader="dot" w:pos="8844"/>
              <w:tab w:val="clear" w:pos="9060"/>
            </w:tabs>
            <w:spacing w:line="360" w:lineRule="auto"/>
            <w:rPr>
              <w:rFonts w:hint="default" w:ascii="Times New Roman" w:hAnsi="Times New Roman" w:eastAsia="宋体" w:cs="Times New Roman"/>
              <w:color w:val="000000" w:themeColor="text1"/>
              <w:sz w:val="28"/>
              <w:szCs w:val="28"/>
              <w:highlight w:val="none"/>
              <w14:textFill>
                <w14:solidFill>
                  <w14:schemeClr w14:val="tx1"/>
                </w14:solidFill>
              </w14:textFill>
            </w:rPr>
          </w:pP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instrText xml:space="preserve"> HYPERLINK \l _Toc4736 </w:instrText>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separate"/>
          </w:r>
          <w:r>
            <w:rPr>
              <w:rFonts w:hint="default" w:ascii="Times New Roman" w:hAnsi="Times New Roman" w:eastAsia="宋体" w:cs="Times New Roman"/>
              <w:color w:val="000000" w:themeColor="text1"/>
              <w:sz w:val="28"/>
              <w:szCs w:val="28"/>
              <w:highlight w:val="none"/>
              <w14:textFill>
                <w14:solidFill>
                  <w14:schemeClr w14:val="tx1"/>
                </w14:solidFill>
              </w14:textFill>
            </w:rPr>
            <w:t>附件</w:t>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t>7</w:t>
          </w:r>
          <w:r>
            <w:rPr>
              <w:rFonts w:hint="default" w:ascii="Times New Roman" w:hAnsi="Times New Roman" w:eastAsia="宋体" w:cs="Times New Roman"/>
              <w:color w:val="000000" w:themeColor="text1"/>
              <w:sz w:val="28"/>
              <w:szCs w:val="28"/>
              <w:highlight w:val="none"/>
              <w14:textFill>
                <w14:solidFill>
                  <w14:schemeClr w14:val="tx1"/>
                </w14:solidFill>
              </w14:textFill>
            </w:rPr>
            <w:t>燃料检测报告</w:t>
          </w:r>
          <w:r>
            <w:rPr>
              <w:rFonts w:hint="default" w:ascii="Times New Roman" w:hAnsi="Times New Roman" w:eastAsia="宋体" w:cs="Times New Roman"/>
              <w:color w:val="000000" w:themeColor="text1"/>
              <w:sz w:val="28"/>
              <w:szCs w:val="28"/>
              <w:highlight w:val="none"/>
              <w14:textFill>
                <w14:solidFill>
                  <w14:schemeClr w14:val="tx1"/>
                </w14:solidFill>
              </w14:textFill>
            </w:rPr>
            <w:tab/>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14:textFill>
                <w14:solidFill>
                  <w14:schemeClr w14:val="tx1"/>
                </w14:solidFill>
              </w14:textFill>
            </w:rPr>
            <w:instrText xml:space="preserve"> PAGEREF _Toc4736 \h </w:instrTex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8"/>
              <w:szCs w:val="28"/>
              <w:highlight w:val="none"/>
              <w14:textFill>
                <w14:solidFill>
                  <w14:schemeClr w14:val="tx1"/>
                </w14:solidFill>
              </w14:textFill>
            </w:rPr>
            <w:t>61</w: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end"/>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end"/>
          </w:r>
        </w:p>
        <w:p w14:paraId="235A5158">
          <w:pPr>
            <w:pStyle w:val="5"/>
            <w:tabs>
              <w:tab w:val="right" w:leader="dot" w:pos="8844"/>
              <w:tab w:val="clear" w:pos="9060"/>
            </w:tabs>
            <w:spacing w:line="360" w:lineRule="auto"/>
            <w:rPr>
              <w:rFonts w:hint="default" w:ascii="Times New Roman" w:hAnsi="Times New Roman" w:eastAsia="宋体" w:cs="Times New Roman"/>
              <w:color w:val="000000" w:themeColor="text1"/>
              <w:sz w:val="28"/>
              <w:szCs w:val="28"/>
              <w:highlight w:val="none"/>
              <w14:textFill>
                <w14:solidFill>
                  <w14:schemeClr w14:val="tx1"/>
                </w14:solidFill>
              </w14:textFill>
            </w:rPr>
          </w:pP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instrText xml:space="preserve"> HYPERLINK \l _Toc16905 </w:instrText>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separate"/>
          </w:r>
          <w:r>
            <w:rPr>
              <w:rFonts w:hint="default" w:ascii="Times New Roman" w:hAnsi="Times New Roman" w:eastAsia="宋体" w:cs="Times New Roman"/>
              <w:color w:val="000000" w:themeColor="text1"/>
              <w:kern w:val="2"/>
              <w:sz w:val="28"/>
              <w:szCs w:val="28"/>
              <w:highlight w:val="none"/>
              <w:lang w:val="en-US" w:eastAsia="zh-CN" w:bidi="ar-SA"/>
              <w14:textFill>
                <w14:solidFill>
                  <w14:schemeClr w14:val="tx1"/>
                </w14:solidFill>
              </w14:textFill>
            </w:rPr>
            <w:t>附件8总量计算说明</w:t>
          </w:r>
          <w:r>
            <w:rPr>
              <w:rFonts w:hint="default" w:ascii="Times New Roman" w:hAnsi="Times New Roman" w:eastAsia="宋体" w:cs="Times New Roman"/>
              <w:color w:val="000000" w:themeColor="text1"/>
              <w:sz w:val="28"/>
              <w:szCs w:val="28"/>
              <w:highlight w:val="none"/>
              <w14:textFill>
                <w14:solidFill>
                  <w14:schemeClr w14:val="tx1"/>
                </w14:solidFill>
              </w14:textFill>
            </w:rPr>
            <w:tab/>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14:textFill>
                <w14:solidFill>
                  <w14:schemeClr w14:val="tx1"/>
                </w14:solidFill>
              </w14:textFill>
            </w:rPr>
            <w:instrText xml:space="preserve"> PAGEREF _Toc16905 \h </w:instrTex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8"/>
              <w:szCs w:val="28"/>
              <w:highlight w:val="none"/>
              <w14:textFill>
                <w14:solidFill>
                  <w14:schemeClr w14:val="tx1"/>
                </w14:solidFill>
              </w14:textFill>
            </w:rPr>
            <w:t>62</w: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end"/>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end"/>
          </w:r>
        </w:p>
        <w:p w14:paraId="1F2FF1E6">
          <w:pPr>
            <w:pStyle w:val="5"/>
            <w:tabs>
              <w:tab w:val="right" w:leader="dot" w:pos="8844"/>
              <w:tab w:val="clear" w:pos="9060"/>
            </w:tabs>
            <w:spacing w:line="360" w:lineRule="auto"/>
            <w:rPr>
              <w:rFonts w:hint="default" w:ascii="Times New Roman" w:hAnsi="Times New Roman" w:eastAsia="宋体" w:cs="Times New Roman"/>
              <w:color w:val="000000" w:themeColor="text1"/>
              <w:sz w:val="28"/>
              <w:szCs w:val="28"/>
              <w:highlight w:val="none"/>
              <w14:textFill>
                <w14:solidFill>
                  <w14:schemeClr w14:val="tx1"/>
                </w14:solidFill>
              </w14:textFill>
            </w:rPr>
          </w:pP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instrText xml:space="preserve"> HYPERLINK \l _Toc30482 </w:instrText>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separate"/>
          </w:r>
          <w:r>
            <w:rPr>
              <w:rFonts w:hint="default" w:ascii="Times New Roman" w:hAnsi="Times New Roman" w:eastAsia="宋体" w:cs="Times New Roman"/>
              <w:color w:val="000000" w:themeColor="text1"/>
              <w:kern w:val="2"/>
              <w:sz w:val="28"/>
              <w:szCs w:val="28"/>
              <w:highlight w:val="none"/>
              <w:lang w:val="en-US" w:eastAsia="zh-CN" w:bidi="ar-SA"/>
              <w14:textFill>
                <w14:solidFill>
                  <w14:schemeClr w14:val="tx1"/>
                </w14:solidFill>
              </w14:textFill>
            </w:rPr>
            <w:t>附件9生态环境分区管控分析报告</w:t>
          </w:r>
          <w:r>
            <w:rPr>
              <w:rFonts w:hint="default" w:ascii="Times New Roman" w:hAnsi="Times New Roman" w:eastAsia="宋体" w:cs="Times New Roman"/>
              <w:color w:val="000000" w:themeColor="text1"/>
              <w:sz w:val="28"/>
              <w:szCs w:val="28"/>
              <w:highlight w:val="none"/>
              <w14:textFill>
                <w14:solidFill>
                  <w14:schemeClr w14:val="tx1"/>
                </w14:solidFill>
              </w14:textFill>
            </w:rPr>
            <w:tab/>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14:textFill>
                <w14:solidFill>
                  <w14:schemeClr w14:val="tx1"/>
                </w14:solidFill>
              </w14:textFill>
            </w:rPr>
            <w:instrText xml:space="preserve"> PAGEREF _Toc30482 \h </w:instrTex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8"/>
              <w:szCs w:val="28"/>
              <w:highlight w:val="none"/>
              <w14:textFill>
                <w14:solidFill>
                  <w14:schemeClr w14:val="tx1"/>
                </w14:solidFill>
              </w14:textFill>
            </w:rPr>
            <w:t>65</w: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end"/>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end"/>
          </w:r>
        </w:p>
        <w:p w14:paraId="2A817697">
          <w:pPr>
            <w:pStyle w:val="5"/>
            <w:tabs>
              <w:tab w:val="right" w:leader="dot" w:pos="8844"/>
              <w:tab w:val="clear" w:pos="9060"/>
            </w:tabs>
            <w:spacing w:line="360" w:lineRule="auto"/>
            <w:rPr>
              <w:rFonts w:hint="default" w:ascii="Times New Roman" w:hAnsi="Times New Roman" w:eastAsia="宋体" w:cs="Times New Roman"/>
              <w:color w:val="000000" w:themeColor="text1"/>
              <w:sz w:val="28"/>
              <w:szCs w:val="28"/>
              <w:highlight w:val="none"/>
              <w14:textFill>
                <w14:solidFill>
                  <w14:schemeClr w14:val="tx1"/>
                </w14:solidFill>
              </w14:textFill>
            </w:rPr>
          </w:pP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instrText xml:space="preserve"> HYPERLINK \l _Toc19509 </w:instrText>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separate"/>
          </w:r>
          <w:r>
            <w:rPr>
              <w:rFonts w:hint="default" w:ascii="Times New Roman" w:hAnsi="Times New Roman" w:eastAsia="宋体" w:cs="Times New Roman"/>
              <w:color w:val="000000" w:themeColor="text1"/>
              <w:sz w:val="28"/>
              <w:szCs w:val="28"/>
              <w:highlight w:val="none"/>
              <w14:textFill>
                <w14:solidFill>
                  <w14:schemeClr w14:val="tx1"/>
                </w14:solidFill>
              </w14:textFill>
            </w:rPr>
            <w:t>附</w:t>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t>件10燃料检测报告</w:t>
          </w:r>
          <w:r>
            <w:rPr>
              <w:rFonts w:hint="default" w:ascii="Times New Roman" w:hAnsi="Times New Roman" w:eastAsia="宋体" w:cs="Times New Roman"/>
              <w:color w:val="000000" w:themeColor="text1"/>
              <w:sz w:val="28"/>
              <w:szCs w:val="28"/>
              <w:highlight w:val="none"/>
              <w14:textFill>
                <w14:solidFill>
                  <w14:schemeClr w14:val="tx1"/>
                </w14:solidFill>
              </w14:textFill>
            </w:rPr>
            <w:tab/>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14:textFill>
                <w14:solidFill>
                  <w14:schemeClr w14:val="tx1"/>
                </w14:solidFill>
              </w14:textFill>
            </w:rPr>
            <w:instrText xml:space="preserve"> PAGEREF _Toc19509 \h </w:instrTex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8"/>
              <w:szCs w:val="28"/>
              <w:highlight w:val="none"/>
              <w14:textFill>
                <w14:solidFill>
                  <w14:schemeClr w14:val="tx1"/>
                </w14:solidFill>
              </w14:textFill>
            </w:rPr>
            <w:t>75</w: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end"/>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end"/>
          </w:r>
        </w:p>
        <w:p w14:paraId="7E14B974">
          <w:pPr>
            <w:pStyle w:val="5"/>
            <w:tabs>
              <w:tab w:val="right" w:leader="dot" w:pos="8844"/>
              <w:tab w:val="clear" w:pos="9060"/>
            </w:tabs>
            <w:spacing w:line="360" w:lineRule="auto"/>
            <w:rPr>
              <w:rFonts w:hint="default" w:ascii="Times New Roman" w:hAnsi="Times New Roman" w:eastAsia="宋体" w:cs="Times New Roman"/>
              <w:color w:val="000000" w:themeColor="text1"/>
              <w:sz w:val="28"/>
              <w:szCs w:val="28"/>
              <w:highlight w:val="none"/>
              <w14:textFill>
                <w14:solidFill>
                  <w14:schemeClr w14:val="tx1"/>
                </w14:solidFill>
              </w14:textFill>
            </w:rPr>
          </w:pP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instrText xml:space="preserve"> HYPERLINK \l _Toc29314 </w:instrText>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separate"/>
          </w:r>
          <w:r>
            <w:rPr>
              <w:rFonts w:hint="default" w:ascii="Times New Roman" w:hAnsi="Times New Roman" w:eastAsia="宋体" w:cs="Times New Roman"/>
              <w:color w:val="000000" w:themeColor="text1"/>
              <w:sz w:val="28"/>
              <w:szCs w:val="28"/>
              <w:highlight w:val="none"/>
              <w14:textFill>
                <w14:solidFill>
                  <w14:schemeClr w14:val="tx1"/>
                </w14:solidFill>
              </w14:textFill>
            </w:rPr>
            <w:t>附图</w:t>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8"/>
              <w:szCs w:val="28"/>
              <w:highlight w:val="none"/>
              <w14:textFill>
                <w14:solidFill>
                  <w14:schemeClr w14:val="tx1"/>
                </w14:solidFill>
              </w14:textFill>
            </w:rPr>
            <w:t>地理位置图</w:t>
          </w:r>
          <w:r>
            <w:rPr>
              <w:rFonts w:hint="default" w:ascii="Times New Roman" w:hAnsi="Times New Roman" w:eastAsia="宋体" w:cs="Times New Roman"/>
              <w:color w:val="000000" w:themeColor="text1"/>
              <w:sz w:val="28"/>
              <w:szCs w:val="28"/>
              <w:highlight w:val="none"/>
              <w14:textFill>
                <w14:solidFill>
                  <w14:schemeClr w14:val="tx1"/>
                </w14:solidFill>
              </w14:textFill>
            </w:rPr>
            <w:tab/>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14:textFill>
                <w14:solidFill>
                  <w14:schemeClr w14:val="tx1"/>
                </w14:solidFill>
              </w14:textFill>
            </w:rPr>
            <w:instrText xml:space="preserve"> PAGEREF _Toc29314 \h </w:instrTex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8"/>
              <w:szCs w:val="28"/>
              <w:highlight w:val="none"/>
              <w14:textFill>
                <w14:solidFill>
                  <w14:schemeClr w14:val="tx1"/>
                </w14:solidFill>
              </w14:textFill>
            </w:rPr>
            <w:t>77</w: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end"/>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end"/>
          </w:r>
        </w:p>
        <w:p w14:paraId="664FC40A">
          <w:pPr>
            <w:pStyle w:val="5"/>
            <w:tabs>
              <w:tab w:val="right" w:leader="dot" w:pos="8844"/>
              <w:tab w:val="clear" w:pos="9060"/>
            </w:tabs>
            <w:spacing w:line="360" w:lineRule="auto"/>
            <w:rPr>
              <w:rFonts w:hint="default" w:ascii="Times New Roman" w:hAnsi="Times New Roman" w:eastAsia="宋体" w:cs="Times New Roman"/>
              <w:color w:val="000000" w:themeColor="text1"/>
              <w:sz w:val="28"/>
              <w:szCs w:val="28"/>
              <w:highlight w:val="none"/>
              <w14:textFill>
                <w14:solidFill>
                  <w14:schemeClr w14:val="tx1"/>
                </w14:solidFill>
              </w14:textFill>
            </w:rPr>
          </w:pP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instrText xml:space="preserve"> HYPERLINK \l _Toc18217 </w:instrText>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separate"/>
          </w:r>
          <w:r>
            <w:rPr>
              <w:rFonts w:hint="default" w:ascii="Times New Roman" w:hAnsi="Times New Roman" w:eastAsia="宋体" w:cs="Times New Roman"/>
              <w:bCs/>
              <w:color w:val="000000" w:themeColor="text1"/>
              <w:sz w:val="28"/>
              <w:szCs w:val="28"/>
              <w:highlight w:val="none"/>
              <w14:textFill>
                <w14:solidFill>
                  <w14:schemeClr w14:val="tx1"/>
                </w14:solidFill>
              </w14:textFill>
            </w:rPr>
            <w:t>附图</w:t>
          </w:r>
          <w:r>
            <w:rPr>
              <w:rFonts w:hint="default" w:ascii="Times New Roman" w:hAnsi="Times New Roman" w:eastAsia="宋体" w:cs="Times New Roman"/>
              <w:bCs/>
              <w:color w:val="000000" w:themeColor="text1"/>
              <w:sz w:val="28"/>
              <w:szCs w:val="28"/>
              <w:highlight w:val="none"/>
              <w:lang w:val="en-US" w:eastAsia="zh-CN"/>
              <w14:textFill>
                <w14:solidFill>
                  <w14:schemeClr w14:val="tx1"/>
                </w14:solidFill>
              </w14:textFill>
            </w:rPr>
            <w:t>2</w:t>
          </w:r>
          <w:r>
            <w:rPr>
              <w:rFonts w:hint="default" w:ascii="Times New Roman" w:hAnsi="Times New Roman" w:eastAsia="宋体" w:cs="Times New Roman"/>
              <w:bCs/>
              <w:color w:val="000000" w:themeColor="text1"/>
              <w:sz w:val="28"/>
              <w:szCs w:val="28"/>
              <w:highlight w:val="none"/>
              <w14:textFill>
                <w14:solidFill>
                  <w14:schemeClr w14:val="tx1"/>
                </w14:solidFill>
              </w14:textFill>
            </w:rPr>
            <w:t>本项目平面布置图</w:t>
          </w:r>
          <w:r>
            <w:rPr>
              <w:rFonts w:hint="default" w:ascii="Times New Roman" w:hAnsi="Times New Roman" w:eastAsia="宋体" w:cs="Times New Roman"/>
              <w:color w:val="000000" w:themeColor="text1"/>
              <w:sz w:val="28"/>
              <w:szCs w:val="28"/>
              <w:highlight w:val="none"/>
              <w14:textFill>
                <w14:solidFill>
                  <w14:schemeClr w14:val="tx1"/>
                </w14:solidFill>
              </w14:textFill>
            </w:rPr>
            <w:tab/>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14:textFill>
                <w14:solidFill>
                  <w14:schemeClr w14:val="tx1"/>
                </w14:solidFill>
              </w14:textFill>
            </w:rPr>
            <w:instrText xml:space="preserve"> PAGEREF _Toc18217 \h </w:instrTex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8"/>
              <w:szCs w:val="28"/>
              <w:highlight w:val="none"/>
              <w14:textFill>
                <w14:solidFill>
                  <w14:schemeClr w14:val="tx1"/>
                </w14:solidFill>
              </w14:textFill>
            </w:rPr>
            <w:t>78</w: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end"/>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end"/>
          </w:r>
        </w:p>
        <w:p w14:paraId="6708B904">
          <w:pPr>
            <w:pStyle w:val="5"/>
            <w:tabs>
              <w:tab w:val="right" w:leader="dot" w:pos="8844"/>
              <w:tab w:val="clear" w:pos="9060"/>
            </w:tabs>
            <w:spacing w:line="360" w:lineRule="auto"/>
            <w:rPr>
              <w:rFonts w:hint="default" w:ascii="Times New Roman" w:hAnsi="Times New Roman" w:eastAsia="宋体" w:cs="Times New Roman"/>
              <w:color w:val="000000" w:themeColor="text1"/>
              <w:sz w:val="28"/>
              <w:szCs w:val="28"/>
              <w:highlight w:val="none"/>
              <w14:textFill>
                <w14:solidFill>
                  <w14:schemeClr w14:val="tx1"/>
                </w14:solidFill>
              </w14:textFill>
            </w:rPr>
          </w:pP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instrText xml:space="preserve"> HYPERLINK \l _Toc2174 </w:instrText>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separate"/>
          </w:r>
          <w:r>
            <w:rPr>
              <w:rFonts w:hint="default" w:ascii="Times New Roman" w:hAnsi="Times New Roman" w:eastAsia="宋体" w:cs="Times New Roman"/>
              <w:bCs/>
              <w:color w:val="000000" w:themeColor="text1"/>
              <w:sz w:val="28"/>
              <w:szCs w:val="28"/>
              <w:highlight w:val="none"/>
              <w14:textFill>
                <w14:solidFill>
                  <w14:schemeClr w14:val="tx1"/>
                </w14:solidFill>
              </w14:textFill>
            </w:rPr>
            <w:t>附图</w:t>
          </w:r>
          <w:r>
            <w:rPr>
              <w:rFonts w:hint="default" w:ascii="Times New Roman" w:hAnsi="Times New Roman" w:eastAsia="宋体" w:cs="Times New Roman"/>
              <w:bCs/>
              <w:color w:val="000000" w:themeColor="text1"/>
              <w:sz w:val="28"/>
              <w:szCs w:val="28"/>
              <w:highlight w:val="none"/>
              <w:lang w:val="en-US" w:eastAsia="zh-CN"/>
              <w14:textFill>
                <w14:solidFill>
                  <w14:schemeClr w14:val="tx1"/>
                </w14:solidFill>
              </w14:textFill>
            </w:rPr>
            <w:t>3</w:t>
          </w:r>
          <w:r>
            <w:rPr>
              <w:rFonts w:hint="default" w:ascii="Times New Roman" w:hAnsi="Times New Roman" w:eastAsia="宋体" w:cs="Times New Roman"/>
              <w:bCs/>
              <w:color w:val="000000" w:themeColor="text1"/>
              <w:sz w:val="28"/>
              <w:szCs w:val="28"/>
              <w:highlight w:val="none"/>
              <w14:textFill>
                <w14:solidFill>
                  <w14:schemeClr w14:val="tx1"/>
                </w14:solidFill>
              </w14:textFill>
            </w:rPr>
            <w:t>环境保护目标分布图</w:t>
          </w:r>
          <w:r>
            <w:rPr>
              <w:rFonts w:hint="default" w:ascii="Times New Roman" w:hAnsi="Times New Roman" w:eastAsia="宋体" w:cs="Times New Roman"/>
              <w:color w:val="000000" w:themeColor="text1"/>
              <w:sz w:val="28"/>
              <w:szCs w:val="28"/>
              <w:highlight w:val="none"/>
              <w14:textFill>
                <w14:solidFill>
                  <w14:schemeClr w14:val="tx1"/>
                </w14:solidFill>
              </w14:textFill>
            </w:rPr>
            <w:tab/>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14:textFill>
                <w14:solidFill>
                  <w14:schemeClr w14:val="tx1"/>
                </w14:solidFill>
              </w14:textFill>
            </w:rPr>
            <w:instrText xml:space="preserve"> PAGEREF _Toc2174 \h </w:instrTex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8"/>
              <w:szCs w:val="28"/>
              <w:highlight w:val="none"/>
              <w14:textFill>
                <w14:solidFill>
                  <w14:schemeClr w14:val="tx1"/>
                </w14:solidFill>
              </w14:textFill>
            </w:rPr>
            <w:t>79</w: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end"/>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end"/>
          </w:r>
        </w:p>
        <w:p w14:paraId="2A2E1A2D">
          <w:pPr>
            <w:pStyle w:val="5"/>
            <w:tabs>
              <w:tab w:val="right" w:leader="dot" w:pos="8844"/>
              <w:tab w:val="clear" w:pos="9060"/>
            </w:tabs>
            <w:spacing w:line="360" w:lineRule="auto"/>
            <w:rPr>
              <w:rFonts w:hint="default" w:ascii="Times New Roman" w:hAnsi="Times New Roman" w:eastAsia="宋体" w:cs="Times New Roman"/>
              <w:color w:val="000000" w:themeColor="text1"/>
              <w:sz w:val="28"/>
              <w:szCs w:val="28"/>
              <w:highlight w:val="none"/>
              <w14:textFill>
                <w14:solidFill>
                  <w14:schemeClr w14:val="tx1"/>
                </w14:solidFill>
              </w14:textFill>
            </w:rPr>
          </w:pP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instrText xml:space="preserve"> HYPERLINK \l _Toc1233 </w:instrText>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separate"/>
          </w:r>
          <w:r>
            <w:rPr>
              <w:rFonts w:hint="default" w:ascii="Times New Roman" w:hAnsi="Times New Roman" w:eastAsia="宋体" w:cs="Times New Roman"/>
              <w:color w:val="000000" w:themeColor="text1"/>
              <w:sz w:val="28"/>
              <w:szCs w:val="28"/>
              <w:highlight w:val="none"/>
              <w14:textFill>
                <w14:solidFill>
                  <w14:schemeClr w14:val="tx1"/>
                </w14:solidFill>
              </w14:textFill>
            </w:rPr>
            <w:t>附图</w:t>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8"/>
              <w:szCs w:val="28"/>
              <w:highlight w:val="none"/>
              <w14:textFill>
                <w14:solidFill>
                  <w14:schemeClr w14:val="tx1"/>
                </w14:solidFill>
              </w14:textFill>
            </w:rPr>
            <w:t>厂区</w:t>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t>四周</w:t>
          </w:r>
          <w:r>
            <w:rPr>
              <w:rFonts w:hint="default" w:ascii="Times New Roman" w:hAnsi="Times New Roman" w:eastAsia="宋体" w:cs="Times New Roman"/>
              <w:color w:val="000000" w:themeColor="text1"/>
              <w:sz w:val="28"/>
              <w:szCs w:val="28"/>
              <w:highlight w:val="none"/>
              <w14:textFill>
                <w14:solidFill>
                  <w14:schemeClr w14:val="tx1"/>
                </w14:solidFill>
              </w14:textFill>
            </w:rPr>
            <w:t>环境现状</w:t>
          </w:r>
          <w:r>
            <w:rPr>
              <w:rFonts w:hint="default" w:ascii="Times New Roman" w:hAnsi="Times New Roman" w:eastAsia="宋体" w:cs="Times New Roman"/>
              <w:color w:val="000000" w:themeColor="text1"/>
              <w:sz w:val="28"/>
              <w:szCs w:val="28"/>
              <w:highlight w:val="none"/>
              <w14:textFill>
                <w14:solidFill>
                  <w14:schemeClr w14:val="tx1"/>
                </w14:solidFill>
              </w14:textFill>
            </w:rPr>
            <w:tab/>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8"/>
              <w:szCs w:val="28"/>
              <w:highlight w:val="none"/>
              <w14:textFill>
                <w14:solidFill>
                  <w14:schemeClr w14:val="tx1"/>
                </w14:solidFill>
              </w14:textFill>
            </w:rPr>
            <w:instrText xml:space="preserve"> PAGEREF _Toc1233 \h </w:instrTex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8"/>
              <w:szCs w:val="28"/>
              <w:highlight w:val="none"/>
              <w14:textFill>
                <w14:solidFill>
                  <w14:schemeClr w14:val="tx1"/>
                </w14:solidFill>
              </w14:textFill>
            </w:rPr>
            <w:t>80</w:t>
          </w:r>
          <w:r>
            <w:rPr>
              <w:rFonts w:hint="default" w:ascii="Times New Roman" w:hAnsi="Times New Roman" w:eastAsia="宋体" w:cs="Times New Roman"/>
              <w:color w:val="000000" w:themeColor="text1"/>
              <w:sz w:val="28"/>
              <w:szCs w:val="28"/>
              <w:highlight w:val="none"/>
              <w14:textFill>
                <w14:solidFill>
                  <w14:schemeClr w14:val="tx1"/>
                </w14:solidFill>
              </w14:textFill>
            </w:rPr>
            <w:fldChar w:fldCharType="end"/>
          </w: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end"/>
          </w:r>
        </w:p>
        <w:p w14:paraId="45152F21">
          <w:pPr>
            <w:spacing w:line="360" w:lineRule="auto"/>
            <w:jc w:val="left"/>
            <w:rPr>
              <w:rFonts w:hint="default" w:ascii="Times New Roman" w:hAnsi="Times New Roman" w:eastAsia="宋体" w:cs="Times New Roman"/>
              <w:color w:val="000000" w:themeColor="text1"/>
              <w:kern w:val="2"/>
              <w:sz w:val="28"/>
              <w:szCs w:val="2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fldChar w:fldCharType="end"/>
          </w:r>
        </w:p>
      </w:sdtContent>
    </w:sdt>
    <w:p w14:paraId="35C658B8">
      <w:pPr>
        <w:spacing w:line="360" w:lineRule="auto"/>
        <w:jc w:val="left"/>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14:paraId="6DF9A446">
      <w:pPr>
        <w:pStyle w:val="28"/>
        <w:jc w:val="center"/>
        <w:outlineLvl w:val="0"/>
        <w:rPr>
          <w:rFonts w:hint="default" w:ascii="Times New Roman" w:hAnsi="Times New Roman" w:eastAsia="宋体" w:cs="Times New Roman"/>
          <w:snapToGrid w:val="0"/>
          <w:color w:val="000000" w:themeColor="text1"/>
          <w:sz w:val="30"/>
          <w:szCs w:val="30"/>
          <w:highlight w:val="none"/>
          <w14:textFill>
            <w14:solidFill>
              <w14:schemeClr w14:val="tx1"/>
            </w14:solidFill>
          </w14:textFill>
        </w:rPr>
      </w:pPr>
      <w:bookmarkStart w:id="3" w:name="_Toc9048"/>
      <w:bookmarkStart w:id="4" w:name="_Toc28515"/>
      <w:r>
        <w:rPr>
          <w:rFonts w:hint="default" w:ascii="Times New Roman" w:hAnsi="Times New Roman" w:eastAsia="宋体" w:cs="Times New Roman"/>
          <w:snapToGrid w:val="0"/>
          <w:color w:val="000000" w:themeColor="text1"/>
          <w:sz w:val="30"/>
          <w:szCs w:val="30"/>
          <w:highlight w:val="none"/>
          <w14:textFill>
            <w14:solidFill>
              <w14:schemeClr w14:val="tx1"/>
            </w14:solidFill>
          </w14:textFill>
        </w:rPr>
        <w:t>一、建设项目基本情况</w:t>
      </w:r>
      <w:bookmarkEnd w:id="3"/>
      <w:bookmarkEnd w:id="4"/>
    </w:p>
    <w:tbl>
      <w:tblPr>
        <w:tblStyle w:val="32"/>
        <w:tblW w:w="88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2015"/>
        <w:gridCol w:w="1849"/>
        <w:gridCol w:w="1992"/>
        <w:gridCol w:w="3014"/>
      </w:tblGrid>
      <w:tr w14:paraId="182064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35" w:hRule="atLeast"/>
          <w:jc w:val="center"/>
        </w:trPr>
        <w:tc>
          <w:tcPr>
            <w:tcW w:w="2166" w:type="dxa"/>
            <w:tcMar>
              <w:top w:w="16" w:type="dxa"/>
              <w:left w:w="16" w:type="dxa"/>
              <w:right w:w="16" w:type="dxa"/>
            </w:tcMar>
            <w:vAlign w:val="center"/>
          </w:tcPr>
          <w:p w14:paraId="4DD50F15">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建设项目名称</w:t>
            </w:r>
          </w:p>
        </w:tc>
        <w:tc>
          <w:tcPr>
            <w:tcW w:w="6704" w:type="dxa"/>
            <w:gridSpan w:val="3"/>
            <w:vAlign w:val="center"/>
          </w:tcPr>
          <w:p w14:paraId="6C8A5CF7">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虎林市慧东米业有限公司烘干塔扩建项目</w:t>
            </w:r>
          </w:p>
        </w:tc>
      </w:tr>
      <w:tr w14:paraId="798D76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60" w:hRule="atLeast"/>
          <w:jc w:val="center"/>
        </w:trPr>
        <w:tc>
          <w:tcPr>
            <w:tcW w:w="2166" w:type="dxa"/>
            <w:tcMar>
              <w:top w:w="16" w:type="dxa"/>
              <w:left w:w="16" w:type="dxa"/>
              <w:right w:w="16" w:type="dxa"/>
            </w:tcMar>
            <w:vAlign w:val="center"/>
          </w:tcPr>
          <w:p w14:paraId="59E6ECA1">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项目代码</w:t>
            </w:r>
          </w:p>
        </w:tc>
        <w:tc>
          <w:tcPr>
            <w:tcW w:w="6704" w:type="dxa"/>
            <w:gridSpan w:val="3"/>
            <w:vAlign w:val="center"/>
          </w:tcPr>
          <w:p w14:paraId="53D8B095">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无</w:t>
            </w:r>
          </w:p>
        </w:tc>
      </w:tr>
      <w:tr w14:paraId="54EDBB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28" w:hRule="atLeast"/>
          <w:jc w:val="center"/>
        </w:trPr>
        <w:tc>
          <w:tcPr>
            <w:tcW w:w="2166" w:type="dxa"/>
            <w:tcMar>
              <w:top w:w="16" w:type="dxa"/>
              <w:left w:w="16" w:type="dxa"/>
              <w:right w:w="16" w:type="dxa"/>
            </w:tcMar>
            <w:vAlign w:val="center"/>
          </w:tcPr>
          <w:p w14:paraId="7131EC45">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建设单位联系人</w:t>
            </w:r>
          </w:p>
        </w:tc>
        <w:tc>
          <w:tcPr>
            <w:tcW w:w="1853" w:type="dxa"/>
            <w:vAlign w:val="center"/>
          </w:tcPr>
          <w:p w14:paraId="29F2BA5F">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胡少东</w:t>
            </w:r>
          </w:p>
        </w:tc>
        <w:tc>
          <w:tcPr>
            <w:tcW w:w="1995" w:type="dxa"/>
            <w:vAlign w:val="center"/>
          </w:tcPr>
          <w:p w14:paraId="55A38345">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联系电话</w:t>
            </w:r>
          </w:p>
        </w:tc>
        <w:tc>
          <w:tcPr>
            <w:tcW w:w="2856" w:type="dxa"/>
            <w:vAlign w:val="center"/>
          </w:tcPr>
          <w:p w14:paraId="335361E9">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15545718999</w:t>
            </w:r>
          </w:p>
        </w:tc>
      </w:tr>
      <w:tr w14:paraId="0F3A7B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66" w:type="dxa"/>
            <w:tcMar>
              <w:top w:w="16" w:type="dxa"/>
              <w:left w:w="16" w:type="dxa"/>
              <w:right w:w="16" w:type="dxa"/>
            </w:tcMar>
            <w:vAlign w:val="center"/>
          </w:tcPr>
          <w:p w14:paraId="530D4355">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建设地点</w:t>
            </w:r>
          </w:p>
        </w:tc>
        <w:tc>
          <w:tcPr>
            <w:tcW w:w="6704" w:type="dxa"/>
            <w:gridSpan w:val="3"/>
            <w:vAlign w:val="center"/>
          </w:tcPr>
          <w:p w14:paraId="0998AC31">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黑龙江省鸡西市虎林市宝东镇宝兴村</w:t>
            </w:r>
          </w:p>
        </w:tc>
      </w:tr>
      <w:tr w14:paraId="340540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66" w:type="dxa"/>
            <w:tcMar>
              <w:top w:w="16" w:type="dxa"/>
              <w:left w:w="16" w:type="dxa"/>
              <w:right w:w="16" w:type="dxa"/>
            </w:tcMar>
            <w:vAlign w:val="center"/>
          </w:tcPr>
          <w:p w14:paraId="34C06AA1">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地理坐标</w:t>
            </w:r>
          </w:p>
        </w:tc>
        <w:tc>
          <w:tcPr>
            <w:tcW w:w="6704" w:type="dxa"/>
            <w:gridSpan w:val="3"/>
            <w:vAlign w:val="center"/>
          </w:tcPr>
          <w:p w14:paraId="20D9FE3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132度49分17.810秒，45度45分26.573秒</w:t>
            </w:r>
            <w:r>
              <w:rPr>
                <w:rFonts w:hint="default" w:ascii="Times New Roman" w:hAnsi="Times New Roman" w:eastAsia="宋体" w:cs="Times New Roman"/>
                <w:color w:val="000000" w:themeColor="text1"/>
                <w:sz w:val="24"/>
                <w:highlight w:val="none"/>
                <w14:textFill>
                  <w14:solidFill>
                    <w14:schemeClr w14:val="tx1"/>
                  </w14:solidFill>
                </w14:textFill>
              </w:rPr>
              <w:t>）</w:t>
            </w:r>
          </w:p>
        </w:tc>
      </w:tr>
      <w:tr w14:paraId="40C98B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2166" w:type="dxa"/>
            <w:tcMar>
              <w:top w:w="16" w:type="dxa"/>
              <w:left w:w="16" w:type="dxa"/>
              <w:right w:w="16" w:type="dxa"/>
            </w:tcMar>
            <w:vAlign w:val="center"/>
          </w:tcPr>
          <w:p w14:paraId="42B66E0F">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国民经济</w:t>
            </w:r>
          </w:p>
          <w:p w14:paraId="5E33BE52">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行业类别</w:t>
            </w:r>
          </w:p>
        </w:tc>
        <w:tc>
          <w:tcPr>
            <w:tcW w:w="1853" w:type="dxa"/>
            <w:vAlign w:val="center"/>
          </w:tcPr>
          <w:p w14:paraId="3DA156FD">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A0514农产品初加工活动；D4430热力生产和供应</w:t>
            </w:r>
          </w:p>
        </w:tc>
        <w:tc>
          <w:tcPr>
            <w:tcW w:w="1995" w:type="dxa"/>
            <w:vAlign w:val="center"/>
          </w:tcPr>
          <w:p w14:paraId="3A3D0EB3">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建设项目</w:t>
            </w:r>
          </w:p>
          <w:p w14:paraId="48B0C82E">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行业类别</w:t>
            </w:r>
          </w:p>
        </w:tc>
        <w:tc>
          <w:tcPr>
            <w:tcW w:w="2856" w:type="dxa"/>
            <w:vAlign w:val="center"/>
          </w:tcPr>
          <w:p w14:paraId="35364FDB">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四十一、电力、热力生产和供应业91热力生产和供应工程</w:t>
            </w:r>
          </w:p>
        </w:tc>
      </w:tr>
      <w:tr w14:paraId="65C370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2166" w:type="dxa"/>
            <w:tcMar>
              <w:top w:w="16" w:type="dxa"/>
              <w:left w:w="16" w:type="dxa"/>
              <w:right w:w="16" w:type="dxa"/>
            </w:tcMar>
            <w:vAlign w:val="center"/>
          </w:tcPr>
          <w:p w14:paraId="3B2528D1">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建设性质</w:t>
            </w:r>
          </w:p>
        </w:tc>
        <w:tc>
          <w:tcPr>
            <w:tcW w:w="1853" w:type="dxa"/>
            <w:vAlign w:val="center"/>
          </w:tcPr>
          <w:p w14:paraId="0F094515">
            <w:pPr>
              <w:keepNext w:val="0"/>
              <w:keepLines w:val="0"/>
              <w:suppressLineNumbers w:val="0"/>
              <w:spacing w:before="0" w:beforeAutospacing="0" w:after="0" w:afterAutospacing="0" w:line="240" w:lineRule="auto"/>
              <w:ind w:left="0" w:right="0"/>
              <w:jc w:val="left"/>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□新建（迁建）</w:t>
            </w:r>
          </w:p>
          <w:p w14:paraId="13FD4CFC">
            <w:pPr>
              <w:keepNext w:val="0"/>
              <w:keepLines w:val="0"/>
              <w:suppressLineNumbers w:val="0"/>
              <w:spacing w:before="0" w:beforeAutospacing="0" w:after="0" w:afterAutospacing="0" w:line="240" w:lineRule="auto"/>
              <w:ind w:left="0" w:right="0"/>
              <w:jc w:val="left"/>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□改建</w:t>
            </w:r>
          </w:p>
          <w:p w14:paraId="3CE8F250">
            <w:pPr>
              <w:keepNext w:val="0"/>
              <w:keepLines w:val="0"/>
              <w:suppressLineNumbers w:val="0"/>
              <w:spacing w:before="0" w:beforeAutospacing="0" w:after="0" w:afterAutospacing="0" w:line="240" w:lineRule="auto"/>
              <w:ind w:left="0" w:right="0"/>
              <w:jc w:val="left"/>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☑扩建</w:t>
            </w:r>
          </w:p>
          <w:p w14:paraId="00EC8E46">
            <w:pPr>
              <w:keepNext w:val="0"/>
              <w:keepLines w:val="0"/>
              <w:suppressLineNumbers w:val="0"/>
              <w:spacing w:before="0" w:beforeAutospacing="0" w:after="0" w:afterAutospacing="0" w:line="240" w:lineRule="auto"/>
              <w:ind w:left="0" w:right="0"/>
              <w:jc w:val="left"/>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□技术改造</w:t>
            </w:r>
          </w:p>
        </w:tc>
        <w:tc>
          <w:tcPr>
            <w:tcW w:w="1995" w:type="dxa"/>
            <w:vAlign w:val="center"/>
          </w:tcPr>
          <w:p w14:paraId="73E33D0A">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建设项目</w:t>
            </w:r>
          </w:p>
          <w:p w14:paraId="333165CB">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申报情形</w:t>
            </w:r>
          </w:p>
        </w:tc>
        <w:tc>
          <w:tcPr>
            <w:tcW w:w="2856" w:type="dxa"/>
            <w:vAlign w:val="center"/>
          </w:tcPr>
          <w:p w14:paraId="0EA529F2">
            <w:pPr>
              <w:keepNext w:val="0"/>
              <w:keepLines w:val="0"/>
              <w:suppressLineNumbers w:val="0"/>
              <w:spacing w:before="0" w:beforeAutospacing="0" w:after="0" w:afterAutospacing="0" w:line="240" w:lineRule="auto"/>
              <w:ind w:left="0" w:right="0"/>
              <w:jc w:val="left"/>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sym w:font="Wingdings 2" w:char="0052"/>
            </w:r>
            <w:r>
              <w:rPr>
                <w:rFonts w:hint="default" w:ascii="Times New Roman" w:hAnsi="Times New Roman" w:eastAsia="宋体" w:cs="Times New Roman"/>
                <w:color w:val="000000" w:themeColor="text1"/>
                <w:sz w:val="24"/>
                <w:highlight w:val="none"/>
                <w14:textFill>
                  <w14:solidFill>
                    <w14:schemeClr w14:val="tx1"/>
                  </w14:solidFill>
                </w14:textFill>
              </w:rPr>
              <w:t xml:space="preserve">首次申报项目             </w:t>
            </w:r>
          </w:p>
          <w:p w14:paraId="3564A7FD">
            <w:pPr>
              <w:keepNext w:val="0"/>
              <w:keepLines w:val="0"/>
              <w:suppressLineNumbers w:val="0"/>
              <w:spacing w:before="0" w:beforeAutospacing="0" w:after="0" w:afterAutospacing="0" w:line="240" w:lineRule="auto"/>
              <w:ind w:left="0" w:right="0"/>
              <w:jc w:val="left"/>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□不予批准后再次申报项目</w:t>
            </w:r>
          </w:p>
          <w:p w14:paraId="51E8D45B">
            <w:pPr>
              <w:keepNext w:val="0"/>
              <w:keepLines w:val="0"/>
              <w:suppressLineNumbers w:val="0"/>
              <w:spacing w:before="0" w:beforeAutospacing="0" w:after="0" w:afterAutospacing="0" w:line="240" w:lineRule="auto"/>
              <w:ind w:left="0" w:right="0"/>
              <w:jc w:val="left"/>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 xml:space="preserve">□超五年重新审核项目     </w:t>
            </w:r>
          </w:p>
          <w:p w14:paraId="7BCAA9FC">
            <w:pPr>
              <w:keepNext w:val="0"/>
              <w:keepLines w:val="0"/>
              <w:suppressLineNumbers w:val="0"/>
              <w:spacing w:before="0" w:beforeAutospacing="0" w:after="0" w:afterAutospacing="0" w:line="240" w:lineRule="auto"/>
              <w:ind w:left="0" w:right="0"/>
              <w:jc w:val="left"/>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□重大变动重新报批项目</w:t>
            </w:r>
          </w:p>
        </w:tc>
      </w:tr>
      <w:tr w14:paraId="049586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2166" w:type="dxa"/>
            <w:tcMar>
              <w:top w:w="16" w:type="dxa"/>
              <w:left w:w="16" w:type="dxa"/>
              <w:right w:w="16" w:type="dxa"/>
            </w:tcMar>
            <w:vAlign w:val="center"/>
          </w:tcPr>
          <w:p w14:paraId="07D15F2E">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项目审批（核准/</w:t>
            </w:r>
          </w:p>
          <w:p w14:paraId="488E77B5">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备案）部门（选填）</w:t>
            </w:r>
          </w:p>
        </w:tc>
        <w:tc>
          <w:tcPr>
            <w:tcW w:w="1853" w:type="dxa"/>
            <w:vAlign w:val="center"/>
          </w:tcPr>
          <w:p w14:paraId="588E20FE">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无</w:t>
            </w:r>
          </w:p>
        </w:tc>
        <w:tc>
          <w:tcPr>
            <w:tcW w:w="1995" w:type="dxa"/>
            <w:vAlign w:val="center"/>
          </w:tcPr>
          <w:p w14:paraId="2B51FAF5">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项目审批（核准/</w:t>
            </w:r>
          </w:p>
          <w:p w14:paraId="516234B8">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备案）文号（选填）</w:t>
            </w:r>
          </w:p>
        </w:tc>
        <w:tc>
          <w:tcPr>
            <w:tcW w:w="2856" w:type="dxa"/>
            <w:vAlign w:val="center"/>
          </w:tcPr>
          <w:p w14:paraId="74B40C1B">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无</w:t>
            </w:r>
          </w:p>
        </w:tc>
      </w:tr>
      <w:tr w14:paraId="3C6FD8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166" w:type="dxa"/>
            <w:shd w:val="clear" w:color="auto" w:fill="FFFFFF" w:themeFill="background1"/>
            <w:tcMar>
              <w:top w:w="16" w:type="dxa"/>
              <w:left w:w="16" w:type="dxa"/>
              <w:right w:w="16" w:type="dxa"/>
            </w:tcMar>
            <w:vAlign w:val="center"/>
          </w:tcPr>
          <w:p w14:paraId="6FA1FA11">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总投资（万元）</w:t>
            </w:r>
          </w:p>
        </w:tc>
        <w:tc>
          <w:tcPr>
            <w:tcW w:w="1853" w:type="dxa"/>
            <w:shd w:val="clear" w:color="auto" w:fill="FFFFFF" w:themeFill="background1"/>
            <w:vAlign w:val="center"/>
          </w:tcPr>
          <w:p w14:paraId="442452CC">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500</w:t>
            </w:r>
          </w:p>
        </w:tc>
        <w:tc>
          <w:tcPr>
            <w:tcW w:w="1995" w:type="dxa"/>
            <w:tcMar>
              <w:top w:w="16" w:type="dxa"/>
              <w:left w:w="16" w:type="dxa"/>
              <w:right w:w="16" w:type="dxa"/>
            </w:tcMar>
            <w:vAlign w:val="center"/>
          </w:tcPr>
          <w:p w14:paraId="1E3A5110">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环保投资（万元）</w:t>
            </w:r>
          </w:p>
        </w:tc>
        <w:tc>
          <w:tcPr>
            <w:tcW w:w="2856" w:type="dxa"/>
            <w:vAlign w:val="center"/>
          </w:tcPr>
          <w:p w14:paraId="1A420658">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20</w:t>
            </w:r>
          </w:p>
        </w:tc>
      </w:tr>
      <w:tr w14:paraId="575A22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28" w:hRule="atLeast"/>
          <w:jc w:val="center"/>
        </w:trPr>
        <w:tc>
          <w:tcPr>
            <w:tcW w:w="2166" w:type="dxa"/>
            <w:tcMar>
              <w:top w:w="16" w:type="dxa"/>
              <w:left w:w="16" w:type="dxa"/>
              <w:right w:w="16" w:type="dxa"/>
            </w:tcMar>
            <w:vAlign w:val="center"/>
          </w:tcPr>
          <w:p w14:paraId="447464A4">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环保投资占比（%）</w:t>
            </w:r>
          </w:p>
        </w:tc>
        <w:tc>
          <w:tcPr>
            <w:tcW w:w="1853" w:type="dxa"/>
            <w:vAlign w:val="center"/>
          </w:tcPr>
          <w:p w14:paraId="0DD5F771">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4</w:t>
            </w:r>
          </w:p>
        </w:tc>
        <w:tc>
          <w:tcPr>
            <w:tcW w:w="1995" w:type="dxa"/>
            <w:tcMar>
              <w:top w:w="16" w:type="dxa"/>
              <w:left w:w="16" w:type="dxa"/>
              <w:right w:w="16" w:type="dxa"/>
            </w:tcMar>
            <w:vAlign w:val="center"/>
          </w:tcPr>
          <w:p w14:paraId="5FB39F99">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施工工期</w:t>
            </w:r>
          </w:p>
        </w:tc>
        <w:tc>
          <w:tcPr>
            <w:tcW w:w="2856" w:type="dxa"/>
            <w:vAlign w:val="center"/>
          </w:tcPr>
          <w:p w14:paraId="44927859">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2025年7月-2025年8月</w:t>
            </w:r>
          </w:p>
        </w:tc>
      </w:tr>
      <w:tr w14:paraId="1C94AA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66" w:type="dxa"/>
            <w:tcMar>
              <w:top w:w="16" w:type="dxa"/>
              <w:left w:w="16" w:type="dxa"/>
              <w:right w:w="16" w:type="dxa"/>
            </w:tcMar>
            <w:vAlign w:val="center"/>
          </w:tcPr>
          <w:p w14:paraId="2DCEFE9A">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是否开工建设</w:t>
            </w:r>
          </w:p>
        </w:tc>
        <w:tc>
          <w:tcPr>
            <w:tcW w:w="1853" w:type="dxa"/>
            <w:vAlign w:val="center"/>
          </w:tcPr>
          <w:p w14:paraId="509C150E">
            <w:pPr>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否</w:t>
            </w:r>
          </w:p>
          <w:p w14:paraId="48F819F9">
            <w:pPr>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是</w:t>
            </w:r>
          </w:p>
        </w:tc>
        <w:tc>
          <w:tcPr>
            <w:tcW w:w="1995" w:type="dxa"/>
            <w:shd w:val="clear" w:color="auto" w:fill="auto"/>
            <w:tcMar>
              <w:top w:w="16" w:type="dxa"/>
              <w:left w:w="16" w:type="dxa"/>
              <w:right w:w="16" w:type="dxa"/>
            </w:tcMar>
            <w:vAlign w:val="center"/>
          </w:tcPr>
          <w:p w14:paraId="7AFB10EE">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pacing w:val="-6"/>
                <w:sz w:val="24"/>
                <w:highlight w:val="none"/>
                <w14:textFill>
                  <w14:solidFill>
                    <w14:schemeClr w14:val="tx1"/>
                  </w14:solidFill>
                </w14:textFill>
              </w:rPr>
            </w:pPr>
            <w:r>
              <w:rPr>
                <w:rFonts w:hint="default" w:ascii="Times New Roman" w:hAnsi="Times New Roman" w:eastAsia="宋体" w:cs="Times New Roman"/>
                <w:color w:val="000000" w:themeColor="text1"/>
                <w:spacing w:val="-6"/>
                <w:sz w:val="24"/>
                <w:highlight w:val="none"/>
                <w14:textFill>
                  <w14:solidFill>
                    <w14:schemeClr w14:val="tx1"/>
                  </w14:solidFill>
                </w14:textFill>
              </w:rPr>
              <w:t>用地（用海）</w:t>
            </w:r>
          </w:p>
          <w:p w14:paraId="0AC44FC0">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pacing w:val="-6"/>
                <w:sz w:val="24"/>
                <w:highlight w:val="none"/>
                <w14:textFill>
                  <w14:solidFill>
                    <w14:schemeClr w14:val="tx1"/>
                  </w14:solidFill>
                </w14:textFill>
              </w:rPr>
              <w:t>面积（m</w:t>
            </w:r>
            <w:r>
              <w:rPr>
                <w:rFonts w:hint="default" w:ascii="Times New Roman" w:hAnsi="Times New Roman" w:eastAsia="宋体" w:cs="Times New Roman"/>
                <w:color w:val="000000" w:themeColor="text1"/>
                <w:spacing w:val="-6"/>
                <w:sz w:val="24"/>
                <w:highlight w:val="none"/>
                <w:vertAlign w:val="superscript"/>
                <w14:textFill>
                  <w14:solidFill>
                    <w14:schemeClr w14:val="tx1"/>
                  </w14:solidFill>
                </w14:textFill>
              </w:rPr>
              <w:t>2</w:t>
            </w:r>
            <w:r>
              <w:rPr>
                <w:rFonts w:hint="default" w:ascii="Times New Roman" w:hAnsi="Times New Roman" w:eastAsia="宋体" w:cs="Times New Roman"/>
                <w:color w:val="000000" w:themeColor="text1"/>
                <w:spacing w:val="-6"/>
                <w:sz w:val="24"/>
                <w:highlight w:val="none"/>
                <w14:textFill>
                  <w14:solidFill>
                    <w14:schemeClr w14:val="tx1"/>
                  </w14:solidFill>
                </w14:textFill>
              </w:rPr>
              <w:t>）</w:t>
            </w:r>
          </w:p>
        </w:tc>
        <w:tc>
          <w:tcPr>
            <w:tcW w:w="2856" w:type="dxa"/>
            <w:shd w:val="clear" w:color="auto" w:fill="auto"/>
            <w:vAlign w:val="center"/>
          </w:tcPr>
          <w:p w14:paraId="40F9BE35">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不新增用地</w:t>
            </w:r>
          </w:p>
        </w:tc>
      </w:tr>
      <w:tr w14:paraId="40839D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16" w:hRule="atLeast"/>
          <w:jc w:val="center"/>
        </w:trPr>
        <w:tc>
          <w:tcPr>
            <w:tcW w:w="2166" w:type="dxa"/>
            <w:vAlign w:val="center"/>
          </w:tcPr>
          <w:p w14:paraId="1DB57520">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4"/>
                <w:highlight w:val="none"/>
                <w14:textFill>
                  <w14:solidFill>
                    <w14:schemeClr w14:val="tx1"/>
                  </w14:solidFill>
                </w14:textFill>
              </w:rPr>
            </w:pPr>
            <w:r>
              <w:rPr>
                <w:rFonts w:hint="default" w:ascii="Times New Roman" w:hAnsi="Times New Roman" w:eastAsia="宋体" w:cs="Times New Roman"/>
                <w:color w:val="000000" w:themeColor="text1"/>
                <w:kern w:val="0"/>
                <w:sz w:val="24"/>
                <w:highlight w:val="none"/>
                <w14:textFill>
                  <w14:solidFill>
                    <w14:schemeClr w14:val="tx1"/>
                  </w14:solidFill>
                </w14:textFill>
              </w:rPr>
              <w:t>专项评价设置情况</w:t>
            </w:r>
          </w:p>
        </w:tc>
        <w:tc>
          <w:tcPr>
            <w:tcW w:w="6704" w:type="dxa"/>
            <w:gridSpan w:val="3"/>
            <w:vAlign w:val="center"/>
          </w:tcPr>
          <w:p w14:paraId="40D6C151">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480" w:firstLineChars="200"/>
              <w:jc w:val="left"/>
              <w:textAlignment w:val="auto"/>
              <w:rPr>
                <w:rFonts w:hint="default" w:ascii="Times New Roman" w:hAnsi="Times New Roman" w:eastAsia="宋体" w:cs="Times New Roman"/>
                <w:color w:val="000000" w:themeColor="text1"/>
                <w:kern w:val="0"/>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highlight w:val="none"/>
                <w:lang w:val="en-US" w:eastAsia="zh-CN"/>
                <w14:textFill>
                  <w14:solidFill>
                    <w14:schemeClr w14:val="tx1"/>
                  </w14:solidFill>
                </w14:textFill>
              </w:rPr>
              <w:t>根据《建设项目环境影响报告表编制技术指南（污染影响类）（试行）》（环办环评[2020]33号）需要设置专项评价的情况详见表1-1。</w:t>
            </w:r>
          </w:p>
          <w:p w14:paraId="66C62E75">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color w:val="000000" w:themeColor="text1"/>
                <w:kern w:val="0"/>
                <w:sz w:val="24"/>
                <w:highlight w:val="none"/>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14:textFill>
                  <w14:solidFill>
                    <w14:schemeClr w14:val="tx1"/>
                  </w14:solidFill>
                </w14:textFill>
              </w:rPr>
              <w:t>表1-1 专项评价设置情况</w:t>
            </w:r>
          </w:p>
          <w:tbl>
            <w:tblPr>
              <w:tblStyle w:val="32"/>
              <w:tblW w:w="6576"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013"/>
              <w:gridCol w:w="2225"/>
              <w:gridCol w:w="2442"/>
              <w:gridCol w:w="896"/>
            </w:tblGrid>
            <w:tr w14:paraId="13FDBA0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70" w:type="pct"/>
                  <w:tcBorders>
                    <w:tl2br w:val="nil"/>
                    <w:tr2bl w:val="nil"/>
                  </w:tcBorders>
                  <w:noWrap w:val="0"/>
                  <w:vAlign w:val="center"/>
                </w:tcPr>
                <w:p w14:paraId="79159A6B">
                  <w:pPr>
                    <w:pStyle w:val="57"/>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专项评价的类别</w:t>
                  </w:r>
                </w:p>
              </w:tc>
              <w:tc>
                <w:tcPr>
                  <w:tcW w:w="1691" w:type="pct"/>
                  <w:tcBorders>
                    <w:tl2br w:val="nil"/>
                    <w:tr2bl w:val="nil"/>
                  </w:tcBorders>
                  <w:noWrap w:val="0"/>
                  <w:vAlign w:val="center"/>
                </w:tcPr>
                <w:p w14:paraId="18D4E937">
                  <w:pPr>
                    <w:pStyle w:val="57"/>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设置原则</w:t>
                  </w:r>
                </w:p>
              </w:tc>
              <w:tc>
                <w:tcPr>
                  <w:tcW w:w="1856" w:type="pct"/>
                  <w:tcBorders>
                    <w:tl2br w:val="nil"/>
                    <w:tr2bl w:val="nil"/>
                  </w:tcBorders>
                  <w:noWrap w:val="0"/>
                  <w:vAlign w:val="center"/>
                </w:tcPr>
                <w:p w14:paraId="5151BEB9">
                  <w:pPr>
                    <w:pStyle w:val="57"/>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本项目情况</w:t>
                  </w:r>
                </w:p>
              </w:tc>
              <w:tc>
                <w:tcPr>
                  <w:tcW w:w="681" w:type="pct"/>
                  <w:tcBorders>
                    <w:tl2br w:val="nil"/>
                    <w:tr2bl w:val="nil"/>
                  </w:tcBorders>
                  <w:noWrap w:val="0"/>
                  <w:vAlign w:val="center"/>
                </w:tcPr>
                <w:p w14:paraId="5212766B">
                  <w:pPr>
                    <w:pStyle w:val="57"/>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是否设置专项评价</w:t>
                  </w:r>
                </w:p>
              </w:tc>
            </w:tr>
            <w:tr w14:paraId="394D2A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70" w:type="pct"/>
                  <w:tcBorders>
                    <w:tl2br w:val="nil"/>
                    <w:tr2bl w:val="nil"/>
                  </w:tcBorders>
                  <w:noWrap w:val="0"/>
                  <w:vAlign w:val="center"/>
                </w:tcPr>
                <w:p w14:paraId="1D6CF74B">
                  <w:pPr>
                    <w:pStyle w:val="57"/>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大气</w:t>
                  </w:r>
                </w:p>
              </w:tc>
              <w:tc>
                <w:tcPr>
                  <w:tcW w:w="1691" w:type="pct"/>
                  <w:tcBorders>
                    <w:tl2br w:val="nil"/>
                    <w:tr2bl w:val="nil"/>
                  </w:tcBorders>
                  <w:noWrap w:val="0"/>
                  <w:vAlign w:val="center"/>
                </w:tcPr>
                <w:p w14:paraId="2F1787BE">
                  <w:pPr>
                    <w:pStyle w:val="57"/>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排放废气含有毒有害污染物、二噁英、苯并[a]芘、氰化物、氯气且厂界外500米范围内有环境空气保护目标的建设项目</w:t>
                  </w:r>
                </w:p>
              </w:tc>
              <w:tc>
                <w:tcPr>
                  <w:tcW w:w="1856" w:type="pct"/>
                  <w:tcBorders>
                    <w:tl2br w:val="nil"/>
                    <w:tr2bl w:val="nil"/>
                  </w:tcBorders>
                  <w:noWrap w:val="0"/>
                  <w:vAlign w:val="center"/>
                </w:tcPr>
                <w:p w14:paraId="53E6DB67">
                  <w:pPr>
                    <w:pStyle w:val="57"/>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本项目生物质分析报告中未体现汞含量，根据《直接法测定固体生物质燃料中汞的试验研究》（煤质技术，2020年）可知，生物质汞含量为15.47ng/g，生物质燃料汞含量极低。由于生物质汞含量极低的特点，本项目暂不开展汞及其化合物分析。因此，本项目不涉及大气专项设置原则中提及的有毒有害物质。</w:t>
                  </w:r>
                </w:p>
              </w:tc>
              <w:tc>
                <w:tcPr>
                  <w:tcW w:w="681" w:type="pct"/>
                  <w:tcBorders>
                    <w:tl2br w:val="nil"/>
                    <w:tr2bl w:val="nil"/>
                  </w:tcBorders>
                  <w:noWrap w:val="0"/>
                  <w:vAlign w:val="center"/>
                </w:tcPr>
                <w:p w14:paraId="6DA30898">
                  <w:pPr>
                    <w:pStyle w:val="57"/>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否</w:t>
                  </w:r>
                </w:p>
              </w:tc>
            </w:tr>
            <w:tr w14:paraId="07A987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70" w:type="pct"/>
                  <w:tcBorders>
                    <w:tl2br w:val="nil"/>
                    <w:tr2bl w:val="nil"/>
                  </w:tcBorders>
                  <w:noWrap w:val="0"/>
                  <w:vAlign w:val="center"/>
                </w:tcPr>
                <w:p w14:paraId="7FCE7261">
                  <w:pPr>
                    <w:pStyle w:val="57"/>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地表水</w:t>
                  </w:r>
                </w:p>
              </w:tc>
              <w:tc>
                <w:tcPr>
                  <w:tcW w:w="1691" w:type="pct"/>
                  <w:tcBorders>
                    <w:tl2br w:val="nil"/>
                    <w:tr2bl w:val="nil"/>
                  </w:tcBorders>
                  <w:noWrap w:val="0"/>
                  <w:vAlign w:val="center"/>
                </w:tcPr>
                <w:p w14:paraId="3A763E80">
                  <w:pPr>
                    <w:pStyle w:val="57"/>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新增工业废水直排建设项目(槽罐车外送污水处理厂的除外)：新增废水直排的污水集中处理厂</w:t>
                  </w:r>
                </w:p>
              </w:tc>
              <w:tc>
                <w:tcPr>
                  <w:tcW w:w="1856" w:type="pct"/>
                  <w:tcBorders>
                    <w:tl2br w:val="nil"/>
                    <w:tr2bl w:val="nil"/>
                  </w:tcBorders>
                  <w:noWrap w:val="0"/>
                  <w:vAlign w:val="center"/>
                </w:tcPr>
                <w:p w14:paraId="7ABF0984">
                  <w:pPr>
                    <w:pStyle w:val="57"/>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本项目不属于工业废水直排建设项目以及废水直排的污水集中处理厂</w:t>
                  </w:r>
                </w:p>
              </w:tc>
              <w:tc>
                <w:tcPr>
                  <w:tcW w:w="681" w:type="pct"/>
                  <w:tcBorders>
                    <w:tl2br w:val="nil"/>
                    <w:tr2bl w:val="nil"/>
                  </w:tcBorders>
                  <w:noWrap w:val="0"/>
                  <w:vAlign w:val="center"/>
                </w:tcPr>
                <w:p w14:paraId="7844A85A">
                  <w:pPr>
                    <w:pStyle w:val="57"/>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否</w:t>
                  </w:r>
                </w:p>
              </w:tc>
            </w:tr>
            <w:tr w14:paraId="1D315FF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28" w:hRule="atLeast"/>
                <w:jc w:val="center"/>
              </w:trPr>
              <w:tc>
                <w:tcPr>
                  <w:tcW w:w="770" w:type="pct"/>
                  <w:tcBorders>
                    <w:tl2br w:val="nil"/>
                    <w:tr2bl w:val="nil"/>
                  </w:tcBorders>
                  <w:noWrap w:val="0"/>
                  <w:vAlign w:val="center"/>
                </w:tcPr>
                <w:p w14:paraId="0197798C">
                  <w:pPr>
                    <w:pStyle w:val="57"/>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环境风险</w:t>
                  </w:r>
                </w:p>
              </w:tc>
              <w:tc>
                <w:tcPr>
                  <w:tcW w:w="1691" w:type="pct"/>
                  <w:tcBorders>
                    <w:tl2br w:val="nil"/>
                    <w:tr2bl w:val="nil"/>
                  </w:tcBorders>
                  <w:noWrap w:val="0"/>
                  <w:vAlign w:val="center"/>
                </w:tcPr>
                <w:p w14:paraId="3F56F47E">
                  <w:pPr>
                    <w:pStyle w:val="57"/>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有毒有害和易燃易爆危险物质存储量超过临界量的建设项目。</w:t>
                  </w:r>
                </w:p>
              </w:tc>
              <w:tc>
                <w:tcPr>
                  <w:tcW w:w="1856" w:type="pct"/>
                  <w:tcBorders>
                    <w:tl2br w:val="nil"/>
                    <w:tr2bl w:val="nil"/>
                  </w:tcBorders>
                  <w:noWrap w:val="0"/>
                  <w:vAlign w:val="center"/>
                </w:tcPr>
                <w:p w14:paraId="39935E24">
                  <w:pPr>
                    <w:pStyle w:val="57"/>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本项目不涉及</w:t>
                  </w:r>
                </w:p>
              </w:tc>
              <w:tc>
                <w:tcPr>
                  <w:tcW w:w="681" w:type="pct"/>
                  <w:tcBorders>
                    <w:tl2br w:val="nil"/>
                    <w:tr2bl w:val="nil"/>
                  </w:tcBorders>
                  <w:noWrap w:val="0"/>
                  <w:vAlign w:val="center"/>
                </w:tcPr>
                <w:p w14:paraId="18955C69">
                  <w:pPr>
                    <w:pStyle w:val="57"/>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否</w:t>
                  </w:r>
                </w:p>
              </w:tc>
            </w:tr>
            <w:tr w14:paraId="5DFDE25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70" w:type="pct"/>
                  <w:tcBorders>
                    <w:tl2br w:val="nil"/>
                    <w:tr2bl w:val="nil"/>
                  </w:tcBorders>
                  <w:noWrap w:val="0"/>
                  <w:vAlign w:val="center"/>
                </w:tcPr>
                <w:p w14:paraId="61D257EB">
                  <w:pPr>
                    <w:pStyle w:val="57"/>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生态</w:t>
                  </w:r>
                </w:p>
              </w:tc>
              <w:tc>
                <w:tcPr>
                  <w:tcW w:w="1691" w:type="pct"/>
                  <w:tcBorders>
                    <w:tl2br w:val="nil"/>
                    <w:tr2bl w:val="nil"/>
                  </w:tcBorders>
                  <w:noWrap w:val="0"/>
                  <w:vAlign w:val="center"/>
                </w:tcPr>
                <w:p w14:paraId="13341724">
                  <w:pPr>
                    <w:pStyle w:val="57"/>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涉及环境敏感区（不包括饮用水水源保护区，以居住、医疗卫生、文化教育、科研、行政办公为主要功能的区域，以及文物保护单位）的项目</w:t>
                  </w:r>
                </w:p>
              </w:tc>
              <w:tc>
                <w:tcPr>
                  <w:tcW w:w="1856" w:type="pct"/>
                  <w:tcBorders>
                    <w:tl2br w:val="nil"/>
                    <w:tr2bl w:val="nil"/>
                  </w:tcBorders>
                  <w:noWrap w:val="0"/>
                  <w:vAlign w:val="center"/>
                </w:tcPr>
                <w:p w14:paraId="06942504">
                  <w:pPr>
                    <w:pStyle w:val="57"/>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本项目不涉及</w:t>
                  </w:r>
                </w:p>
              </w:tc>
              <w:tc>
                <w:tcPr>
                  <w:tcW w:w="681" w:type="pct"/>
                  <w:tcBorders>
                    <w:tl2br w:val="nil"/>
                    <w:tr2bl w:val="nil"/>
                  </w:tcBorders>
                  <w:noWrap w:val="0"/>
                  <w:vAlign w:val="center"/>
                </w:tcPr>
                <w:p w14:paraId="1CA4FBC9">
                  <w:pPr>
                    <w:pStyle w:val="57"/>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否</w:t>
                  </w:r>
                </w:p>
              </w:tc>
            </w:tr>
            <w:tr w14:paraId="2307D8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70" w:type="pct"/>
                  <w:tcBorders>
                    <w:tl2br w:val="nil"/>
                    <w:tr2bl w:val="nil"/>
                  </w:tcBorders>
                  <w:noWrap w:val="0"/>
                  <w:vAlign w:val="center"/>
                </w:tcPr>
                <w:p w14:paraId="0D072EE5">
                  <w:pPr>
                    <w:pStyle w:val="57"/>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海洋</w:t>
                  </w:r>
                </w:p>
              </w:tc>
              <w:tc>
                <w:tcPr>
                  <w:tcW w:w="1691" w:type="pct"/>
                  <w:tcBorders>
                    <w:tl2br w:val="nil"/>
                    <w:tr2bl w:val="nil"/>
                  </w:tcBorders>
                  <w:noWrap w:val="0"/>
                  <w:vAlign w:val="center"/>
                </w:tcPr>
                <w:p w14:paraId="5609F39B">
                  <w:pPr>
                    <w:pStyle w:val="57"/>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直接向海排放污染物的海洋工程建设项目。</w:t>
                  </w:r>
                </w:p>
              </w:tc>
              <w:tc>
                <w:tcPr>
                  <w:tcW w:w="1856" w:type="pct"/>
                  <w:tcBorders>
                    <w:tl2br w:val="nil"/>
                    <w:tr2bl w:val="nil"/>
                  </w:tcBorders>
                  <w:noWrap w:val="0"/>
                  <w:vAlign w:val="center"/>
                </w:tcPr>
                <w:p w14:paraId="61878C2B">
                  <w:pPr>
                    <w:pStyle w:val="57"/>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本项目不属于向海洋排放污染物的建设项目不涉及</w:t>
                  </w:r>
                </w:p>
              </w:tc>
              <w:tc>
                <w:tcPr>
                  <w:tcW w:w="681" w:type="pct"/>
                  <w:tcBorders>
                    <w:tl2br w:val="nil"/>
                    <w:tr2bl w:val="nil"/>
                  </w:tcBorders>
                  <w:noWrap w:val="0"/>
                  <w:vAlign w:val="center"/>
                </w:tcPr>
                <w:p w14:paraId="1C3609CD">
                  <w:pPr>
                    <w:pStyle w:val="57"/>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否</w:t>
                  </w:r>
                </w:p>
              </w:tc>
            </w:tr>
          </w:tbl>
          <w:p w14:paraId="258E3C41">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4"/>
                <w:highlight w:val="none"/>
                <w14:textFill>
                  <w14:solidFill>
                    <w14:schemeClr w14:val="tx1"/>
                  </w14:solidFill>
                </w14:textFill>
              </w:rPr>
            </w:pPr>
          </w:p>
        </w:tc>
      </w:tr>
      <w:tr w14:paraId="0E7F6F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2166" w:type="dxa"/>
            <w:vAlign w:val="center"/>
          </w:tcPr>
          <w:p w14:paraId="60720545">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规划情况</w:t>
            </w:r>
          </w:p>
        </w:tc>
        <w:tc>
          <w:tcPr>
            <w:tcW w:w="6704" w:type="dxa"/>
            <w:gridSpan w:val="3"/>
            <w:vAlign w:val="center"/>
          </w:tcPr>
          <w:p w14:paraId="054A65F2">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4"/>
                <w:highlight w:val="none"/>
                <w14:textFill>
                  <w14:solidFill>
                    <w14:schemeClr w14:val="tx1"/>
                  </w14:solidFill>
                </w14:textFill>
              </w:rPr>
            </w:pPr>
            <w:r>
              <w:rPr>
                <w:rFonts w:hint="default" w:ascii="Times New Roman" w:hAnsi="Times New Roman" w:eastAsia="宋体" w:cs="Times New Roman"/>
                <w:color w:val="000000" w:themeColor="text1"/>
                <w:kern w:val="0"/>
                <w:sz w:val="24"/>
                <w:highlight w:val="none"/>
                <w14:textFill>
                  <w14:solidFill>
                    <w14:schemeClr w14:val="tx1"/>
                  </w14:solidFill>
                </w14:textFill>
              </w:rPr>
              <w:t>无</w:t>
            </w:r>
          </w:p>
        </w:tc>
      </w:tr>
      <w:tr w14:paraId="1F7C96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69" w:hRule="atLeast"/>
          <w:jc w:val="center"/>
        </w:trPr>
        <w:tc>
          <w:tcPr>
            <w:tcW w:w="2166" w:type="dxa"/>
            <w:vAlign w:val="center"/>
          </w:tcPr>
          <w:p w14:paraId="60B822F6">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规划环境影响</w:t>
            </w:r>
          </w:p>
          <w:p w14:paraId="03668D51">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评价情况</w:t>
            </w:r>
          </w:p>
        </w:tc>
        <w:tc>
          <w:tcPr>
            <w:tcW w:w="6704" w:type="dxa"/>
            <w:gridSpan w:val="3"/>
            <w:vAlign w:val="center"/>
          </w:tcPr>
          <w:p w14:paraId="12FF2681">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4"/>
                <w:highlight w:val="none"/>
                <w14:textFill>
                  <w14:solidFill>
                    <w14:schemeClr w14:val="tx1"/>
                  </w14:solidFill>
                </w14:textFill>
              </w:rPr>
            </w:pPr>
            <w:r>
              <w:rPr>
                <w:rFonts w:hint="default" w:ascii="Times New Roman" w:hAnsi="Times New Roman" w:eastAsia="宋体" w:cs="Times New Roman"/>
                <w:color w:val="000000" w:themeColor="text1"/>
                <w:kern w:val="0"/>
                <w:sz w:val="24"/>
                <w:highlight w:val="none"/>
                <w14:textFill>
                  <w14:solidFill>
                    <w14:schemeClr w14:val="tx1"/>
                  </w14:solidFill>
                </w14:textFill>
              </w:rPr>
              <w:t>无</w:t>
            </w:r>
          </w:p>
        </w:tc>
      </w:tr>
      <w:tr w14:paraId="55359E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166" w:type="dxa"/>
            <w:vAlign w:val="center"/>
          </w:tcPr>
          <w:p w14:paraId="582A3F7A">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4"/>
                <w:highlight w:val="none"/>
                <w14:textFill>
                  <w14:solidFill>
                    <w14:schemeClr w14:val="tx1"/>
                  </w14:solidFill>
                </w14:textFill>
              </w:rPr>
            </w:pPr>
            <w:r>
              <w:rPr>
                <w:rFonts w:hint="default" w:ascii="Times New Roman" w:hAnsi="Times New Roman" w:eastAsia="宋体" w:cs="Times New Roman"/>
                <w:color w:val="000000" w:themeColor="text1"/>
                <w:kern w:val="0"/>
                <w:sz w:val="24"/>
                <w:highlight w:val="none"/>
                <w14:textFill>
                  <w14:solidFill>
                    <w14:schemeClr w14:val="tx1"/>
                  </w14:solidFill>
                </w14:textFill>
              </w:rPr>
              <w:t>规划及规划环境影响评价符合性分析</w:t>
            </w:r>
          </w:p>
        </w:tc>
        <w:tc>
          <w:tcPr>
            <w:tcW w:w="6704" w:type="dxa"/>
            <w:gridSpan w:val="3"/>
            <w:vAlign w:val="center"/>
          </w:tcPr>
          <w:p w14:paraId="5EC55E58">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4"/>
                <w:highlight w:val="none"/>
                <w14:textFill>
                  <w14:solidFill>
                    <w14:schemeClr w14:val="tx1"/>
                  </w14:solidFill>
                </w14:textFill>
              </w:rPr>
            </w:pPr>
            <w:r>
              <w:rPr>
                <w:rFonts w:hint="default" w:ascii="Times New Roman" w:hAnsi="Times New Roman" w:eastAsia="宋体" w:cs="Times New Roman"/>
                <w:color w:val="000000" w:themeColor="text1"/>
                <w:kern w:val="0"/>
                <w:sz w:val="24"/>
                <w:highlight w:val="none"/>
                <w14:textFill>
                  <w14:solidFill>
                    <w14:schemeClr w14:val="tx1"/>
                  </w14:solidFill>
                </w14:textFill>
              </w:rPr>
              <w:t>无</w:t>
            </w:r>
          </w:p>
        </w:tc>
      </w:tr>
      <w:tr w14:paraId="234DE6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166" w:type="dxa"/>
            <w:vAlign w:val="center"/>
          </w:tcPr>
          <w:p w14:paraId="576561CD">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4"/>
                <w:highlight w:val="none"/>
                <w14:textFill>
                  <w14:solidFill>
                    <w14:schemeClr w14:val="tx1"/>
                  </w14:solidFill>
                </w14:textFill>
              </w:rPr>
            </w:pPr>
            <w:r>
              <w:rPr>
                <w:rFonts w:hint="default" w:ascii="Times New Roman" w:hAnsi="Times New Roman" w:eastAsia="宋体" w:cs="Times New Roman"/>
                <w:color w:val="000000" w:themeColor="text1"/>
                <w:kern w:val="0"/>
                <w:sz w:val="24"/>
                <w:highlight w:val="none"/>
                <w14:textFill>
                  <w14:solidFill>
                    <w14:schemeClr w14:val="tx1"/>
                  </w14:solidFill>
                </w14:textFill>
              </w:rPr>
              <w:t>其他符合性分析</w:t>
            </w:r>
          </w:p>
        </w:tc>
        <w:tc>
          <w:tcPr>
            <w:tcW w:w="6704" w:type="dxa"/>
            <w:gridSpan w:val="3"/>
            <w:vAlign w:val="center"/>
          </w:tcPr>
          <w:p w14:paraId="4B6710DC">
            <w:pPr>
              <w:keepNext w:val="0"/>
              <w:keepLines w:val="0"/>
              <w:suppressLineNumbers w:val="0"/>
              <w:spacing w:before="0" w:beforeAutospacing="0" w:after="0" w:afterAutospacing="0" w:line="360" w:lineRule="auto"/>
              <w:ind w:left="0" w:right="0" w:firstLine="482"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1</w:t>
            </w:r>
            <w:r>
              <w:rPr>
                <w:rFonts w:hint="default" w:ascii="Times New Roman" w:hAnsi="Times New Roman" w:eastAsia="宋体" w:cs="Times New Roman"/>
                <w:b/>
                <w:bCs/>
                <w:color w:val="000000" w:themeColor="text1"/>
                <w:sz w:val="24"/>
                <w:highlight w:val="none"/>
                <w14:textFill>
                  <w14:solidFill>
                    <w14:schemeClr w14:val="tx1"/>
                  </w14:solidFill>
                </w14:textFill>
              </w:rPr>
              <w:t>、产业政策相符性</w:t>
            </w:r>
          </w:p>
          <w:p w14:paraId="46E8B2D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根据《产业结构调整指导目录》(20</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24</w:t>
            </w:r>
            <w:r>
              <w:rPr>
                <w:rFonts w:hint="default" w:ascii="Times New Roman" w:hAnsi="Times New Roman" w:eastAsia="宋体" w:cs="Times New Roman"/>
                <w:color w:val="000000" w:themeColor="text1"/>
                <w:sz w:val="24"/>
                <w:highlight w:val="none"/>
                <w14:textFill>
                  <w14:solidFill>
                    <w14:schemeClr w14:val="tx1"/>
                  </w14:solidFill>
                </w14:textFill>
              </w:rPr>
              <w:t>本)，本项目不属于国家限制类、淘汰类和禁止类项目，本工程的建设符合国家产业政策</w:t>
            </w:r>
            <w:r>
              <w:rPr>
                <w:rFonts w:hint="default" w:ascii="Times New Roman" w:hAnsi="Times New Roman" w:eastAsia="宋体" w:cs="Times New Roman"/>
                <w:color w:val="000000" w:themeColor="text1"/>
                <w:kern w:val="0"/>
                <w:sz w:val="24"/>
                <w:highlight w:val="none"/>
                <w14:textFill>
                  <w14:solidFill>
                    <w14:schemeClr w14:val="tx1"/>
                  </w14:solidFill>
                </w14:textFill>
              </w:rPr>
              <w:t>。</w:t>
            </w:r>
          </w:p>
          <w:p w14:paraId="2210BA89">
            <w:pPr>
              <w:keepNext w:val="0"/>
              <w:keepLines w:val="0"/>
              <w:numPr>
                <w:ilvl w:val="0"/>
                <w:numId w:val="0"/>
              </w:numPr>
              <w:suppressLineNumbers w:val="0"/>
              <w:spacing w:before="0" w:beforeAutospacing="0" w:after="0" w:afterAutospacing="0" w:line="360" w:lineRule="auto"/>
              <w:ind w:left="0" w:right="0" w:firstLine="482" w:firstLineChars="200"/>
              <w:rPr>
                <w:rFonts w:hint="default" w:ascii="Times New Roman" w:hAnsi="Times New Roman" w:eastAsia="宋体" w:cs="Times New Roman"/>
                <w:b/>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
                <w:color w:val="000000" w:themeColor="text1"/>
                <w:sz w:val="24"/>
                <w:highlight w:val="none"/>
                <w:lang w:val="en-US" w:eastAsia="zh-CN"/>
                <w14:textFill>
                  <w14:solidFill>
                    <w14:schemeClr w14:val="tx1"/>
                  </w14:solidFill>
                </w14:textFill>
              </w:rPr>
              <w:t>2、</w:t>
            </w:r>
            <w:r>
              <w:rPr>
                <w:rFonts w:hint="default" w:ascii="Times New Roman" w:hAnsi="Times New Roman" w:eastAsia="宋体" w:cs="Times New Roman"/>
                <w:b/>
                <w:color w:val="000000" w:themeColor="text1"/>
                <w:sz w:val="24"/>
                <w:highlight w:val="none"/>
                <w14:textFill>
                  <w14:solidFill>
                    <w14:schemeClr w14:val="tx1"/>
                  </w14:solidFill>
                </w14:textFill>
              </w:rPr>
              <w:t>生态环境分区管控符合性分析</w:t>
            </w:r>
          </w:p>
          <w:p w14:paraId="7E47459C">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highlight w:val="none"/>
                <w:lang w:eastAsia="zh-CN" w:bidi="ar"/>
                <w14:textFill>
                  <w14:solidFill>
                    <w14:schemeClr w14:val="tx1"/>
                  </w14:solidFill>
                </w14:textFill>
              </w:rPr>
            </w:pPr>
            <w:r>
              <w:rPr>
                <w:rFonts w:hint="default" w:ascii="Times New Roman" w:hAnsi="Times New Roman" w:eastAsia="宋体" w:cs="Times New Roman"/>
                <w:color w:val="000000" w:themeColor="text1"/>
                <w:sz w:val="24"/>
                <w:highlight w:val="none"/>
                <w:lang w:bidi="ar"/>
                <w14:textFill>
                  <w14:solidFill>
                    <w14:schemeClr w14:val="tx1"/>
                  </w14:solidFill>
                </w14:textFill>
              </w:rPr>
              <w:t>根据《黑龙江省人民政府关于实施“三线一单”生态环境分区管控的意见》（黑政发〔2020〕14号）和《</w:t>
            </w:r>
            <w:r>
              <w:rPr>
                <w:rFonts w:hint="default" w:ascii="Times New Roman" w:hAnsi="Times New Roman" w:eastAsia="宋体" w:cs="Times New Roman"/>
                <w:color w:val="000000" w:themeColor="text1"/>
                <w:sz w:val="24"/>
                <w:highlight w:val="none"/>
                <w:lang w:val="en-US" w:eastAsia="zh-CN" w:bidi="ar"/>
                <w14:textFill>
                  <w14:solidFill>
                    <w14:schemeClr w14:val="tx1"/>
                  </w14:solidFill>
                </w14:textFill>
              </w:rPr>
              <w:t>鸡西</w:t>
            </w:r>
            <w:r>
              <w:rPr>
                <w:rFonts w:hint="default" w:ascii="Times New Roman" w:hAnsi="Times New Roman" w:eastAsia="宋体" w:cs="Times New Roman"/>
                <w:color w:val="000000" w:themeColor="text1"/>
                <w:sz w:val="24"/>
                <w:highlight w:val="none"/>
                <w:lang w:bidi="ar"/>
                <w14:textFill>
                  <w14:solidFill>
                    <w14:schemeClr w14:val="tx1"/>
                  </w14:solidFill>
                </w14:textFill>
              </w:rPr>
              <w:t>市人民政府关于实施“三线一单”生态环境分区管控的意见》（</w:t>
            </w:r>
            <w:r>
              <w:rPr>
                <w:rFonts w:hint="default" w:ascii="Times New Roman" w:hAnsi="Times New Roman" w:eastAsia="宋体" w:cs="Times New Roman"/>
                <w:color w:val="000000" w:themeColor="text1"/>
                <w:sz w:val="24"/>
                <w:highlight w:val="none"/>
                <w:lang w:val="en-US" w:eastAsia="zh-CN" w:bidi="ar"/>
                <w14:textFill>
                  <w14:solidFill>
                    <w14:schemeClr w14:val="tx1"/>
                  </w14:solidFill>
                </w14:textFill>
              </w:rPr>
              <w:t>鸡政发</w:t>
            </w:r>
            <w:r>
              <w:rPr>
                <w:rFonts w:hint="default" w:ascii="Times New Roman" w:hAnsi="Times New Roman" w:eastAsia="宋体" w:cs="Times New Roman"/>
                <w:color w:val="000000" w:themeColor="text1"/>
                <w:sz w:val="24"/>
                <w:highlight w:val="none"/>
                <w:lang w:bidi="ar"/>
                <w14:textFill>
                  <w14:solidFill>
                    <w14:schemeClr w14:val="tx1"/>
                  </w14:solidFill>
                </w14:textFill>
              </w:rPr>
              <w:t>〔2021〕</w:t>
            </w:r>
            <w:r>
              <w:rPr>
                <w:rFonts w:hint="default" w:ascii="Times New Roman" w:hAnsi="Times New Roman" w:eastAsia="宋体" w:cs="Times New Roman"/>
                <w:color w:val="000000" w:themeColor="text1"/>
                <w:sz w:val="24"/>
                <w:highlight w:val="none"/>
                <w:lang w:val="en-US" w:eastAsia="zh-CN" w:bidi="ar"/>
                <w14:textFill>
                  <w14:solidFill>
                    <w14:schemeClr w14:val="tx1"/>
                  </w14:solidFill>
                </w14:textFill>
              </w:rPr>
              <w:t>7</w:t>
            </w:r>
            <w:r>
              <w:rPr>
                <w:rFonts w:hint="default" w:ascii="Times New Roman" w:hAnsi="Times New Roman" w:eastAsia="宋体" w:cs="Times New Roman"/>
                <w:color w:val="000000" w:themeColor="text1"/>
                <w:sz w:val="24"/>
                <w:highlight w:val="none"/>
                <w:lang w:bidi="ar"/>
                <w14:textFill>
                  <w14:solidFill>
                    <w14:schemeClr w14:val="tx1"/>
                  </w14:solidFill>
                </w14:textFill>
              </w:rPr>
              <w:t>号），本项目位于</w:t>
            </w:r>
            <w:r>
              <w:rPr>
                <w:rFonts w:hint="default" w:ascii="Times New Roman" w:hAnsi="Times New Roman" w:eastAsia="宋体" w:cs="Times New Roman"/>
                <w:color w:val="000000" w:themeColor="text1"/>
                <w:sz w:val="24"/>
                <w:highlight w:val="none"/>
                <w:lang w:val="en-US" w:eastAsia="zh-CN" w:bidi="ar"/>
                <w14:textFill>
                  <w14:solidFill>
                    <w14:schemeClr w14:val="tx1"/>
                  </w14:solidFill>
                </w14:textFill>
              </w:rPr>
              <w:t>黑龙江省鸡西市虎林市宝东镇宝兴村，</w:t>
            </w:r>
            <w:r>
              <w:rPr>
                <w:rFonts w:hint="default" w:ascii="Times New Roman" w:hAnsi="Times New Roman" w:eastAsia="宋体" w:cs="Times New Roman"/>
                <w:color w:val="000000" w:themeColor="text1"/>
                <w:sz w:val="24"/>
                <w:highlight w:val="none"/>
                <w14:textFill>
                  <w14:solidFill>
                    <w14:schemeClr w14:val="tx1"/>
                  </w14:solidFill>
                </w14:textFill>
              </w:rPr>
              <w:t>利用</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虎林市慧东米业有限公司</w:t>
            </w:r>
            <w:r>
              <w:rPr>
                <w:rFonts w:hint="default" w:ascii="Times New Roman" w:hAnsi="Times New Roman" w:eastAsia="宋体" w:cs="Times New Roman"/>
                <w:color w:val="000000" w:themeColor="text1"/>
                <w:sz w:val="24"/>
                <w:highlight w:val="none"/>
                <w14:textFill>
                  <w14:solidFill>
                    <w14:schemeClr w14:val="tx1"/>
                  </w14:solidFill>
                </w14:textFill>
              </w:rPr>
              <w:t>现有闲置场地进行建设，</w:t>
            </w:r>
            <w:r>
              <w:rPr>
                <w:rFonts w:hint="default" w:ascii="Times New Roman" w:hAnsi="Times New Roman" w:eastAsia="宋体" w:cs="Times New Roman"/>
                <w:color w:val="000000" w:themeColor="text1"/>
                <w:sz w:val="24"/>
                <w:highlight w:val="none"/>
                <w:lang w:bidi="ar"/>
                <w14:textFill>
                  <w14:solidFill>
                    <w14:schemeClr w14:val="tx1"/>
                  </w14:solidFill>
                </w14:textFill>
              </w:rPr>
              <w:t>不新增占地面积</w:t>
            </w:r>
            <w:r>
              <w:rPr>
                <w:rFonts w:hint="default" w:ascii="Times New Roman" w:hAnsi="Times New Roman" w:eastAsia="宋体" w:cs="Times New Roman"/>
                <w:snapToGrid w:val="0"/>
                <w:color w:val="000000" w:themeColor="text1"/>
                <w:kern w:val="0"/>
                <w:sz w:val="24"/>
                <w:szCs w:val="21"/>
                <w:highlight w:val="none"/>
                <w:lang w:eastAsia="zh-CN"/>
                <w14:textFill>
                  <w14:solidFill>
                    <w14:schemeClr w14:val="tx1"/>
                  </w14:solidFill>
                </w14:textFill>
              </w:rPr>
              <w:t>。</w:t>
            </w:r>
          </w:p>
          <w:p w14:paraId="25761071">
            <w:pPr>
              <w:keepNext w:val="0"/>
              <w:keepLines w:val="0"/>
              <w:suppressLineNumbers w:val="0"/>
              <w:spacing w:before="0" w:beforeAutospacing="0" w:after="0" w:afterAutospacing="0" w:line="360" w:lineRule="auto"/>
              <w:ind w:left="420" w:leftChars="200" w:right="0"/>
              <w:rPr>
                <w:rFonts w:hint="default" w:ascii="Times New Roman" w:hAnsi="Times New Roman" w:eastAsia="宋体" w:cs="Times New Roman"/>
                <w:color w:val="000000" w:themeColor="text1"/>
                <w:sz w:val="24"/>
                <w:highlight w:val="none"/>
                <w:lang w:bidi="ar"/>
                <w14:textFill>
                  <w14:solidFill>
                    <w14:schemeClr w14:val="tx1"/>
                  </w14:solidFill>
                </w14:textFill>
              </w:rPr>
            </w:pPr>
            <w:r>
              <w:rPr>
                <w:rFonts w:hint="default" w:ascii="Times New Roman" w:hAnsi="Times New Roman" w:eastAsia="宋体" w:cs="Times New Roman"/>
                <w:color w:val="000000" w:themeColor="text1"/>
                <w:sz w:val="24"/>
                <w:highlight w:val="none"/>
                <w:lang w:bidi="ar"/>
                <w14:textFill>
                  <w14:solidFill>
                    <w14:schemeClr w14:val="tx1"/>
                  </w14:solidFill>
                </w14:textFill>
              </w:rPr>
              <w:t>（1）生态保护红线</w:t>
            </w:r>
          </w:p>
          <w:p w14:paraId="37B3D268">
            <w:pPr>
              <w:pStyle w:val="52"/>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bidi="ar"/>
                <w14:textFill>
                  <w14:solidFill>
                    <w14:schemeClr w14:val="tx1"/>
                  </w14:solidFill>
                </w14:textFill>
              </w:rPr>
              <w:t>本项目位于</w:t>
            </w:r>
            <w:r>
              <w:rPr>
                <w:rFonts w:hint="default" w:ascii="Times New Roman" w:hAnsi="Times New Roman" w:eastAsia="宋体" w:cs="Times New Roman"/>
                <w:color w:val="000000" w:themeColor="text1"/>
                <w:sz w:val="24"/>
                <w:highlight w:val="none"/>
                <w:lang w:val="en-US" w:eastAsia="zh-CN" w:bidi="ar"/>
                <w14:textFill>
                  <w14:solidFill>
                    <w14:schemeClr w14:val="tx1"/>
                  </w14:solidFill>
                </w14:textFill>
              </w:rPr>
              <w:t>黑龙江省鸡西市虎林市宝东镇宝兴村，</w:t>
            </w:r>
            <w:r>
              <w:rPr>
                <w:rFonts w:hint="default" w:ascii="Times New Roman" w:hAnsi="Times New Roman" w:eastAsia="宋体" w:cs="Times New Roman"/>
                <w:color w:val="000000" w:themeColor="text1"/>
                <w:sz w:val="24"/>
                <w:highlight w:val="none"/>
                <w14:textFill>
                  <w14:solidFill>
                    <w14:schemeClr w14:val="tx1"/>
                  </w14:solidFill>
                </w14:textFill>
              </w:rPr>
              <w:t>利用</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虎林市慧东米业有限公司</w:t>
            </w:r>
            <w:r>
              <w:rPr>
                <w:rFonts w:hint="default" w:ascii="Times New Roman" w:hAnsi="Times New Roman" w:eastAsia="宋体" w:cs="Times New Roman"/>
                <w:color w:val="000000" w:themeColor="text1"/>
                <w:sz w:val="24"/>
                <w:highlight w:val="none"/>
                <w14:textFill>
                  <w14:solidFill>
                    <w14:schemeClr w14:val="tx1"/>
                  </w14:solidFill>
                </w14:textFill>
              </w:rPr>
              <w:t>现有闲置场地进行建设，</w:t>
            </w:r>
            <w:r>
              <w:rPr>
                <w:rFonts w:hint="default" w:ascii="Times New Roman" w:hAnsi="Times New Roman" w:eastAsia="宋体" w:cs="Times New Roman"/>
                <w:color w:val="000000" w:themeColor="text1"/>
                <w:sz w:val="24"/>
                <w:highlight w:val="none"/>
                <w:lang w:bidi="ar"/>
                <w14:textFill>
                  <w14:solidFill>
                    <w14:schemeClr w14:val="tx1"/>
                  </w14:solidFill>
                </w14:textFill>
              </w:rPr>
              <w:t>不新增占地面积</w:t>
            </w:r>
            <w:r>
              <w:rPr>
                <w:rFonts w:hint="default" w:ascii="Times New Roman" w:hAnsi="Times New Roman" w:eastAsia="宋体" w:cs="Times New Roman"/>
                <w:color w:val="000000" w:themeColor="text1"/>
                <w:sz w:val="24"/>
                <w:highlight w:val="none"/>
                <w:lang w:eastAsia="zh-CN" w:bidi="ar"/>
                <w14:textFill>
                  <w14:solidFill>
                    <w14:schemeClr w14:val="tx1"/>
                  </w14:solidFill>
                </w14:textFill>
              </w:rPr>
              <w:t>，</w:t>
            </w:r>
            <w:r>
              <w:rPr>
                <w:rFonts w:hint="default" w:ascii="Times New Roman" w:hAnsi="Times New Roman" w:eastAsia="宋体" w:cs="Times New Roman"/>
                <w:color w:val="000000" w:themeColor="text1"/>
                <w:sz w:val="24"/>
                <w:szCs w:val="21"/>
                <w:highlight w:val="none"/>
                <w:lang w:bidi="ar"/>
                <w14:textFill>
                  <w14:solidFill>
                    <w14:schemeClr w14:val="tx1"/>
                  </w14:solidFill>
                </w14:textFill>
              </w:rPr>
              <w:t>本</w:t>
            </w:r>
            <w:r>
              <w:rPr>
                <w:rFonts w:hint="default" w:ascii="Times New Roman" w:hAnsi="Times New Roman" w:eastAsia="宋体" w:cs="Times New Roman"/>
                <w:color w:val="000000" w:themeColor="text1"/>
                <w:sz w:val="24"/>
                <w:szCs w:val="21"/>
                <w:highlight w:val="none"/>
                <w:lang w:val="en-US" w:eastAsia="zh-CN" w:bidi="ar"/>
                <w14:textFill>
                  <w14:solidFill>
                    <w14:schemeClr w14:val="tx1"/>
                  </w14:solidFill>
                </w14:textFill>
              </w:rPr>
              <w:t>项目</w:t>
            </w:r>
            <w:r>
              <w:rPr>
                <w:rFonts w:hint="default" w:ascii="Times New Roman" w:hAnsi="Times New Roman" w:eastAsia="宋体" w:cs="Times New Roman"/>
                <w:color w:val="000000" w:themeColor="text1"/>
                <w:sz w:val="24"/>
                <w:szCs w:val="21"/>
                <w:highlight w:val="none"/>
                <w:lang w:bidi="ar"/>
                <w14:textFill>
                  <w14:solidFill>
                    <w14:schemeClr w14:val="tx1"/>
                  </w14:solidFill>
                </w14:textFill>
              </w:rPr>
              <w:t>占地为</w:t>
            </w:r>
            <w:r>
              <w:rPr>
                <w:rFonts w:hint="default" w:ascii="Times New Roman" w:hAnsi="Times New Roman" w:eastAsia="宋体" w:cs="Times New Roman"/>
                <w:color w:val="000000" w:themeColor="text1"/>
                <w:sz w:val="24"/>
                <w:szCs w:val="21"/>
                <w:highlight w:val="none"/>
                <w:lang w:val="en-US" w:eastAsia="zh-CN" w:bidi="ar"/>
                <w14:textFill>
                  <w14:solidFill>
                    <w14:schemeClr w14:val="tx1"/>
                  </w14:solidFill>
                </w14:textFill>
              </w:rPr>
              <w:t>建设用地</w:t>
            </w:r>
            <w:r>
              <w:rPr>
                <w:rFonts w:hint="eastAsia" w:ascii="Times New Roman" w:hAnsi="Times New Roman" w:cs="Times New Roman"/>
                <w:color w:val="000000" w:themeColor="text1"/>
                <w:sz w:val="24"/>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4"/>
                <w:szCs w:val="21"/>
                <w:highlight w:val="none"/>
                <w:lang w:val="en-US" w:eastAsia="zh-CN" w:bidi="ar"/>
                <w14:textFill>
                  <w14:solidFill>
                    <w14:schemeClr w14:val="tx1"/>
                  </w14:solidFill>
                </w14:textFill>
              </w:rPr>
              <w:t>物流仓储用地</w:t>
            </w:r>
            <w:r>
              <w:rPr>
                <w:rFonts w:hint="eastAsia" w:ascii="Times New Roman" w:hAnsi="Times New Roman" w:cs="Times New Roman"/>
                <w:color w:val="000000" w:themeColor="text1"/>
                <w:sz w:val="24"/>
                <w:szCs w:val="21"/>
                <w:highlight w:val="none"/>
                <w:lang w:val="en-US" w:eastAsia="zh-CN" w:bidi="ar"/>
                <w14:textFill>
                  <w14:solidFill>
                    <w14:schemeClr w14:val="tx1"/>
                  </w14:solidFill>
                </w14:textFill>
              </w:rPr>
              <w:t>）</w:t>
            </w:r>
            <w:r>
              <w:rPr>
                <w:rFonts w:hint="default" w:ascii="Times New Roman" w:hAnsi="Times New Roman" w:eastAsia="宋体" w:cs="Times New Roman"/>
                <w:snapToGrid w:val="0"/>
                <w:color w:val="000000" w:themeColor="text1"/>
                <w:kern w:val="0"/>
                <w:sz w:val="24"/>
                <w:szCs w:val="21"/>
                <w:highlight w:val="none"/>
                <w14:textFill>
                  <w14:solidFill>
                    <w14:schemeClr w14:val="tx1"/>
                  </w14:solidFill>
                </w14:textFill>
              </w:rPr>
              <w:t>，</w:t>
            </w:r>
            <w:r>
              <w:rPr>
                <w:rFonts w:hint="default" w:ascii="Times New Roman" w:hAnsi="Times New Roman" w:eastAsia="宋体" w:cs="Times New Roman"/>
                <w:color w:val="000000" w:themeColor="text1"/>
                <w:highlight w:val="none"/>
                <w14:textFill>
                  <w14:solidFill>
                    <w14:schemeClr w14:val="tx1"/>
                  </w14:solidFill>
                </w14:textFill>
              </w:rPr>
              <w:t>周边无自然保护区、风景旅游区、文物保护区及珍稀动物保护区等敏感因素。</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本项目与生态红线无交集、不在生态保护红线范围内。</w:t>
            </w:r>
          </w:p>
          <w:p w14:paraId="40B3F804">
            <w:pPr>
              <w:keepNext w:val="0"/>
              <w:keepLines w:val="0"/>
              <w:suppressLineNumbers w:val="0"/>
              <w:spacing w:before="0" w:beforeAutospacing="0" w:after="0" w:afterAutospacing="0" w:line="360" w:lineRule="auto"/>
              <w:ind w:left="420" w:leftChars="200" w:right="0"/>
              <w:rPr>
                <w:rFonts w:hint="default" w:ascii="Times New Roman" w:hAnsi="Times New Roman" w:eastAsia="宋体" w:cs="Times New Roman"/>
                <w:color w:val="000000" w:themeColor="text1"/>
                <w:sz w:val="24"/>
                <w:highlight w:val="none"/>
                <w:lang w:bidi="ar"/>
                <w14:textFill>
                  <w14:solidFill>
                    <w14:schemeClr w14:val="tx1"/>
                  </w14:solidFill>
                </w14:textFill>
              </w:rPr>
            </w:pPr>
            <w:r>
              <w:rPr>
                <w:rFonts w:hint="default" w:ascii="Times New Roman" w:hAnsi="Times New Roman" w:eastAsia="宋体" w:cs="Times New Roman"/>
                <w:color w:val="000000" w:themeColor="text1"/>
                <w:sz w:val="24"/>
                <w:highlight w:val="none"/>
                <w:lang w:bidi="ar"/>
                <w14:textFill>
                  <w14:solidFill>
                    <w14:schemeClr w14:val="tx1"/>
                  </w14:solidFill>
                </w14:textFill>
              </w:rPr>
              <w:t>（2）环境质量底线</w:t>
            </w:r>
          </w:p>
          <w:p w14:paraId="482EAA17">
            <w:pPr>
              <w:pStyle w:val="106"/>
              <w:keepNext w:val="0"/>
              <w:keepLines w:val="0"/>
              <w:pageBreakBefore w:val="0"/>
              <w:widowControl w:val="0"/>
              <w:suppressLineNumbers w:val="0"/>
              <w:kinsoku/>
              <w:wordWrap/>
              <w:overflowPunct/>
              <w:topLinePunct w:val="0"/>
              <w:bidi w:val="0"/>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本</w:t>
            </w:r>
            <w:r>
              <w:rPr>
                <w:rFonts w:hint="eastAsia" w:ascii="Times New Roman" w:hAnsi="Times New Roman" w:eastAsia="宋体" w:cs="Times New Roman"/>
                <w:color w:val="000000" w:themeColor="text1"/>
                <w:highlight w:val="none"/>
                <w:lang w:val="en-US" w:eastAsia="zh-CN"/>
                <w14:textFill>
                  <w14:solidFill>
                    <w14:schemeClr w14:val="tx1"/>
                  </w14:solidFill>
                </w14:textFill>
              </w:rPr>
              <w:t>项目</w:t>
            </w:r>
            <w:r>
              <w:rPr>
                <w:rFonts w:hint="default" w:ascii="Times New Roman" w:hAnsi="Times New Roman" w:eastAsia="宋体" w:cs="Times New Roman"/>
                <w:color w:val="000000" w:themeColor="text1"/>
                <w:highlight w:val="none"/>
                <w:lang w:val="en-US" w:eastAsia="zh-CN"/>
                <w14:textFill>
                  <w14:solidFill>
                    <w14:schemeClr w14:val="tx1"/>
                  </w14:solidFill>
                </w14:textFill>
              </w:rPr>
              <w:t>以环境质量评价标准作为环境质量底线，环境空气质量目标为《环境空气质量标准》（GB3095-2012及2018修改单）二级标准，地表水穆棱河执行《地表水环境质量标准》（GB3838- 2002）中的</w:t>
            </w:r>
            <w:r>
              <w:rPr>
                <w:rFonts w:hint="default" w:ascii="Times New Roman" w:hAnsi="Times New Roman" w:eastAsia="宋体" w:cs="Times New Roman"/>
                <w:color w:val="000000" w:themeColor="text1"/>
                <w:highlight w:val="none"/>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highlight w:val="none"/>
                <w:lang w:val="en-US" w:eastAsia="zh-CN"/>
                <w14:textFill>
                  <w14:solidFill>
                    <w14:schemeClr w14:val="tx1"/>
                  </w14:solidFill>
                </w14:textFill>
              </w:rPr>
              <w:instrText xml:space="preserve"> = 3 \* ROMAN </w:instrText>
            </w:r>
            <w:r>
              <w:rPr>
                <w:rFonts w:hint="default" w:ascii="Times New Roman" w:hAnsi="Times New Roman" w:eastAsia="宋体" w:cs="Times New Roman"/>
                <w:color w:val="000000" w:themeColor="text1"/>
                <w:highlight w:val="none"/>
                <w:lang w:val="en-US" w:eastAsia="zh-CN"/>
                <w14:textFill>
                  <w14:solidFill>
                    <w14:schemeClr w14:val="tx1"/>
                  </w14:solidFill>
                </w14:textFill>
              </w:rPr>
              <w:fldChar w:fldCharType="separate"/>
            </w:r>
            <w:r>
              <w:rPr>
                <w:rFonts w:hint="default" w:ascii="Times New Roman" w:hAnsi="Times New Roman" w:eastAsia="宋体" w:cs="Times New Roman"/>
                <w:color w:val="000000" w:themeColor="text1"/>
                <w:highlight w:val="none"/>
                <w:lang w:val="en-US" w:eastAsia="zh-CN"/>
                <w14:textFill>
                  <w14:solidFill>
                    <w14:schemeClr w14:val="tx1"/>
                  </w14:solidFill>
                </w14:textFill>
              </w:rPr>
              <w:t>III</w:t>
            </w:r>
            <w:r>
              <w:rPr>
                <w:rFonts w:hint="default" w:ascii="Times New Roman" w:hAnsi="Times New Roman" w:eastAsia="宋体" w:cs="Times New Roman"/>
                <w:color w:val="000000" w:themeColor="text1"/>
                <w:highlight w:val="none"/>
                <w:lang w:val="en-US" w:eastAsia="zh-CN"/>
                <w14:textFill>
                  <w14:solidFill>
                    <w14:schemeClr w14:val="tx1"/>
                  </w14:solidFill>
                </w14:textFill>
              </w:rPr>
              <w:fldChar w:fldCharType="end"/>
            </w:r>
            <w:r>
              <w:rPr>
                <w:rFonts w:hint="default" w:ascii="Times New Roman" w:hAnsi="Times New Roman" w:eastAsia="宋体" w:cs="Times New Roman"/>
                <w:color w:val="000000" w:themeColor="text1"/>
                <w:highlight w:val="none"/>
                <w:lang w:val="en-US" w:eastAsia="zh-CN"/>
                <w14:textFill>
                  <w14:solidFill>
                    <w14:schemeClr w14:val="tx1"/>
                  </w14:solidFill>
                </w14:textFill>
              </w:rPr>
              <w:t>类标准，声环境执行《声环境质量标准》（GB3096- 2008）2类区标准。</w:t>
            </w:r>
          </w:p>
          <w:p w14:paraId="228AEE45">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kern w:val="2"/>
                <w:sz w:val="24"/>
                <w:szCs w:val="24"/>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zh-CN" w:eastAsia="zh-CN" w:bidi="ar-SA"/>
                <w14:textFill>
                  <w14:solidFill>
                    <w14:schemeClr w14:val="tx1"/>
                  </w14:solidFill>
                </w14:textFill>
              </w:rPr>
              <w:t>①大气</w:t>
            </w:r>
          </w:p>
          <w:p w14:paraId="243CD8DC">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根据“生态环境分区管控分析报告”本项目所在地区属于大气环境一般管控区，本项目为烘干塔建设项目，不属于重点污染工业企业；项目所在区域为达标区；本项目运营期主要废气为燃生物质热风炉烟气，燃生物质热风炉产生烟气经布袋除尘器（除尘效率</w:t>
            </w:r>
            <w:r>
              <w:rPr>
                <w:rFonts w:hint="eastAsia" w:cs="Times New Roman"/>
                <w:color w:val="000000" w:themeColor="text1"/>
                <w:kern w:val="2"/>
                <w:sz w:val="24"/>
                <w:szCs w:val="24"/>
                <w:highlight w:val="none"/>
                <w:lang w:val="en-US" w:eastAsia="zh-CN" w:bidi="ar-SA"/>
                <w14:textFill>
                  <w14:solidFill>
                    <w14:schemeClr w14:val="tx1"/>
                  </w14:solidFill>
                </w14:textFill>
              </w:rPr>
              <w:t>99.5%</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）处理后通过25m高烟囱</w:t>
            </w:r>
            <w:r>
              <w:rPr>
                <w:rFonts w:hint="eastAsia" w:cs="Times New Roman"/>
                <w:color w:val="000000" w:themeColor="text1"/>
                <w:kern w:val="2"/>
                <w:sz w:val="24"/>
                <w:szCs w:val="24"/>
                <w:highlight w:val="none"/>
                <w:lang w:val="en-US" w:eastAsia="zh-CN" w:bidi="ar-SA"/>
                <w14:textFill>
                  <w14:solidFill>
                    <w14:schemeClr w14:val="tx1"/>
                  </w14:solidFill>
                </w14:textFill>
              </w:rPr>
              <w:t>DA003</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排放，</w:t>
            </w:r>
            <w:r>
              <w:rPr>
                <w:rFonts w:hint="default" w:ascii="Times New Roman" w:hAnsi="Times New Roman" w:eastAsia="宋体" w:cs="Times New Roman"/>
                <w:color w:val="000000" w:themeColor="text1"/>
                <w:kern w:val="0"/>
                <w:sz w:val="24"/>
                <w:highlight w:val="none"/>
                <w:lang w:bidi="ar"/>
                <w14:textFill>
                  <w14:solidFill>
                    <w14:schemeClr w14:val="tx1"/>
                  </w14:solidFill>
                </w14:textFill>
              </w:rPr>
              <w:t>热风炉烟气中烟尘和烟气黑度</w:t>
            </w:r>
            <w:r>
              <w:rPr>
                <w:rFonts w:hint="default" w:ascii="Times New Roman" w:hAnsi="Times New Roman" w:eastAsia="宋体" w:cs="Times New Roman"/>
                <w:color w:val="000000" w:themeColor="text1"/>
                <w:kern w:val="0"/>
                <w:sz w:val="24"/>
                <w:highlight w:val="none"/>
                <w:lang w:val="en-US" w:eastAsia="zh-CN" w:bidi="ar"/>
                <w14:textFill>
                  <w14:solidFill>
                    <w14:schemeClr w14:val="tx1"/>
                  </w14:solidFill>
                </w14:textFill>
              </w:rPr>
              <w:t>满足</w:t>
            </w:r>
            <w:r>
              <w:rPr>
                <w:rFonts w:hint="default" w:ascii="Times New Roman" w:hAnsi="Times New Roman" w:eastAsia="宋体" w:cs="Times New Roman"/>
                <w:color w:val="000000" w:themeColor="text1"/>
                <w:kern w:val="0"/>
                <w:sz w:val="24"/>
                <w:highlight w:val="none"/>
                <w:lang w:bidi="ar"/>
                <w14:textFill>
                  <w14:solidFill>
                    <w14:schemeClr w14:val="tx1"/>
                  </w14:solidFill>
                </w14:textFill>
              </w:rPr>
              <w:t>《工业炉窑大气污染物排放标准》（GB9078-</w:t>
            </w:r>
            <w:r>
              <w:rPr>
                <w:rFonts w:hint="default" w:ascii="Times New Roman" w:hAnsi="Times New Roman" w:eastAsia="宋体" w:cs="Times New Roman"/>
                <w:color w:val="000000" w:themeColor="text1"/>
                <w:kern w:val="0"/>
                <w:sz w:val="24"/>
                <w:highlight w:val="none"/>
                <w:lang w:val="en-US" w:eastAsia="zh-CN" w:bidi="ar"/>
                <w14:textFill>
                  <w14:solidFill>
                    <w14:schemeClr w14:val="tx1"/>
                  </w14:solidFill>
                </w14:textFill>
              </w:rPr>
              <w:t xml:space="preserve"> </w:t>
            </w:r>
            <w:r>
              <w:rPr>
                <w:rFonts w:hint="default" w:ascii="Times New Roman" w:hAnsi="Times New Roman" w:eastAsia="宋体" w:cs="Times New Roman"/>
                <w:color w:val="000000" w:themeColor="text1"/>
                <w:kern w:val="0"/>
                <w:sz w:val="24"/>
                <w:highlight w:val="none"/>
                <w:lang w:bidi="ar"/>
                <w14:textFill>
                  <w14:solidFill>
                    <w14:schemeClr w14:val="tx1"/>
                  </w14:solidFill>
                </w14:textFill>
              </w:rPr>
              <w:t>1996）表2标准，烟气中SO</w:t>
            </w:r>
            <w:r>
              <w:rPr>
                <w:rFonts w:hint="default" w:ascii="Times New Roman" w:hAnsi="Times New Roman" w:eastAsia="宋体" w:cs="Times New Roman"/>
                <w:color w:val="000000" w:themeColor="text1"/>
                <w:kern w:val="0"/>
                <w:sz w:val="16"/>
                <w:szCs w:val="16"/>
                <w:highlight w:val="none"/>
                <w:lang w:bidi="ar"/>
                <w14:textFill>
                  <w14:solidFill>
                    <w14:schemeClr w14:val="tx1"/>
                  </w14:solidFill>
                </w14:textFill>
              </w:rPr>
              <w:t>2</w:t>
            </w:r>
            <w:r>
              <w:rPr>
                <w:rFonts w:hint="default" w:ascii="Times New Roman" w:hAnsi="Times New Roman" w:eastAsia="宋体" w:cs="Times New Roman"/>
                <w:color w:val="000000" w:themeColor="text1"/>
                <w:kern w:val="0"/>
                <w:sz w:val="24"/>
                <w:highlight w:val="none"/>
                <w:lang w:val="en-US" w:eastAsia="zh-CN" w:bidi="ar"/>
                <w14:textFill>
                  <w14:solidFill>
                    <w14:schemeClr w14:val="tx1"/>
                  </w14:solidFill>
                </w14:textFill>
              </w:rPr>
              <w:t>满足</w:t>
            </w:r>
            <w:r>
              <w:rPr>
                <w:rFonts w:hint="default" w:ascii="Times New Roman" w:hAnsi="Times New Roman" w:eastAsia="宋体" w:cs="Times New Roman"/>
                <w:color w:val="000000" w:themeColor="text1"/>
                <w:kern w:val="0"/>
                <w:sz w:val="24"/>
                <w:highlight w:val="none"/>
                <w:lang w:bidi="ar"/>
                <w14:textFill>
                  <w14:solidFill>
                    <w14:schemeClr w14:val="tx1"/>
                  </w14:solidFill>
                </w14:textFill>
              </w:rPr>
              <w:t>《工业炉窑大气污染物排放标准》（GB9078-1996）表4中二级标准；生产过程中产生的粉尘</w:t>
            </w:r>
            <w:r>
              <w:rPr>
                <w:rFonts w:hint="default" w:ascii="Times New Roman" w:hAnsi="Times New Roman" w:eastAsia="宋体" w:cs="Times New Roman"/>
                <w:color w:val="000000" w:themeColor="text1"/>
                <w:kern w:val="0"/>
                <w:sz w:val="24"/>
                <w:highlight w:val="none"/>
                <w:lang w:val="en-US" w:eastAsia="zh-CN" w:bidi="ar"/>
                <w14:textFill>
                  <w14:solidFill>
                    <w14:schemeClr w14:val="tx1"/>
                  </w14:solidFill>
                </w14:textFill>
              </w:rPr>
              <w:t>满足</w:t>
            </w:r>
            <w:r>
              <w:rPr>
                <w:rFonts w:hint="default" w:ascii="Times New Roman" w:hAnsi="Times New Roman" w:eastAsia="宋体" w:cs="Times New Roman"/>
                <w:color w:val="000000" w:themeColor="text1"/>
                <w:kern w:val="0"/>
                <w:sz w:val="24"/>
                <w:highlight w:val="none"/>
                <w:lang w:bidi="ar"/>
                <w14:textFill>
                  <w14:solidFill>
                    <w14:schemeClr w14:val="tx1"/>
                  </w14:solidFill>
                </w14:textFill>
              </w:rPr>
              <w:t>《大气污染物综合排放标准》（GB16297-1996）表2无组织排放监控浓度限值</w:t>
            </w:r>
            <w:r>
              <w:rPr>
                <w:rFonts w:hint="default" w:ascii="Times New Roman" w:hAnsi="Times New Roman" w:eastAsia="宋体" w:cs="Times New Roman"/>
                <w:color w:val="000000" w:themeColor="text1"/>
                <w:sz w:val="24"/>
                <w:highlight w:val="none"/>
                <w14:textFill>
                  <w14:solidFill>
                    <w14:schemeClr w14:val="tx1"/>
                  </w14:solidFill>
                </w14:textFill>
              </w:rPr>
              <w:t>标准</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p>
          <w:p w14:paraId="75AD0AB5">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运营期污染物排放</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不会对大气环境质量现状造成不良影响，满足大气环境质量底线要求。</w:t>
            </w:r>
          </w:p>
          <w:p w14:paraId="1F0CD42F">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②水环境</w:t>
            </w:r>
          </w:p>
          <w:p w14:paraId="34A0A6F2">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本项目最近水体为穆棱河。本项目位于鸡西市水环境农业污染重点管控区，本项目不新增用水，无生产、生活废水产生。项目不突破水环境质量上线。因此本项目符合鸡西市水环境质量底线及分区管控的要求。</w:t>
            </w:r>
          </w:p>
          <w:p w14:paraId="609A1BB8">
            <w:pPr>
              <w:pStyle w:val="106"/>
              <w:keepNext w:val="0"/>
              <w:keepLines w:val="0"/>
              <w:pageBreakBefore w:val="0"/>
              <w:widowControl w:val="0"/>
              <w:suppressLineNumbers w:val="0"/>
              <w:kinsoku/>
              <w:wordWrap/>
              <w:overflowPunct/>
              <w:topLinePunct w:val="0"/>
              <w:bidi w:val="0"/>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highlight w:val="none"/>
                <w:lang w:eastAsia="zh-CN" w:bidi="ar"/>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落实本环评提出的相关环保措施后，</w:t>
            </w:r>
            <w:r>
              <w:rPr>
                <w:rFonts w:hint="default" w:ascii="Times New Roman" w:hAnsi="Times New Roman" w:eastAsia="宋体" w:cs="Times New Roman"/>
                <w:color w:val="000000" w:themeColor="text1"/>
                <w:sz w:val="24"/>
                <w:highlight w:val="none"/>
                <w:lang w:bidi="ar"/>
                <w14:textFill>
                  <w14:solidFill>
                    <w14:schemeClr w14:val="tx1"/>
                  </w14:solidFill>
                </w14:textFill>
              </w:rPr>
              <w:t>本项目建成后所产生的各项污染物均可达标排放</w:t>
            </w:r>
            <w:r>
              <w:rPr>
                <w:rFonts w:hint="default" w:ascii="Times New Roman" w:hAnsi="Times New Roman" w:eastAsia="宋体" w:cs="Times New Roman"/>
                <w:color w:val="000000" w:themeColor="text1"/>
                <w:sz w:val="24"/>
                <w:highlight w:val="none"/>
                <w:lang w:eastAsia="zh-CN" w:bidi="ar"/>
                <w14:textFill>
                  <w14:solidFill>
                    <w14:schemeClr w14:val="tx1"/>
                  </w14:solidFill>
                </w14:textFill>
              </w:rPr>
              <w:t>，</w:t>
            </w:r>
            <w:r>
              <w:rPr>
                <w:rFonts w:hint="default" w:ascii="Times New Roman" w:hAnsi="Times New Roman" w:eastAsia="宋体" w:cs="Times New Roman"/>
                <w:color w:val="000000" w:themeColor="text1"/>
                <w:highlight w:val="none"/>
                <w:lang w:val="en-US" w:eastAsia="zh-CN"/>
                <w14:textFill>
                  <w14:solidFill>
                    <w14:schemeClr w14:val="tx1"/>
                  </w14:solidFill>
                </w14:textFill>
              </w:rPr>
              <w:t>项目污染物排放不会对区域环境质量底线造成冲击。综上，项目建设符合环境质量底线要求的</w:t>
            </w:r>
            <w:r>
              <w:rPr>
                <w:rFonts w:hint="default" w:ascii="Times New Roman" w:hAnsi="Times New Roman" w:eastAsia="宋体" w:cs="Times New Roman"/>
                <w:color w:val="000000" w:themeColor="text1"/>
                <w:sz w:val="24"/>
                <w:highlight w:val="none"/>
                <w:lang w:eastAsia="zh-CN" w:bidi="ar"/>
                <w14:textFill>
                  <w14:solidFill>
                    <w14:schemeClr w14:val="tx1"/>
                  </w14:solidFill>
                </w14:textFill>
              </w:rPr>
              <w:t>。</w:t>
            </w:r>
          </w:p>
          <w:p w14:paraId="31D004D2">
            <w:pPr>
              <w:keepNext w:val="0"/>
              <w:keepLines w:val="0"/>
              <w:suppressLineNumbers w:val="0"/>
              <w:spacing w:before="0" w:beforeAutospacing="0" w:after="0" w:afterAutospacing="0" w:line="360" w:lineRule="auto"/>
              <w:ind w:left="420" w:leftChars="200" w:right="0"/>
              <w:rPr>
                <w:rFonts w:hint="default" w:ascii="Times New Roman" w:hAnsi="Times New Roman" w:eastAsia="宋体" w:cs="Times New Roman"/>
                <w:color w:val="000000" w:themeColor="text1"/>
                <w:sz w:val="24"/>
                <w:highlight w:val="none"/>
                <w:lang w:bidi="ar"/>
                <w14:textFill>
                  <w14:solidFill>
                    <w14:schemeClr w14:val="tx1"/>
                  </w14:solidFill>
                </w14:textFill>
              </w:rPr>
            </w:pPr>
            <w:r>
              <w:rPr>
                <w:rFonts w:hint="default" w:ascii="Times New Roman" w:hAnsi="Times New Roman" w:eastAsia="宋体" w:cs="Times New Roman"/>
                <w:color w:val="000000" w:themeColor="text1"/>
                <w:sz w:val="24"/>
                <w:highlight w:val="none"/>
                <w:lang w:bidi="ar"/>
                <w14:textFill>
                  <w14:solidFill>
                    <w14:schemeClr w14:val="tx1"/>
                  </w14:solidFill>
                </w14:textFill>
              </w:rPr>
              <w:t>（3）资源利用上线</w:t>
            </w:r>
          </w:p>
          <w:p w14:paraId="39ED15AF">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Cs/>
                <w:snapToGrid w:val="0"/>
                <w:color w:val="000000" w:themeColor="text1"/>
                <w:kern w:val="0"/>
                <w:sz w:val="24"/>
                <w:highlight w:val="none"/>
                <w:lang w:eastAsia="zh-CN"/>
                <w14:textFill>
                  <w14:solidFill>
                    <w14:schemeClr w14:val="tx1"/>
                  </w14:solidFill>
                </w14:textFill>
              </w:rPr>
            </w:pPr>
            <w:r>
              <w:rPr>
                <w:rFonts w:hint="default" w:ascii="Times New Roman" w:hAnsi="Times New Roman" w:eastAsia="宋体" w:cs="Times New Roman"/>
                <w:bCs/>
                <w:snapToGrid w:val="0"/>
                <w:color w:val="000000" w:themeColor="text1"/>
                <w:kern w:val="0"/>
                <w:sz w:val="24"/>
                <w:highlight w:val="none"/>
                <w14:textFill>
                  <w14:solidFill>
                    <w14:schemeClr w14:val="tx1"/>
                  </w14:solidFill>
                </w14:textFill>
              </w:rPr>
              <w:t>本项目</w:t>
            </w:r>
            <w:r>
              <w:rPr>
                <w:rFonts w:hint="default" w:ascii="Times New Roman" w:hAnsi="Times New Roman" w:eastAsia="宋体" w:cs="Times New Roman"/>
                <w:bCs/>
                <w:snapToGrid w:val="0"/>
                <w:color w:val="000000" w:themeColor="text1"/>
                <w:kern w:val="0"/>
                <w:sz w:val="24"/>
                <w:highlight w:val="none"/>
                <w:lang w:val="en-US" w:eastAsia="zh-CN"/>
                <w14:textFill>
                  <w14:solidFill>
                    <w14:schemeClr w14:val="tx1"/>
                  </w14:solidFill>
                </w14:textFill>
              </w:rPr>
              <w:t>生产用热由燃生物质热风炉供给，燃料为生物质颗粒、不</w:t>
            </w:r>
            <w:r>
              <w:rPr>
                <w:rFonts w:hint="default" w:ascii="Times New Roman" w:hAnsi="Times New Roman" w:eastAsia="宋体" w:cs="Times New Roman"/>
                <w:bCs/>
                <w:snapToGrid w:val="0"/>
                <w:color w:val="000000" w:themeColor="text1"/>
                <w:kern w:val="0"/>
                <w:sz w:val="24"/>
                <w:highlight w:val="none"/>
                <w14:textFill>
                  <w14:solidFill>
                    <w14:schemeClr w14:val="tx1"/>
                  </w14:solidFill>
                </w14:textFill>
              </w:rPr>
              <w:t>消耗煤炭资源。本项目</w:t>
            </w:r>
            <w:r>
              <w:rPr>
                <w:rFonts w:hint="default" w:ascii="Times New Roman" w:hAnsi="Times New Roman" w:eastAsia="宋体" w:cs="Times New Roman"/>
                <w:bCs/>
                <w:snapToGrid w:val="0"/>
                <w:color w:val="000000" w:themeColor="text1"/>
                <w:kern w:val="0"/>
                <w:sz w:val="24"/>
                <w:highlight w:val="none"/>
                <w:lang w:val="en-US" w:eastAsia="zh-CN"/>
                <w14:textFill>
                  <w14:solidFill>
                    <w14:schemeClr w14:val="tx1"/>
                  </w14:solidFill>
                </w14:textFill>
              </w:rPr>
              <w:t>生产过程不用水，生活水源依托市政管网，不新增用水量</w:t>
            </w:r>
            <w:r>
              <w:rPr>
                <w:rFonts w:hint="default" w:ascii="Times New Roman" w:hAnsi="Times New Roman" w:eastAsia="宋体" w:cs="Times New Roman"/>
                <w:bCs/>
                <w:snapToGrid w:val="0"/>
                <w:color w:val="000000" w:themeColor="text1"/>
                <w:kern w:val="0"/>
                <w:sz w:val="24"/>
                <w:highlight w:val="none"/>
                <w14:textFill>
                  <w14:solidFill>
                    <w14:schemeClr w14:val="tx1"/>
                  </w14:solidFill>
                </w14:textFill>
              </w:rPr>
              <w:t>；</w:t>
            </w:r>
            <w:r>
              <w:rPr>
                <w:rFonts w:hint="default" w:ascii="Times New Roman" w:hAnsi="Times New Roman" w:eastAsia="宋体" w:cs="Times New Roman"/>
                <w:bCs/>
                <w:snapToGrid w:val="0"/>
                <w:color w:val="000000" w:themeColor="text1"/>
                <w:kern w:val="0"/>
                <w:sz w:val="24"/>
                <w:highlight w:val="none"/>
                <w:lang w:eastAsia="zh-CN"/>
                <w14:textFill>
                  <w14:solidFill>
                    <w14:schemeClr w14:val="tx1"/>
                  </w14:solidFill>
                </w14:textFill>
              </w:rPr>
              <w:t>供电电源</w:t>
            </w:r>
            <w:r>
              <w:rPr>
                <w:rFonts w:hint="default" w:ascii="Times New Roman" w:hAnsi="Times New Roman" w:eastAsia="宋体" w:cs="Times New Roman"/>
                <w:bCs/>
                <w:snapToGrid w:val="0"/>
                <w:color w:val="000000" w:themeColor="text1"/>
                <w:kern w:val="0"/>
                <w:sz w:val="24"/>
                <w:highlight w:val="none"/>
                <w:lang w:val="en-US" w:eastAsia="zh-CN"/>
                <w14:textFill>
                  <w14:solidFill>
                    <w14:schemeClr w14:val="tx1"/>
                  </w14:solidFill>
                </w14:textFill>
              </w:rPr>
              <w:t>为当地供电电网，资源消耗量相对于区域资源利用总量较小。</w:t>
            </w:r>
            <w:r>
              <w:rPr>
                <w:rFonts w:hint="default" w:ascii="Times New Roman" w:hAnsi="Times New Roman" w:eastAsia="宋体" w:cs="Times New Roman"/>
                <w:bCs/>
                <w:snapToGrid w:val="0"/>
                <w:color w:val="000000" w:themeColor="text1"/>
                <w:kern w:val="0"/>
                <w:sz w:val="24"/>
                <w:highlight w:val="none"/>
                <w14:textFill>
                  <w14:solidFill>
                    <w14:schemeClr w14:val="tx1"/>
                  </w14:solidFill>
                </w14:textFill>
              </w:rPr>
              <w:t>本项目</w:t>
            </w:r>
            <w:r>
              <w:rPr>
                <w:rFonts w:hint="default" w:ascii="Times New Roman" w:hAnsi="Times New Roman" w:eastAsia="宋体" w:cs="Times New Roman"/>
                <w:bCs/>
                <w:snapToGrid w:val="0"/>
                <w:color w:val="000000" w:themeColor="text1"/>
                <w:kern w:val="0"/>
                <w:sz w:val="24"/>
                <w:highlight w:val="none"/>
                <w:lang w:val="en-US" w:eastAsia="zh-CN"/>
                <w14:textFill>
                  <w14:solidFill>
                    <w14:schemeClr w14:val="tx1"/>
                  </w14:solidFill>
                </w14:textFill>
              </w:rPr>
              <w:t>利用厂区现有闲置场地进行建设，不新增</w:t>
            </w:r>
            <w:r>
              <w:rPr>
                <w:rFonts w:hint="default" w:ascii="Times New Roman" w:hAnsi="Times New Roman" w:eastAsia="宋体" w:cs="Times New Roman"/>
                <w:bCs/>
                <w:snapToGrid w:val="0"/>
                <w:color w:val="000000" w:themeColor="text1"/>
                <w:kern w:val="0"/>
                <w:sz w:val="24"/>
                <w:highlight w:val="none"/>
                <w14:textFill>
                  <w14:solidFill>
                    <w14:schemeClr w14:val="tx1"/>
                  </w14:solidFill>
                </w14:textFill>
              </w:rPr>
              <w:t>用地，不占用基本农田和黑土地。因此，本项目符合资源利用上线的相关要求</w:t>
            </w:r>
            <w:r>
              <w:rPr>
                <w:rFonts w:hint="default" w:ascii="Times New Roman" w:hAnsi="Times New Roman" w:eastAsia="宋体" w:cs="Times New Roman"/>
                <w:bCs/>
                <w:snapToGrid w:val="0"/>
                <w:color w:val="000000" w:themeColor="text1"/>
                <w:kern w:val="0"/>
                <w:sz w:val="24"/>
                <w:highlight w:val="none"/>
                <w:lang w:eastAsia="zh-CN"/>
                <w14:textFill>
                  <w14:solidFill>
                    <w14:schemeClr w14:val="tx1"/>
                  </w14:solidFill>
                </w14:textFill>
              </w:rPr>
              <w:t>。</w:t>
            </w:r>
          </w:p>
          <w:p w14:paraId="1F48D2E7">
            <w:pPr>
              <w:pStyle w:val="54"/>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color w:val="000000" w:themeColor="text1"/>
                <w:sz w:val="24"/>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4"/>
                <w:szCs w:val="21"/>
                <w:highlight w:val="none"/>
                <w:lang w:eastAsia="zh-CN" w:bidi="ar"/>
                <w14:textFill>
                  <w14:solidFill>
                    <w14:schemeClr w14:val="tx1"/>
                  </w14:solidFill>
                </w14:textFill>
              </w:rPr>
              <w:t>（</w:t>
            </w:r>
            <w:r>
              <w:rPr>
                <w:rFonts w:hint="default" w:ascii="Times New Roman" w:hAnsi="Times New Roman" w:eastAsia="宋体" w:cs="Times New Roman"/>
                <w:color w:val="000000" w:themeColor="text1"/>
                <w:sz w:val="24"/>
                <w:szCs w:val="21"/>
                <w:highlight w:val="none"/>
                <w:lang w:val="en-US" w:eastAsia="zh-CN" w:bidi="ar"/>
                <w14:textFill>
                  <w14:solidFill>
                    <w14:schemeClr w14:val="tx1"/>
                  </w14:solidFill>
                </w14:textFill>
              </w:rPr>
              <w:t>4）</w:t>
            </w:r>
            <w:r>
              <w:rPr>
                <w:rFonts w:hint="default" w:ascii="Times New Roman" w:hAnsi="Times New Roman" w:eastAsia="宋体" w:cs="Times New Roman"/>
                <w:color w:val="000000" w:themeColor="text1"/>
                <w:sz w:val="24"/>
                <w:highlight w:val="none"/>
                <w:lang w:bidi="ar"/>
                <w14:textFill>
                  <w14:solidFill>
                    <w14:schemeClr w14:val="tx1"/>
                  </w14:solidFill>
                </w14:textFill>
              </w:rPr>
              <w:t>生态环境准入清单</w:t>
            </w:r>
          </w:p>
          <w:p w14:paraId="29CA1AA9">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Cs/>
                <w:snapToGrid w:val="0"/>
                <w:color w:val="000000" w:themeColor="text1"/>
                <w:kern w:val="0"/>
                <w:sz w:val="24"/>
                <w:highlight w:val="none"/>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kern w:val="0"/>
                <w:sz w:val="24"/>
                <w:highlight w:val="none"/>
                <w:lang w:val="en-US" w:eastAsia="zh-CN"/>
                <w14:textFill>
                  <w14:solidFill>
                    <w14:schemeClr w14:val="tx1"/>
                  </w14:solidFill>
                </w14:textFill>
              </w:rPr>
              <w:t>本项目位于黑龙江省鸡西市虎林市宝东镇宝兴村，根据《鸡西市生态环境准入清单（2023年版）》</w:t>
            </w:r>
            <w:r>
              <w:rPr>
                <w:rFonts w:hint="default" w:ascii="Times New Roman" w:hAnsi="Times New Roman" w:eastAsia="宋体" w:cs="Times New Roman"/>
                <w:bCs/>
                <w:snapToGrid w:val="0"/>
                <w:color w:val="000000" w:themeColor="text1"/>
                <w:kern w:val="0"/>
                <w:sz w:val="24"/>
                <w:highlight w:val="none"/>
                <w:shd w:val="clear"/>
                <w:lang w:val="en-US" w:eastAsia="zh-CN"/>
                <w14:textFill>
                  <w14:solidFill>
                    <w14:schemeClr w14:val="tx1"/>
                  </w14:solidFill>
                </w14:textFill>
              </w:rPr>
              <w:t>分析</w:t>
            </w:r>
            <w:r>
              <w:rPr>
                <w:rFonts w:hint="default" w:ascii="Times New Roman" w:hAnsi="Times New Roman" w:eastAsia="宋体" w:cs="Times New Roman"/>
                <w:color w:val="000000" w:themeColor="text1"/>
                <w:sz w:val="24"/>
                <w:highlight w:val="none"/>
                <w:shd w:val="clear"/>
                <w:lang w:bidi="ar"/>
                <w14:textFill>
                  <w14:solidFill>
                    <w14:schemeClr w14:val="tx1"/>
                  </w14:solidFill>
                </w14:textFill>
              </w:rPr>
              <w:t>和黑龙江省生态环境分区管控数据应用平台查询结果，</w:t>
            </w:r>
            <w:r>
              <w:rPr>
                <w:rFonts w:hint="default" w:ascii="Times New Roman" w:hAnsi="Times New Roman" w:eastAsia="宋体" w:cs="Times New Roman"/>
                <w:bCs/>
                <w:snapToGrid w:val="0"/>
                <w:color w:val="000000" w:themeColor="text1"/>
                <w:kern w:val="0"/>
                <w:sz w:val="24"/>
                <w:highlight w:val="none"/>
                <w:lang w:val="en-US" w:eastAsia="zh-CN"/>
                <w14:textFill>
                  <w14:solidFill>
                    <w14:schemeClr w14:val="tx1"/>
                  </w14:solidFill>
                </w14:textFill>
              </w:rPr>
              <w:t>本项目与鸡西市生态环境准入清单对照情况见下表1-1。</w:t>
            </w:r>
          </w:p>
          <w:p w14:paraId="397BBB72">
            <w:pPr>
              <w:pStyle w:val="2"/>
              <w:keepNext w:val="0"/>
              <w:keepLines w:val="0"/>
              <w:pageBreakBefore w:val="0"/>
              <w:widowControl/>
              <w:suppressLineNumbers w:val="0"/>
              <w:kinsoku/>
              <w:wordWrap/>
              <w:overflowPunct/>
              <w:topLinePunct w:val="0"/>
              <w:autoSpaceDE/>
              <w:autoSpaceDN/>
              <w:bidi w:val="0"/>
              <w:adjustRightInd/>
              <w:snapToGrid w:val="0"/>
              <w:spacing w:before="0" w:beforeAutospacing="0" w:afterAutospacing="0" w:line="240" w:lineRule="auto"/>
              <w:ind w:left="0" w:right="0" w:firstLine="0" w:firstLineChars="0"/>
              <w:jc w:val="center"/>
              <w:textAlignment w:val="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b/>
                <w:bCs/>
                <w:color w:val="000000" w:themeColor="text1"/>
                <w:szCs w:val="21"/>
                <w:highlight w:val="none"/>
                <w14:textFill>
                  <w14:solidFill>
                    <w14:schemeClr w14:val="tx1"/>
                  </w14:solidFill>
                </w14:textFill>
              </w:rPr>
              <w:t>表1-1 生态环境准入清单符合性分析</w:t>
            </w:r>
          </w:p>
          <w:tbl>
            <w:tblPr>
              <w:tblStyle w:val="32"/>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51"/>
              <w:gridCol w:w="426"/>
              <w:gridCol w:w="426"/>
              <w:gridCol w:w="426"/>
              <w:gridCol w:w="2026"/>
              <w:gridCol w:w="1679"/>
            </w:tblGrid>
            <w:tr w14:paraId="644690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3" w:hRule="atLeast"/>
                <w:jc w:val="center"/>
              </w:trPr>
              <w:tc>
                <w:tcPr>
                  <w:tcW w:w="1244" w:type="pct"/>
                  <w:noWrap w:val="0"/>
                  <w:vAlign w:val="center"/>
                </w:tcPr>
                <w:p w14:paraId="29A90156">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14:textFill>
                        <w14:solidFill>
                          <w14:schemeClr w14:val="tx1"/>
                        </w14:solidFill>
                      </w14:textFill>
                    </w:rPr>
                    <w:t>环境管控单元编码</w:t>
                  </w:r>
                </w:p>
              </w:tc>
              <w:tc>
                <w:tcPr>
                  <w:tcW w:w="321" w:type="pct"/>
                  <w:noWrap w:val="0"/>
                  <w:vAlign w:val="center"/>
                </w:tcPr>
                <w:p w14:paraId="4B8CD9DA">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14:textFill>
                        <w14:solidFill>
                          <w14:schemeClr w14:val="tx1"/>
                        </w14:solidFill>
                      </w14:textFill>
                    </w:rPr>
                    <w:t>环境管控单元名称</w:t>
                  </w:r>
                </w:p>
              </w:tc>
              <w:tc>
                <w:tcPr>
                  <w:tcW w:w="321" w:type="pct"/>
                  <w:noWrap w:val="0"/>
                  <w:vAlign w:val="center"/>
                </w:tcPr>
                <w:p w14:paraId="1348CBC3">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14:textFill>
                        <w14:solidFill>
                          <w14:schemeClr w14:val="tx1"/>
                        </w14:solidFill>
                      </w14:textFill>
                    </w:rPr>
                    <w:t>管控单元类别</w:t>
                  </w:r>
                </w:p>
              </w:tc>
              <w:tc>
                <w:tcPr>
                  <w:tcW w:w="1848" w:type="pct"/>
                  <w:gridSpan w:val="2"/>
                  <w:noWrap w:val="0"/>
                  <w:vAlign w:val="center"/>
                </w:tcPr>
                <w:p w14:paraId="53719D9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14:textFill>
                        <w14:solidFill>
                          <w14:schemeClr w14:val="tx1"/>
                        </w14:solidFill>
                      </w14:textFill>
                    </w:rPr>
                    <w:t>管控要求</w:t>
                  </w:r>
                </w:p>
              </w:tc>
              <w:tc>
                <w:tcPr>
                  <w:tcW w:w="1265" w:type="pct"/>
                  <w:noWrap w:val="0"/>
                  <w:vAlign w:val="center"/>
                </w:tcPr>
                <w:p w14:paraId="5D14777F">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14:textFill>
                        <w14:solidFill>
                          <w14:schemeClr w14:val="tx1"/>
                        </w14:solidFill>
                      </w14:textFill>
                    </w:rPr>
                    <w:t>符合性分析</w:t>
                  </w:r>
                </w:p>
              </w:tc>
            </w:tr>
            <w:tr w14:paraId="3034FE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44" w:type="pct"/>
                  <w:vMerge w:val="restart"/>
                  <w:noWrap w:val="0"/>
                  <w:vAlign w:val="center"/>
                </w:tcPr>
                <w:p w14:paraId="79AB42F1">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ZH23038120003</w:t>
                  </w:r>
                </w:p>
              </w:tc>
              <w:tc>
                <w:tcPr>
                  <w:tcW w:w="321" w:type="pct"/>
                  <w:vMerge w:val="restart"/>
                  <w:noWrap w:val="0"/>
                  <w:vAlign w:val="center"/>
                </w:tcPr>
                <w:p w14:paraId="33A94884">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虎林市水环境农业污染重点管控区</w:t>
                  </w:r>
                </w:p>
              </w:tc>
              <w:tc>
                <w:tcPr>
                  <w:tcW w:w="321" w:type="pct"/>
                  <w:vMerge w:val="restart"/>
                  <w:noWrap w:val="0"/>
                  <w:vAlign w:val="center"/>
                </w:tcPr>
                <w:p w14:paraId="5DF1605B">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重点</w:t>
                  </w:r>
                  <w:r>
                    <w:rPr>
                      <w:rFonts w:hint="default" w:ascii="Times New Roman" w:hAnsi="Times New Roman" w:eastAsia="宋体" w:cs="Times New Roman"/>
                      <w:color w:val="000000" w:themeColor="text1"/>
                      <w:sz w:val="21"/>
                      <w:szCs w:val="21"/>
                      <w:highlight w:val="none"/>
                      <w14:textFill>
                        <w14:solidFill>
                          <w14:schemeClr w14:val="tx1"/>
                        </w14:solidFill>
                      </w14:textFill>
                    </w:rPr>
                    <w:t>管控单元</w:t>
                  </w:r>
                </w:p>
              </w:tc>
              <w:tc>
                <w:tcPr>
                  <w:tcW w:w="321" w:type="pct"/>
                  <w:noWrap w:val="0"/>
                  <w:vAlign w:val="center"/>
                </w:tcPr>
                <w:p w14:paraId="4CF69C56">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空间布局约束</w:t>
                  </w:r>
                </w:p>
              </w:tc>
              <w:tc>
                <w:tcPr>
                  <w:tcW w:w="1527" w:type="pct"/>
                  <w:noWrap w:val="0"/>
                  <w:vAlign w:val="center"/>
                </w:tcPr>
                <w:p w14:paraId="350C9872">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1.科学划定畜禽养殖禁养区。 2.加快农业结构调整。松嫩平原和三江平原等地下水易受污染地区优先种植需肥需药量低、环境效益突出的农作物</w:t>
                  </w: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在西部干旱区发展谷子、高粱等耐旱杂粮种植</w:t>
                  </w: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在北部四、五积温区开展米豆麦轮作，促进化肥需求低的农作物面积恢复性增长</w:t>
                  </w:r>
                </w:p>
              </w:tc>
              <w:tc>
                <w:tcPr>
                  <w:tcW w:w="1265" w:type="pct"/>
                  <w:noWrap w:val="0"/>
                  <w:vAlign w:val="center"/>
                </w:tcPr>
                <w:p w14:paraId="58C9129C">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本项目不涉及</w:t>
                  </w: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畜禽养殖</w:t>
                  </w: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不进行农作物种植，热风炉烟气经污染治理设施处理后达标排放。</w:t>
                  </w:r>
                </w:p>
              </w:tc>
            </w:tr>
            <w:tr w14:paraId="48EA55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44" w:type="pct"/>
                  <w:vMerge w:val="continue"/>
                  <w:noWrap w:val="0"/>
                  <w:vAlign w:val="center"/>
                </w:tcPr>
                <w:p w14:paraId="6D2A95FE">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321" w:type="pct"/>
                  <w:vMerge w:val="continue"/>
                  <w:noWrap w:val="0"/>
                  <w:vAlign w:val="center"/>
                </w:tcPr>
                <w:p w14:paraId="19259E85">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1" w:type="pct"/>
                  <w:vMerge w:val="continue"/>
                  <w:noWrap w:val="0"/>
                  <w:vAlign w:val="center"/>
                </w:tcPr>
                <w:p w14:paraId="419901F6">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321" w:type="pct"/>
                  <w:noWrap w:val="0"/>
                  <w:vAlign w:val="center"/>
                </w:tcPr>
                <w:p w14:paraId="73A51660">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污染物排放管控</w:t>
                  </w:r>
                </w:p>
              </w:tc>
              <w:tc>
                <w:tcPr>
                  <w:tcW w:w="1527" w:type="pct"/>
                  <w:noWrap w:val="0"/>
                  <w:vAlign w:val="center"/>
                </w:tcPr>
                <w:p w14:paraId="7B9C0D76">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支持规模化畜禽养殖场(小区)开展标准化改造和建设，提高畜禽粪污收集和处理机械化水平，实施雨污分流、粪污资源化利用，控制畜禽养殖污染排放。2.畜禽散养密集区所在地县级人民政府应当组织对畜禽粪便、污水进行集中处理利用，督促乡镇人民政府建设或者配备污染防治配套设施。 3.全面加强农业面源污染防控，科学合理使用农业投入品，提高使用效率，减少农业内源性污染。</w:t>
                  </w:r>
                </w:p>
              </w:tc>
              <w:tc>
                <w:tcPr>
                  <w:tcW w:w="1265" w:type="pct"/>
                  <w:noWrap w:val="0"/>
                  <w:vAlign w:val="center"/>
                </w:tcPr>
                <w:p w14:paraId="2270D8E4">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本项目不涉及</w:t>
                  </w: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畜禽养殖</w:t>
                  </w: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不进行农作物种植。本项目进行玉米和水稻的烘干，无生产废水产生，不会对周边水环境造成污染。</w:t>
                  </w:r>
                </w:p>
              </w:tc>
            </w:tr>
          </w:tbl>
          <w:p w14:paraId="14DFA33B">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themeColor="text1"/>
                <w:kern w:val="0"/>
                <w:sz w:val="24"/>
                <w:highlight w:val="none"/>
                <w14:textFill>
                  <w14:solidFill>
                    <w14:schemeClr w14:val="tx1"/>
                  </w14:solidFill>
                </w14:textFill>
              </w:rPr>
            </w:pPr>
            <w:r>
              <w:rPr>
                <w:rFonts w:hint="default" w:ascii="Times New Roman" w:hAnsi="Times New Roman" w:eastAsia="宋体" w:cs="Times New Roman"/>
                <w:snapToGrid w:val="0"/>
                <w:color w:val="000000" w:themeColor="text1"/>
                <w:kern w:val="0"/>
                <w:sz w:val="24"/>
                <w:highlight w:val="none"/>
                <w14:textFill>
                  <w14:solidFill>
                    <w14:schemeClr w14:val="tx1"/>
                  </w14:solidFill>
                </w14:textFill>
              </w:rPr>
              <w:t>综上所述，本项目符合</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“三项一单”</w:t>
            </w:r>
            <w:r>
              <w:rPr>
                <w:rFonts w:hint="default" w:ascii="Times New Roman" w:hAnsi="Times New Roman" w:eastAsia="宋体" w:cs="Times New Roman"/>
                <w:snapToGrid w:val="0"/>
                <w:color w:val="000000" w:themeColor="text1"/>
                <w:kern w:val="0"/>
                <w:sz w:val="24"/>
                <w:highlight w:val="none"/>
                <w14:textFill>
                  <w14:solidFill>
                    <w14:schemeClr w14:val="tx1"/>
                  </w14:solidFill>
                </w14:textFill>
              </w:rPr>
              <w:t>要求</w:t>
            </w:r>
            <w:r>
              <w:rPr>
                <w:rFonts w:hint="default" w:ascii="Times New Roman" w:hAnsi="Times New Roman" w:eastAsia="宋体" w:cs="Times New Roman"/>
                <w:color w:val="000000" w:themeColor="text1"/>
                <w:kern w:val="0"/>
                <w:sz w:val="24"/>
                <w:highlight w:val="none"/>
                <w:lang w:val="sq-AL"/>
                <w14:textFill>
                  <w14:solidFill>
                    <w14:schemeClr w14:val="tx1"/>
                  </w14:solidFill>
                </w14:textFill>
              </w:rPr>
              <w:t>。</w:t>
            </w:r>
          </w:p>
          <w:p w14:paraId="43824136">
            <w:pPr>
              <w:keepNext w:val="0"/>
              <w:keepLines w:val="0"/>
              <w:suppressLineNumbers w:val="0"/>
              <w:spacing w:before="0" w:beforeAutospacing="0" w:after="0" w:afterAutospacing="0" w:line="360" w:lineRule="auto"/>
              <w:ind w:left="0" w:right="0" w:firstLine="482"/>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color w:val="000000" w:themeColor="text1"/>
                <w:sz w:val="24"/>
                <w:highlight w:val="none"/>
                <w:lang w:val="en-US" w:eastAsia="zh-CN"/>
                <w14:textFill>
                  <w14:solidFill>
                    <w14:schemeClr w14:val="tx1"/>
                  </w14:solidFill>
                </w14:textFill>
              </w:rPr>
              <w:t>3</w:t>
            </w:r>
            <w:r>
              <w:rPr>
                <w:rFonts w:hint="default" w:ascii="Times New Roman" w:hAnsi="Times New Roman" w:eastAsia="宋体" w:cs="Times New Roman"/>
                <w:b/>
                <w:color w:val="000000" w:themeColor="text1"/>
                <w:sz w:val="24"/>
                <w:highlight w:val="none"/>
                <w14:textFill>
                  <w14:solidFill>
                    <w14:schemeClr w14:val="tx1"/>
                  </w14:solidFill>
                </w14:textFill>
              </w:rPr>
              <w:t>、</w:t>
            </w:r>
            <w:r>
              <w:rPr>
                <w:rFonts w:hint="default" w:ascii="Times New Roman" w:hAnsi="Times New Roman" w:eastAsia="宋体" w:cs="Times New Roman"/>
                <w:b/>
                <w:bCs/>
                <w:color w:val="000000" w:themeColor="text1"/>
                <w:sz w:val="24"/>
                <w:highlight w:val="none"/>
                <w14:textFill>
                  <w14:solidFill>
                    <w14:schemeClr w14:val="tx1"/>
                  </w14:solidFill>
                </w14:textFill>
              </w:rPr>
              <w:t>与《黑龙江省大气污染防治条例》符合性分析</w:t>
            </w:r>
          </w:p>
          <w:p w14:paraId="3FC1F1BF">
            <w:pPr>
              <w:pStyle w:val="68"/>
              <w:keepNext w:val="0"/>
              <w:keepLines w:val="0"/>
              <w:suppressLineNumbers w:val="0"/>
              <w:spacing w:before="0" w:beforeAutospacing="0" w:after="0" w:afterAutospacing="0"/>
              <w:ind w:left="0" w:right="0" w:firstLine="48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根据黑龙江省人民代表大会常务委员会发布的</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黑龙江省大气污染防治条例》（2017年1月20日），第三章 大气污染防治措施、第一节、燃煤污染防治措施，第二十九条各级人民政府应当调整能源结构，推广清洁能源的生产和使用，制定并组织实施煤炭消费总量控制规划，减少煤炭生产、使用、转化过程中的大气污染物排放。......第三十六条各级人民政府应当加强民用散煤管理，设区的市级人民政府可以制定具体的奖励或者补贴政策，推广供应和使用优质煤炭、洁净型煤和节能环保型炉灶。</w:t>
            </w:r>
          </w:p>
          <w:p w14:paraId="186938B6">
            <w:pPr>
              <w:pStyle w:val="68"/>
              <w:keepNext w:val="0"/>
              <w:keepLines w:val="0"/>
              <w:suppressLineNumbers w:val="0"/>
              <w:spacing w:before="0" w:beforeAutospacing="0" w:after="0" w:afterAutospacing="0"/>
              <w:ind w:left="0" w:right="0" w:firstLine="480"/>
              <w:rPr>
                <w:rFonts w:hint="default" w:ascii="Times New Roman" w:hAnsi="Times New Roman" w:eastAsia="宋体" w:cs="Times New Roman"/>
                <w:bCs/>
                <w:color w:val="000000" w:themeColor="text1"/>
                <w:kern w:val="2"/>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eastAsia="zh-CN"/>
                <w14:textFill>
                  <w14:solidFill>
                    <w14:schemeClr w14:val="tx1"/>
                  </w14:solidFill>
                </w14:textFill>
              </w:rPr>
              <w:t>本项目新建</w:t>
            </w:r>
            <w:r>
              <w:rPr>
                <w:rFonts w:hint="default" w:ascii="Times New Roman" w:hAnsi="Times New Roman" w:eastAsia="宋体" w:cs="Times New Roman"/>
                <w:color w:val="000000" w:themeColor="text1"/>
                <w:sz w:val="24"/>
                <w:highlight w:val="none"/>
                <w14:textFill>
                  <w14:solidFill>
                    <w14:schemeClr w14:val="tx1"/>
                  </w14:solidFill>
                </w14:textFill>
              </w:rPr>
              <w:t>热风炉</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，燃料采用生物质颗粒</w:t>
            </w:r>
            <w:r>
              <w:rPr>
                <w:rFonts w:hint="default" w:ascii="Times New Roman" w:hAnsi="Times New Roman" w:eastAsia="宋体" w:cs="Times New Roman"/>
                <w:color w:val="000000" w:themeColor="text1"/>
                <w:sz w:val="24"/>
                <w:highlight w:val="none"/>
                <w14:textFill>
                  <w14:solidFill>
                    <w14:schemeClr w14:val="tx1"/>
                  </w14:solidFill>
                </w14:textFill>
              </w:rPr>
              <w:t>，符合《黑龙江省大气污染防治条例》中减少煤炭生产、使用、转化过程中的大气污染物排放的意见。</w:t>
            </w:r>
          </w:p>
          <w:p w14:paraId="7ECB5737">
            <w:pPr>
              <w:pStyle w:val="64"/>
              <w:keepNext w:val="0"/>
              <w:keepLines w:val="0"/>
              <w:suppressLineNumbers w:val="0"/>
              <w:spacing w:before="0" w:beforeAutospacing="0" w:after="0" w:afterAutospacing="0" w:line="360" w:lineRule="auto"/>
              <w:ind w:left="0" w:right="0" w:firstLine="482"/>
              <w:rPr>
                <w:rFonts w:hint="default" w:ascii="Times New Roman" w:hAnsi="Times New Roman" w:eastAsia="宋体" w:cs="Times New Roman"/>
                <w:b/>
                <w:bCs/>
                <w:color w:val="000000" w:themeColor="text1"/>
                <w:highlight w:val="none"/>
                <w14:textFill>
                  <w14:solidFill>
                    <w14:schemeClr w14:val="tx1"/>
                  </w14:solidFill>
                </w14:textFill>
              </w:rPr>
            </w:pPr>
            <w:r>
              <w:rPr>
                <w:rFonts w:hint="default" w:ascii="Times New Roman" w:hAnsi="Times New Roman" w:eastAsia="宋体" w:cs="Times New Roman"/>
                <w:b/>
                <w:color w:val="000000" w:themeColor="text1"/>
                <w:szCs w:val="24"/>
                <w:highlight w:val="none"/>
                <w:lang w:val="en-US" w:eastAsia="zh-CN"/>
                <w14:textFill>
                  <w14:solidFill>
                    <w14:schemeClr w14:val="tx1"/>
                  </w14:solidFill>
                </w14:textFill>
              </w:rPr>
              <w:t>4</w:t>
            </w:r>
            <w:r>
              <w:rPr>
                <w:rFonts w:hint="default" w:ascii="Times New Roman" w:hAnsi="Times New Roman" w:eastAsia="宋体" w:cs="Times New Roman"/>
                <w:b/>
                <w:color w:val="000000" w:themeColor="text1"/>
                <w:szCs w:val="24"/>
                <w:highlight w:val="none"/>
                <w14:textFill>
                  <w14:solidFill>
                    <w14:schemeClr w14:val="tx1"/>
                  </w14:solidFill>
                </w14:textFill>
              </w:rPr>
              <w:t>、</w:t>
            </w:r>
            <w:r>
              <w:rPr>
                <w:rFonts w:hint="default" w:ascii="Times New Roman" w:hAnsi="Times New Roman" w:eastAsia="宋体" w:cs="Times New Roman"/>
                <w:b/>
                <w:bCs/>
                <w:color w:val="000000" w:themeColor="text1"/>
                <w:highlight w:val="none"/>
                <w14:textFill>
                  <w14:solidFill>
                    <w14:schemeClr w14:val="tx1"/>
                  </w14:solidFill>
                </w14:textFill>
              </w:rPr>
              <w:t>与《工业炉窑大气污染综合治理方案》（环大气[2019]56号）符合性分析</w:t>
            </w:r>
          </w:p>
          <w:p w14:paraId="56EA4193">
            <w:pPr>
              <w:pStyle w:val="64"/>
              <w:keepNext w:val="0"/>
              <w:keepLines w:val="0"/>
              <w:suppressLineNumbers w:val="0"/>
              <w:spacing w:before="0" w:beforeAutospacing="0" w:after="0" w:afterAutospacing="0" w:line="360" w:lineRule="auto"/>
              <w:ind w:left="0" w:right="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本项目与《工业炉窑大气污染综合治理方案》（环大气[2019]56号文件）相符性分析如下。</w:t>
            </w:r>
          </w:p>
          <w:p w14:paraId="1C8E8896">
            <w:pPr>
              <w:keepNext w:val="0"/>
              <w:keepLines w:val="0"/>
              <w:suppressLineNumbers w:val="0"/>
              <w:spacing w:before="0" w:beforeAutospacing="0" w:after="0" w:afterAutospacing="0" w:line="240" w:lineRule="auto"/>
              <w:ind w:left="0" w:right="0"/>
              <w:jc w:val="center"/>
              <w:textAlignment w:val="baseline"/>
              <w:rPr>
                <w:rFonts w:hint="default" w:ascii="Times New Roman" w:hAnsi="Times New Roman" w:eastAsia="宋体" w:cs="Times New Roman"/>
                <w:b/>
                <w:bCs/>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lang w:val="en-US" w:eastAsia="zh-CN" w:bidi="ar-SA"/>
                <w14:textFill>
                  <w14:solidFill>
                    <w14:schemeClr w14:val="tx1"/>
                  </w14:solidFill>
                </w14:textFill>
              </w:rPr>
              <w:t>表1-2《工业炉窑大气污染综合治理方案》相符性分析表</w:t>
            </w:r>
          </w:p>
          <w:tbl>
            <w:tblPr>
              <w:tblStyle w:val="33"/>
              <w:tblW w:w="653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3552"/>
              <w:gridCol w:w="2166"/>
              <w:gridCol w:w="813"/>
            </w:tblGrid>
            <w:tr w14:paraId="54EB28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48" w:hRule="atLeast"/>
                <w:jc w:val="center"/>
              </w:trPr>
              <w:tc>
                <w:tcPr>
                  <w:tcW w:w="3552" w:type="dxa"/>
                  <w:tcBorders>
                    <w:tl2br w:val="nil"/>
                    <w:tr2bl w:val="nil"/>
                  </w:tcBorders>
                  <w:vAlign w:val="center"/>
                </w:tcPr>
                <w:p w14:paraId="03064EB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14:textFill>
                        <w14:solidFill>
                          <w14:schemeClr w14:val="tx1"/>
                        </w14:solidFill>
                      </w14:textFill>
                    </w:rPr>
                  </w:pPr>
                  <w:r>
                    <w:rPr>
                      <w:rFonts w:hint="default" w:ascii="Times New Roman" w:hAnsi="Times New Roman" w:eastAsia="宋体" w:cs="Times New Roman"/>
                      <w:bCs/>
                      <w:color w:val="000000" w:themeColor="text1"/>
                      <w:szCs w:val="21"/>
                      <w:highlight w:val="none"/>
                      <w14:textFill>
                        <w14:solidFill>
                          <w14:schemeClr w14:val="tx1"/>
                        </w14:solidFill>
                      </w14:textFill>
                    </w:rPr>
                    <w:t>方案内容</w:t>
                  </w:r>
                </w:p>
              </w:tc>
              <w:tc>
                <w:tcPr>
                  <w:tcW w:w="2166" w:type="dxa"/>
                  <w:tcBorders>
                    <w:tl2br w:val="nil"/>
                    <w:tr2bl w:val="nil"/>
                  </w:tcBorders>
                  <w:vAlign w:val="center"/>
                </w:tcPr>
                <w:p w14:paraId="6333485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14:textFill>
                        <w14:solidFill>
                          <w14:schemeClr w14:val="tx1"/>
                        </w14:solidFill>
                      </w14:textFill>
                    </w:rPr>
                  </w:pPr>
                  <w:r>
                    <w:rPr>
                      <w:rFonts w:hint="default" w:ascii="Times New Roman" w:hAnsi="Times New Roman" w:eastAsia="宋体" w:cs="Times New Roman"/>
                      <w:bCs/>
                      <w:color w:val="000000" w:themeColor="text1"/>
                      <w:szCs w:val="21"/>
                      <w:highlight w:val="none"/>
                      <w14:textFill>
                        <w14:solidFill>
                          <w14:schemeClr w14:val="tx1"/>
                        </w14:solidFill>
                      </w14:textFill>
                    </w:rPr>
                    <w:t>项目概况</w:t>
                  </w:r>
                </w:p>
              </w:tc>
              <w:tc>
                <w:tcPr>
                  <w:tcW w:w="813" w:type="dxa"/>
                  <w:tcBorders>
                    <w:tl2br w:val="nil"/>
                    <w:tr2bl w:val="nil"/>
                  </w:tcBorders>
                  <w:vAlign w:val="center"/>
                </w:tcPr>
                <w:p w14:paraId="2DC97B2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14:textFill>
                        <w14:solidFill>
                          <w14:schemeClr w14:val="tx1"/>
                        </w14:solidFill>
                      </w14:textFill>
                    </w:rPr>
                  </w:pPr>
                  <w:r>
                    <w:rPr>
                      <w:rFonts w:hint="default" w:ascii="Times New Roman" w:hAnsi="Times New Roman" w:eastAsia="宋体" w:cs="Times New Roman"/>
                      <w:bCs/>
                      <w:color w:val="000000" w:themeColor="text1"/>
                      <w:szCs w:val="21"/>
                      <w:highlight w:val="none"/>
                      <w14:textFill>
                        <w14:solidFill>
                          <w14:schemeClr w14:val="tx1"/>
                        </w14:solidFill>
                      </w14:textFill>
                    </w:rPr>
                    <w:t>符合性</w:t>
                  </w:r>
                </w:p>
              </w:tc>
            </w:tr>
            <w:tr w14:paraId="1910B2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826" w:hRule="atLeast"/>
                <w:jc w:val="center"/>
              </w:trPr>
              <w:tc>
                <w:tcPr>
                  <w:tcW w:w="3552" w:type="dxa"/>
                  <w:tcBorders>
                    <w:tl2br w:val="nil"/>
                    <w:tr2bl w:val="nil"/>
                  </w:tcBorders>
                  <w:vAlign w:val="center"/>
                </w:tcPr>
                <w:p w14:paraId="6D3E2A4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14:textFill>
                        <w14:solidFill>
                          <w14:schemeClr w14:val="tx1"/>
                        </w14:solidFill>
                      </w14:textFill>
                    </w:rPr>
                  </w:pPr>
                  <w:r>
                    <w:rPr>
                      <w:rFonts w:hint="default" w:ascii="Times New Roman" w:hAnsi="Times New Roman" w:eastAsia="宋体" w:cs="Times New Roman"/>
                      <w:bCs/>
                      <w:color w:val="000000" w:themeColor="text1"/>
                      <w:szCs w:val="21"/>
                      <w:highlight w:val="none"/>
                      <w14:textFill>
                        <w14:solidFill>
                          <w14:schemeClr w14:val="tx1"/>
                        </w14:solidFill>
                      </w14:textFill>
                    </w:rPr>
                    <w:t>加大产业结构调整力度。严格建设项目环境准入。新建涉工业炉窑的建设项目，原则上要入园区，配套建设高效环保治理设施。重点区域严格控制涉工业炉窑建设项目，严禁新增钢铁、焦化、电解铝、铸造、水泥和平板玻璃等产能；严格执行钢铁、水泥、平板玻璃等行业产能置换实施办法；原则上禁止新建燃料类煤气发生炉</w:t>
                  </w:r>
                </w:p>
              </w:tc>
              <w:tc>
                <w:tcPr>
                  <w:tcW w:w="2166" w:type="dxa"/>
                  <w:tcBorders>
                    <w:tl2br w:val="nil"/>
                    <w:tr2bl w:val="nil"/>
                  </w:tcBorders>
                  <w:vAlign w:val="center"/>
                </w:tcPr>
                <w:p w14:paraId="008039C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14:textFill>
                        <w14:solidFill>
                          <w14:schemeClr w14:val="tx1"/>
                        </w14:solidFill>
                      </w14:textFill>
                    </w:rPr>
                  </w:pPr>
                  <w:r>
                    <w:rPr>
                      <w:rFonts w:hint="default" w:ascii="Times New Roman" w:hAnsi="Times New Roman" w:eastAsia="宋体" w:cs="Times New Roman"/>
                      <w:bCs/>
                      <w:color w:val="000000" w:themeColor="text1"/>
                      <w:szCs w:val="21"/>
                      <w:highlight w:val="none"/>
                      <w14:textFill>
                        <w14:solidFill>
                          <w14:schemeClr w14:val="tx1"/>
                        </w14:solidFill>
                      </w14:textFill>
                    </w:rPr>
                    <w:t>本项目为农产品初加工项目，配套建设1台</w:t>
                  </w: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1</w:t>
                  </w:r>
                  <w:r>
                    <w:rPr>
                      <w:rFonts w:hint="default" w:ascii="Times New Roman" w:hAnsi="Times New Roman" w:eastAsia="宋体" w:cs="Times New Roman"/>
                      <w:bCs/>
                      <w:color w:val="000000" w:themeColor="text1"/>
                      <w:szCs w:val="21"/>
                      <w:highlight w:val="none"/>
                      <w14:textFill>
                        <w14:solidFill>
                          <w14:schemeClr w14:val="tx1"/>
                        </w14:solidFill>
                      </w14:textFill>
                    </w:rPr>
                    <w:t>6t/h的热风炉用于玉米</w:t>
                  </w:r>
                  <w:r>
                    <w:rPr>
                      <w:rFonts w:hint="default" w:ascii="Times New Roman" w:hAnsi="Times New Roman" w:eastAsia="宋体" w:cs="Times New Roman"/>
                      <w:bCs/>
                      <w:color w:val="000000" w:themeColor="text1"/>
                      <w:szCs w:val="21"/>
                      <w:highlight w:val="none"/>
                      <w:lang w:eastAsia="zh-CN"/>
                      <w14:textFill>
                        <w14:solidFill>
                          <w14:schemeClr w14:val="tx1"/>
                        </w14:solidFill>
                      </w14:textFill>
                    </w:rPr>
                    <w:t>、</w:t>
                  </w: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水稻</w:t>
                  </w:r>
                  <w:r>
                    <w:rPr>
                      <w:rFonts w:hint="default" w:ascii="Times New Roman" w:hAnsi="Times New Roman" w:eastAsia="宋体" w:cs="Times New Roman"/>
                      <w:bCs/>
                      <w:color w:val="000000" w:themeColor="text1"/>
                      <w:szCs w:val="21"/>
                      <w:highlight w:val="none"/>
                      <w14:textFill>
                        <w14:solidFill>
                          <w14:schemeClr w14:val="tx1"/>
                        </w14:solidFill>
                      </w14:textFill>
                    </w:rPr>
                    <w:t>烘干，不属于《工业炉窑大气污染物综合治理方案》附件1工业炉窑分类表中农林产品、设备制造、金属制品、监测、化工等行业，热风炉亦配套高效废气治理设施，符合要求</w:t>
                  </w:r>
                </w:p>
              </w:tc>
              <w:tc>
                <w:tcPr>
                  <w:tcW w:w="813" w:type="dxa"/>
                  <w:tcBorders>
                    <w:tl2br w:val="nil"/>
                    <w:tr2bl w:val="nil"/>
                  </w:tcBorders>
                  <w:vAlign w:val="center"/>
                </w:tcPr>
                <w:p w14:paraId="1E34888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14:textFill>
                        <w14:solidFill>
                          <w14:schemeClr w14:val="tx1"/>
                        </w14:solidFill>
                      </w14:textFill>
                    </w:rPr>
                  </w:pPr>
                  <w:r>
                    <w:rPr>
                      <w:rFonts w:hint="default" w:ascii="Times New Roman" w:hAnsi="Times New Roman" w:eastAsia="宋体" w:cs="Times New Roman"/>
                      <w:bCs/>
                      <w:color w:val="000000" w:themeColor="text1"/>
                      <w:szCs w:val="21"/>
                      <w:highlight w:val="none"/>
                      <w14:textFill>
                        <w14:solidFill>
                          <w14:schemeClr w14:val="tx1"/>
                        </w14:solidFill>
                      </w14:textFill>
                    </w:rPr>
                    <w:t>符合</w:t>
                  </w:r>
                </w:p>
              </w:tc>
            </w:tr>
            <w:tr w14:paraId="6975E8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55" w:hRule="atLeast"/>
                <w:jc w:val="center"/>
              </w:trPr>
              <w:tc>
                <w:tcPr>
                  <w:tcW w:w="3552" w:type="dxa"/>
                  <w:tcBorders>
                    <w:tl2br w:val="nil"/>
                    <w:tr2bl w:val="nil"/>
                  </w:tcBorders>
                  <w:vAlign w:val="center"/>
                </w:tcPr>
                <w:p w14:paraId="6CC790D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14:textFill>
                        <w14:solidFill>
                          <w14:schemeClr w14:val="tx1"/>
                        </w14:solidFill>
                      </w14:textFill>
                    </w:rPr>
                  </w:pPr>
                  <w:r>
                    <w:rPr>
                      <w:rFonts w:hint="default" w:ascii="Times New Roman" w:hAnsi="Times New Roman" w:eastAsia="宋体" w:cs="Times New Roman"/>
                      <w:bCs/>
                      <w:color w:val="000000" w:themeColor="text1"/>
                      <w:szCs w:val="21"/>
                      <w:highlight w:val="none"/>
                      <w14:textFill>
                        <w14:solidFill>
                          <w14:schemeClr w14:val="tx1"/>
                        </w14:solidFill>
                      </w14:textFill>
                    </w:rPr>
                    <w:t>加快燃料清洁低碳化替代。对以煤、石油焦、渣油、重油等为燃料的工业炉窑，加快使用清洁低碳能源以及利用工厂余热、电厂热力等进行替代。重点区域禁止掺烧高硫石油焦（硫含量大于3%）。玻璃行业全面禁止掺烧高硫石油焦</w:t>
                  </w:r>
                </w:p>
              </w:tc>
              <w:tc>
                <w:tcPr>
                  <w:tcW w:w="2166" w:type="dxa"/>
                  <w:tcBorders>
                    <w:tl2br w:val="nil"/>
                    <w:tr2bl w:val="nil"/>
                  </w:tcBorders>
                  <w:vAlign w:val="center"/>
                </w:tcPr>
                <w:p w14:paraId="2933823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14:textFill>
                        <w14:solidFill>
                          <w14:schemeClr w14:val="tx1"/>
                        </w14:solidFill>
                      </w14:textFill>
                    </w:rPr>
                  </w:pPr>
                  <w:r>
                    <w:rPr>
                      <w:rFonts w:hint="default" w:ascii="Times New Roman" w:hAnsi="Times New Roman" w:eastAsia="宋体" w:cs="Times New Roman"/>
                      <w:bCs/>
                      <w:color w:val="000000" w:themeColor="text1"/>
                      <w:szCs w:val="21"/>
                      <w:highlight w:val="none"/>
                      <w14:textFill>
                        <w14:solidFill>
                          <w14:schemeClr w14:val="tx1"/>
                        </w14:solidFill>
                      </w14:textFill>
                    </w:rPr>
                    <w:t>本项目采用成型生物质燃料作为燃料，不使用煤、重油等高污染燃料，符合要求</w:t>
                  </w:r>
                </w:p>
              </w:tc>
              <w:tc>
                <w:tcPr>
                  <w:tcW w:w="813" w:type="dxa"/>
                  <w:tcBorders>
                    <w:tl2br w:val="nil"/>
                    <w:tr2bl w:val="nil"/>
                  </w:tcBorders>
                  <w:vAlign w:val="center"/>
                </w:tcPr>
                <w:p w14:paraId="426F229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14:textFill>
                        <w14:solidFill>
                          <w14:schemeClr w14:val="tx1"/>
                        </w14:solidFill>
                      </w14:textFill>
                    </w:rPr>
                  </w:pPr>
                  <w:r>
                    <w:rPr>
                      <w:rFonts w:hint="default" w:ascii="Times New Roman" w:hAnsi="Times New Roman" w:eastAsia="宋体" w:cs="Times New Roman"/>
                      <w:bCs/>
                      <w:color w:val="000000" w:themeColor="text1"/>
                      <w:szCs w:val="21"/>
                      <w:highlight w:val="none"/>
                      <w14:textFill>
                        <w14:solidFill>
                          <w14:schemeClr w14:val="tx1"/>
                        </w14:solidFill>
                      </w14:textFill>
                    </w:rPr>
                    <w:t>符合</w:t>
                  </w:r>
                </w:p>
              </w:tc>
            </w:tr>
            <w:tr w14:paraId="15F5D0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87" w:hRule="atLeast"/>
                <w:jc w:val="center"/>
              </w:trPr>
              <w:tc>
                <w:tcPr>
                  <w:tcW w:w="3552" w:type="dxa"/>
                  <w:tcBorders>
                    <w:tl2br w:val="nil"/>
                    <w:tr2bl w:val="nil"/>
                  </w:tcBorders>
                  <w:vAlign w:val="center"/>
                </w:tcPr>
                <w:p w14:paraId="7D3E6EF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14:textFill>
                        <w14:solidFill>
                          <w14:schemeClr w14:val="tx1"/>
                        </w14:solidFill>
                      </w14:textFill>
                    </w:rPr>
                  </w:pPr>
                  <w:r>
                    <w:rPr>
                      <w:rFonts w:hint="default" w:ascii="Times New Roman" w:hAnsi="Times New Roman" w:eastAsia="宋体" w:cs="Times New Roman"/>
                      <w:bCs/>
                      <w:color w:val="000000" w:themeColor="text1"/>
                      <w:szCs w:val="21"/>
                      <w:highlight w:val="none"/>
                      <w14:textFill>
                        <w14:solidFill>
                          <w14:schemeClr w14:val="tx1"/>
                        </w14:solidFill>
                      </w14:textFill>
                    </w:rPr>
                    <w:t>实施污染深度治理。推进工业炉窑全面达标排放。已有行业排放标准的工业炉窑，严格执行行业排放标准相关规定，配套建设高效脱硫脱硝除尘设施，确保稳定达标排放。已制定更严格地方排放标准的，按地方标准执行。重点区域钢铁、水泥、焦化、石化、化工、有色等行业，二氧化硫、氮氧化物、颗粒物、挥发性有机物（VOCs）排放全面执行大气污染物特别排放限值。已核发排污许可证的，应严格执行许可要求</w:t>
                  </w:r>
                </w:p>
              </w:tc>
              <w:tc>
                <w:tcPr>
                  <w:tcW w:w="2166" w:type="dxa"/>
                  <w:tcBorders>
                    <w:tl2br w:val="nil"/>
                    <w:tr2bl w:val="nil"/>
                  </w:tcBorders>
                  <w:vAlign w:val="center"/>
                </w:tcPr>
                <w:p w14:paraId="59882EC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14:textFill>
                        <w14:solidFill>
                          <w14:schemeClr w14:val="tx1"/>
                        </w14:solidFill>
                      </w14:textFill>
                    </w:rPr>
                  </w:pPr>
                  <w:r>
                    <w:rPr>
                      <w:rFonts w:hint="default" w:ascii="Times New Roman" w:hAnsi="Times New Roman" w:eastAsia="宋体" w:cs="Times New Roman"/>
                      <w:bCs/>
                      <w:color w:val="000000" w:themeColor="text1"/>
                      <w:szCs w:val="21"/>
                      <w:highlight w:val="none"/>
                      <w14:textFill>
                        <w14:solidFill>
                          <w14:schemeClr w14:val="tx1"/>
                        </w14:solidFill>
                      </w14:textFill>
                    </w:rPr>
                    <w:t>本项目生物质热风炉配套建有布袋除尘器，热风炉烟气经除尘系统处理后排放，烟气可以达标排放；本项目建成后将积极进行排污许可证申领工作，取得后将严格按照排污许可要求进行项目运营管理</w:t>
                  </w:r>
                </w:p>
              </w:tc>
              <w:tc>
                <w:tcPr>
                  <w:tcW w:w="813" w:type="dxa"/>
                  <w:tcBorders>
                    <w:tl2br w:val="nil"/>
                    <w:tr2bl w:val="nil"/>
                  </w:tcBorders>
                  <w:vAlign w:val="center"/>
                </w:tcPr>
                <w:p w14:paraId="61DF8BC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14:textFill>
                        <w14:solidFill>
                          <w14:schemeClr w14:val="tx1"/>
                        </w14:solidFill>
                      </w14:textFill>
                    </w:rPr>
                  </w:pPr>
                  <w:r>
                    <w:rPr>
                      <w:rFonts w:hint="default" w:ascii="Times New Roman" w:hAnsi="Times New Roman" w:eastAsia="宋体" w:cs="Times New Roman"/>
                      <w:bCs/>
                      <w:color w:val="000000" w:themeColor="text1"/>
                      <w:szCs w:val="21"/>
                      <w:highlight w:val="none"/>
                      <w14:textFill>
                        <w14:solidFill>
                          <w14:schemeClr w14:val="tx1"/>
                        </w14:solidFill>
                      </w14:textFill>
                    </w:rPr>
                    <w:t>符合</w:t>
                  </w:r>
                </w:p>
              </w:tc>
            </w:tr>
            <w:tr w14:paraId="635146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3552" w:type="dxa"/>
                  <w:tcBorders>
                    <w:tl2br w:val="nil"/>
                    <w:tr2bl w:val="nil"/>
                  </w:tcBorders>
                  <w:vAlign w:val="center"/>
                </w:tcPr>
                <w:p w14:paraId="5EB9362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14:textFill>
                        <w14:solidFill>
                          <w14:schemeClr w14:val="tx1"/>
                        </w14:solidFill>
                      </w14:textFill>
                    </w:rPr>
                  </w:pPr>
                  <w:r>
                    <w:rPr>
                      <w:rFonts w:hint="default" w:ascii="Times New Roman" w:hAnsi="Times New Roman" w:eastAsia="宋体" w:cs="Times New Roman"/>
                      <w:bCs/>
                      <w:color w:val="000000" w:themeColor="text1"/>
                      <w:szCs w:val="21"/>
                      <w:highlight w:val="none"/>
                      <w14:textFill>
                        <w14:solidFill>
                          <w14:schemeClr w14:val="tx1"/>
                        </w14:solidFill>
                      </w14:textFill>
                    </w:rPr>
                    <w:t>开展工业园区和产业集群综合整治。各地要加大涉工业炉窑类工业园区和产业集群的综合整治力度，结合“三线一单”（生态保护红线、环境质量底线、资源利用上线和生态环境准入清单）、规划环评等要求，进一步梳理确定园区和产业发展定位、规模及结构等。制定综合整治方案，对标先进企业，从生产工艺、产能规模、燃料类型、污染治理等方面提出明确要求，提升产业发展质量和环保治理水平。按照统一标准、统一时间表的要求，同步推进区域环境综合整治和企业升级改造。加强工业园区能源替代利用与资源共享，积极推广集中供汽供热或建设清洁低碳能源中心等，替代工业炉窑燃料用煤；充分利用园区内工厂余热、焦炉煤气等清洁低碳能源，加强分质与梯级利用，提高能源利用效率，促进形成清洁低碳高效产业链</w:t>
                  </w:r>
                </w:p>
              </w:tc>
              <w:tc>
                <w:tcPr>
                  <w:tcW w:w="2166" w:type="dxa"/>
                  <w:tcBorders>
                    <w:tl2br w:val="nil"/>
                    <w:tr2bl w:val="nil"/>
                  </w:tcBorders>
                  <w:vAlign w:val="center"/>
                </w:tcPr>
                <w:p w14:paraId="785A43D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14:textFill>
                        <w14:solidFill>
                          <w14:schemeClr w14:val="tx1"/>
                        </w14:solidFill>
                      </w14:textFill>
                    </w:rPr>
                  </w:pPr>
                  <w:r>
                    <w:rPr>
                      <w:rFonts w:hint="default" w:ascii="Times New Roman" w:hAnsi="Times New Roman" w:eastAsia="宋体" w:cs="Times New Roman"/>
                      <w:bCs/>
                      <w:color w:val="000000" w:themeColor="text1"/>
                      <w:szCs w:val="21"/>
                      <w:highlight w:val="none"/>
                      <w14:textFill>
                        <w14:solidFill>
                          <w14:schemeClr w14:val="tx1"/>
                        </w14:solidFill>
                      </w14:textFill>
                    </w:rPr>
                    <w:t>本项目为农产品初加工项目，不涉及烟草、木材、铸造砂、砂石、矿料（渣）、化工产品、有机涂层产品等，不属于《工业炉窑大气污染物综合治理方案》附件1工业炉窑分类表中农林产品、设备制造、金属制品、监测、化工等行业，本项目热风炉使用成型生物质燃料，不使用煤、重油等高污染燃料，热风炉废气经除尘系统处理后排放，烟气可以达标排放，符合要求</w:t>
                  </w:r>
                </w:p>
              </w:tc>
              <w:tc>
                <w:tcPr>
                  <w:tcW w:w="813" w:type="dxa"/>
                  <w:tcBorders>
                    <w:tl2br w:val="nil"/>
                    <w:tr2bl w:val="nil"/>
                  </w:tcBorders>
                  <w:vAlign w:val="center"/>
                </w:tcPr>
                <w:p w14:paraId="4447AFD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14:textFill>
                        <w14:solidFill>
                          <w14:schemeClr w14:val="tx1"/>
                        </w14:solidFill>
                      </w14:textFill>
                    </w:rPr>
                  </w:pPr>
                  <w:r>
                    <w:rPr>
                      <w:rFonts w:hint="default" w:ascii="Times New Roman" w:hAnsi="Times New Roman" w:eastAsia="宋体" w:cs="Times New Roman"/>
                      <w:bCs/>
                      <w:color w:val="000000" w:themeColor="text1"/>
                      <w:szCs w:val="21"/>
                      <w:highlight w:val="none"/>
                      <w14:textFill>
                        <w14:solidFill>
                          <w14:schemeClr w14:val="tx1"/>
                        </w14:solidFill>
                      </w14:textFill>
                    </w:rPr>
                    <w:t>符合</w:t>
                  </w:r>
                </w:p>
              </w:tc>
            </w:tr>
          </w:tbl>
          <w:p w14:paraId="45F80064">
            <w:pPr>
              <w:pStyle w:val="54"/>
              <w:keepNext w:val="0"/>
              <w:keepLines w:val="0"/>
              <w:suppressLineNumbers w:val="0"/>
              <w:spacing w:before="0" w:beforeAutospacing="0" w:after="0" w:afterAutospacing="0" w:line="360" w:lineRule="auto"/>
              <w:ind w:left="0" w:right="0" w:firstLine="482"/>
              <w:rPr>
                <w:rFonts w:hint="default" w:ascii="Times New Roman" w:hAnsi="Times New Roman" w:eastAsia="宋体" w:cs="Times New Roman"/>
                <w:b/>
                <w:color w:val="000000" w:themeColor="text1"/>
                <w:szCs w:val="24"/>
                <w:highlight w:val="none"/>
                <w14:textFill>
                  <w14:solidFill>
                    <w14:schemeClr w14:val="tx1"/>
                  </w14:solidFill>
                </w14:textFill>
              </w:rPr>
            </w:pPr>
            <w:r>
              <w:rPr>
                <w:rFonts w:hint="default" w:ascii="Times New Roman" w:hAnsi="Times New Roman" w:eastAsia="宋体" w:cs="Times New Roman"/>
                <w:b/>
                <w:bCs/>
                <w:color w:val="000000" w:themeColor="text1"/>
                <w:highlight w:val="none"/>
                <w:lang w:val="en-US" w:eastAsia="zh-CN"/>
                <w14:textFill>
                  <w14:solidFill>
                    <w14:schemeClr w14:val="tx1"/>
                  </w14:solidFill>
                </w14:textFill>
              </w:rPr>
              <w:t>5</w:t>
            </w:r>
            <w:r>
              <w:rPr>
                <w:rFonts w:hint="default" w:ascii="Times New Roman" w:hAnsi="Times New Roman" w:eastAsia="宋体" w:cs="Times New Roman"/>
                <w:b/>
                <w:bCs/>
                <w:color w:val="000000" w:themeColor="text1"/>
                <w:highlight w:val="none"/>
                <w14:textFill>
                  <w14:solidFill>
                    <w14:schemeClr w14:val="tx1"/>
                  </w14:solidFill>
                </w14:textFill>
              </w:rPr>
              <w:t>、</w:t>
            </w:r>
            <w:r>
              <w:rPr>
                <w:rFonts w:hint="default" w:ascii="Times New Roman" w:hAnsi="Times New Roman" w:eastAsia="宋体" w:cs="Times New Roman"/>
                <w:b/>
                <w:color w:val="000000" w:themeColor="text1"/>
                <w:szCs w:val="24"/>
                <w:highlight w:val="none"/>
                <w14:textFill>
                  <w14:solidFill>
                    <w14:schemeClr w14:val="tx1"/>
                  </w14:solidFill>
                </w14:textFill>
              </w:rPr>
              <w:t>与《黑龙江省工业炉窑大气污染综合治理方案》（黑环发[2019]144号）符合性分析</w:t>
            </w:r>
          </w:p>
          <w:p w14:paraId="01758928">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对照《黑龙江省工业炉窑大气污染综合治理方案》（黑环发〔2019〕144号），本项目不属于钢铁、焦化、电解铝、铸造、水泥和平板玻璃等产能过剩行业，符合文件中“二、重点任务：（一）加大产业结构调整力度”中的相关要求。</w:t>
            </w:r>
          </w:p>
          <w:p w14:paraId="41900273">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本项目烘干塔热风炉燃用生物质成型燃料，不涉及燃煤及煤气发生炉设备，符合文件中“二、重点任务：（二）加快燃料清洁低碳化替代”中的相关要求。</w:t>
            </w:r>
          </w:p>
          <w:p w14:paraId="5F4CEEAB">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本项目烘干塔热风炉配套建设除尘系统及</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4"/>
                <w:highlight w:val="none"/>
                <w14:textFill>
                  <w14:solidFill>
                    <w14:schemeClr w14:val="tx1"/>
                  </w14:solidFill>
                </w14:textFill>
              </w:rPr>
              <w:t>5m</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烟囱</w:t>
            </w:r>
            <w:r>
              <w:rPr>
                <w:rFonts w:hint="default" w:ascii="Times New Roman" w:hAnsi="Times New Roman" w:eastAsia="宋体" w:cs="Times New Roman"/>
                <w:color w:val="000000" w:themeColor="text1"/>
                <w:sz w:val="24"/>
                <w:highlight w:val="none"/>
                <w14:textFill>
                  <w14:solidFill>
                    <w14:schemeClr w14:val="tx1"/>
                  </w14:solidFill>
                </w14:textFill>
              </w:rPr>
              <w:t>，可使热风炉烟气达标排放；本项目采取减小装卸高度、密闭输送等降尘措施；原粮筛分</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采用密闭式滚筒筛</w:t>
            </w:r>
            <w:r>
              <w:rPr>
                <w:rFonts w:hint="default" w:ascii="Times New Roman" w:hAnsi="Times New Roman" w:eastAsia="宋体" w:cs="Times New Roman"/>
                <w:color w:val="000000" w:themeColor="text1"/>
                <w:sz w:val="24"/>
                <w:highlight w:val="none"/>
                <w14:textFill>
                  <w14:solidFill>
                    <w14:schemeClr w14:val="tx1"/>
                  </w14:solidFill>
                </w14:textFill>
              </w:rPr>
              <w:t>；烘干塔塔体两侧排气孔设置折流挡板，塔顶排气孔设滤尘网，通过上述措施可使厂界颗粒物无组织达标排放，符合文件中“二、重点任务：（三）实施污染深度治理。推进工业炉窑全面达标排放。”中的相关要求。</w:t>
            </w:r>
          </w:p>
          <w:p w14:paraId="65D0815C">
            <w:pPr>
              <w:pStyle w:val="54"/>
              <w:keepNext w:val="0"/>
              <w:keepLines w:val="0"/>
              <w:suppressLineNumbers w:val="0"/>
              <w:spacing w:before="0" w:beforeAutospacing="0" w:after="0" w:afterAutospacing="0" w:line="360" w:lineRule="auto"/>
              <w:ind w:left="0" w:right="0" w:firstLine="482"/>
              <w:rPr>
                <w:rFonts w:hint="default" w:ascii="Times New Roman" w:hAnsi="Times New Roman" w:eastAsia="宋体" w:cs="Times New Roman"/>
                <w:color w:val="000000" w:themeColor="text1"/>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综上所述，本项目符合《黑龙江省工业炉窑大气污染综合治理方案》（黑环发[2019]144号）中的相关要求</w:t>
            </w:r>
            <w:r>
              <w:rPr>
                <w:rFonts w:hint="default" w:ascii="Times New Roman" w:hAnsi="Times New Roman" w:eastAsia="宋体" w:cs="Times New Roman"/>
                <w:color w:val="000000" w:themeColor="text1"/>
                <w:szCs w:val="24"/>
                <w:highlight w:val="none"/>
                <w:lang w:eastAsia="zh-CN"/>
                <w14:textFill>
                  <w14:solidFill>
                    <w14:schemeClr w14:val="tx1"/>
                  </w14:solidFill>
                </w14:textFill>
              </w:rPr>
              <w:t>。</w:t>
            </w:r>
          </w:p>
          <w:p w14:paraId="2A9B3B8B">
            <w:pPr>
              <w:pStyle w:val="54"/>
              <w:keepNext w:val="0"/>
              <w:keepLines w:val="0"/>
              <w:numPr>
                <w:ilvl w:val="0"/>
                <w:numId w:val="4"/>
              </w:numPr>
              <w:suppressLineNumbers w:val="0"/>
              <w:spacing w:before="0" w:beforeAutospacing="0" w:after="0" w:afterAutospacing="0" w:line="360" w:lineRule="auto"/>
              <w:ind w:left="0" w:right="0" w:firstLine="482"/>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Cs w:val="24"/>
                <w:highlight w:val="none"/>
                <w:lang w:val="en-US" w:eastAsia="zh-CN"/>
                <w14:textFill>
                  <w14:solidFill>
                    <w14:schemeClr w14:val="tx1"/>
                  </w14:solidFill>
                </w14:textFill>
              </w:rPr>
              <w:t>与</w:t>
            </w:r>
            <w:r>
              <w:rPr>
                <w:rFonts w:hint="default" w:ascii="Times New Roman" w:hAnsi="Times New Roman" w:eastAsia="宋体" w:cs="Times New Roman"/>
                <w:b/>
                <w:bCs/>
                <w:color w:val="000000" w:themeColor="text1"/>
                <w:szCs w:val="24"/>
                <w:highlight w:val="none"/>
                <w14:textFill>
                  <w14:solidFill>
                    <w14:schemeClr w14:val="tx1"/>
                  </w14:solidFill>
                </w14:textFill>
              </w:rPr>
              <w:t>《</w:t>
            </w:r>
            <w:r>
              <w:rPr>
                <w:rFonts w:hint="default" w:ascii="Times New Roman" w:hAnsi="Times New Roman" w:eastAsia="宋体" w:cs="Times New Roman"/>
                <w:b/>
                <w:bCs/>
                <w:color w:val="000000" w:themeColor="text1"/>
                <w:szCs w:val="24"/>
                <w:highlight w:val="none"/>
                <w:lang w:val="en-US" w:eastAsia="zh-CN"/>
                <w14:textFill>
                  <w14:solidFill>
                    <w14:schemeClr w14:val="tx1"/>
                  </w14:solidFill>
                </w14:textFill>
              </w:rPr>
              <w:t>黑龙江省空气质量持续改善行动计划实施方案》（黑政发〔2023〕19号）符合性分析</w:t>
            </w:r>
          </w:p>
          <w:p w14:paraId="70AB570E">
            <w:pPr>
              <w:pStyle w:val="54"/>
              <w:keepNext w:val="0"/>
              <w:keepLines w:val="0"/>
              <w:numPr>
                <w:ilvl w:val="0"/>
                <w:numId w:val="0"/>
              </w:numPr>
              <w:suppressLineNumbers w:val="0"/>
              <w:spacing w:before="0" w:beforeAutospacing="0" w:after="0" w:afterAutospacing="0" w:line="360" w:lineRule="auto"/>
              <w:ind w:left="0" w:right="0" w:firstLine="480" w:firstLineChars="200"/>
              <w:rPr>
                <w:rFonts w:hint="default" w:ascii="Times New Roman" w:hAnsi="Times New Roman" w:eastAsia="宋体" w:cs="Times New Roman"/>
                <w:bCs/>
                <w:color w:val="000000" w:themeColor="text1"/>
                <w:kern w:val="2"/>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kern w:val="2"/>
                <w:sz w:val="24"/>
                <w:szCs w:val="24"/>
                <w:highlight w:val="none"/>
                <w:lang w:val="en-US" w:eastAsia="zh-CN"/>
                <w14:textFill>
                  <w14:solidFill>
                    <w14:schemeClr w14:val="tx1"/>
                  </w14:solidFill>
                </w14:textFill>
              </w:rPr>
              <w:t>根据《黑龙江省空气质量持续改善行动计划实施方案》，（十二）加快工业炉窑燃料清洁替代。有序推进以电代煤，积极稳妥推进以气代煤。稳步推进在用高污染燃料的工业炉窑改用工业余热、电能、天然气等。</w:t>
            </w:r>
          </w:p>
          <w:p w14:paraId="0506C99C">
            <w:pPr>
              <w:pStyle w:val="54"/>
              <w:keepNext w:val="0"/>
              <w:keepLines w:val="0"/>
              <w:numPr>
                <w:ilvl w:val="0"/>
                <w:numId w:val="0"/>
              </w:numPr>
              <w:suppressLineNumbers w:val="0"/>
              <w:spacing w:before="0" w:beforeAutospacing="0" w:after="0" w:afterAutospacing="0" w:line="360" w:lineRule="auto"/>
              <w:ind w:left="0" w:right="0" w:firstLine="480" w:firstLineChars="200"/>
              <w:rPr>
                <w:rFonts w:hint="default" w:ascii="Times New Roman" w:hAnsi="Times New Roman" w:eastAsia="宋体" w:cs="Times New Roman"/>
                <w:bCs/>
                <w:color w:val="000000" w:themeColor="text1"/>
                <w:kern w:val="2"/>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kern w:val="2"/>
                <w:sz w:val="24"/>
                <w:szCs w:val="24"/>
                <w:highlight w:val="none"/>
                <w:lang w:val="en-US" w:eastAsia="zh-CN"/>
                <w14:textFill>
                  <w14:solidFill>
                    <w14:schemeClr w14:val="tx1"/>
                  </w14:solidFill>
                </w14:textFill>
              </w:rPr>
              <w:t>本项目热风炉采用</w:t>
            </w:r>
            <w:r>
              <w:rPr>
                <w:rFonts w:hint="eastAsia" w:cs="Times New Roman"/>
                <w:bCs/>
                <w:color w:val="000000" w:themeColor="text1"/>
                <w:kern w:val="2"/>
                <w:sz w:val="24"/>
                <w:szCs w:val="24"/>
                <w:highlight w:val="none"/>
                <w:lang w:val="en-US" w:eastAsia="zh-CN"/>
                <w14:textFill>
                  <w14:solidFill>
                    <w14:schemeClr w14:val="tx1"/>
                  </w14:solidFill>
                </w14:textFill>
              </w:rPr>
              <w:t>生物质颗粒</w:t>
            </w:r>
            <w:r>
              <w:rPr>
                <w:rFonts w:hint="default" w:ascii="Times New Roman" w:hAnsi="Times New Roman" w:eastAsia="宋体" w:cs="Times New Roman"/>
                <w:bCs/>
                <w:color w:val="000000" w:themeColor="text1"/>
                <w:kern w:val="2"/>
                <w:sz w:val="24"/>
                <w:szCs w:val="24"/>
                <w:highlight w:val="none"/>
                <w:lang w:val="en-US" w:eastAsia="zh-CN"/>
                <w14:textFill>
                  <w14:solidFill>
                    <w14:schemeClr w14:val="tx1"/>
                  </w14:solidFill>
                </w14:textFill>
              </w:rPr>
              <w:t>，经1台除尘效率</w:t>
            </w:r>
            <w:r>
              <w:rPr>
                <w:rFonts w:hint="eastAsia" w:cs="Times New Roman"/>
                <w:bCs/>
                <w:color w:val="000000" w:themeColor="text1"/>
                <w:kern w:val="2"/>
                <w:sz w:val="24"/>
                <w:szCs w:val="24"/>
                <w:highlight w:val="none"/>
                <w:lang w:val="en-US" w:eastAsia="zh-CN"/>
                <w14:textFill>
                  <w14:solidFill>
                    <w14:schemeClr w14:val="tx1"/>
                  </w14:solidFill>
                </w14:textFill>
              </w:rPr>
              <w:t>99.5%</w:t>
            </w:r>
            <w:r>
              <w:rPr>
                <w:rFonts w:hint="default" w:ascii="Times New Roman" w:hAnsi="Times New Roman" w:eastAsia="宋体" w:cs="Times New Roman"/>
                <w:bCs/>
                <w:color w:val="000000" w:themeColor="text1"/>
                <w:kern w:val="2"/>
                <w:sz w:val="24"/>
                <w:szCs w:val="24"/>
                <w:highlight w:val="none"/>
                <w:lang w:val="en-US" w:eastAsia="zh-CN"/>
                <w14:textFill>
                  <w14:solidFill>
                    <w14:schemeClr w14:val="tx1"/>
                  </w14:solidFill>
                </w14:textFill>
              </w:rPr>
              <w:t>的布袋除尘器处理后，经25m高烟囱</w:t>
            </w:r>
            <w:r>
              <w:rPr>
                <w:rFonts w:hint="eastAsia" w:cs="Times New Roman"/>
                <w:bCs/>
                <w:color w:val="000000" w:themeColor="text1"/>
                <w:kern w:val="2"/>
                <w:sz w:val="24"/>
                <w:szCs w:val="24"/>
                <w:highlight w:val="none"/>
                <w:lang w:val="en-US" w:eastAsia="zh-CN"/>
                <w14:textFill>
                  <w14:solidFill>
                    <w14:schemeClr w14:val="tx1"/>
                  </w14:solidFill>
                </w14:textFill>
              </w:rPr>
              <w:t>DA003</w:t>
            </w:r>
            <w:r>
              <w:rPr>
                <w:rFonts w:hint="default" w:ascii="Times New Roman" w:hAnsi="Times New Roman" w:eastAsia="宋体" w:cs="Times New Roman"/>
                <w:bCs/>
                <w:color w:val="000000" w:themeColor="text1"/>
                <w:kern w:val="2"/>
                <w:sz w:val="24"/>
                <w:szCs w:val="24"/>
                <w:highlight w:val="none"/>
                <w:lang w:val="en-US" w:eastAsia="zh-CN"/>
                <w14:textFill>
                  <w14:solidFill>
                    <w14:schemeClr w14:val="tx1"/>
                  </w14:solidFill>
                </w14:textFill>
              </w:rPr>
              <w:t>排放，对周围空气质量影响可接受。因此符合《黑龙江省空气质量持续改善行动计划实施方案》中相关要求。</w:t>
            </w:r>
          </w:p>
          <w:p w14:paraId="7E92F8F4">
            <w:pPr>
              <w:pStyle w:val="54"/>
              <w:keepNext w:val="0"/>
              <w:keepLines w:val="0"/>
              <w:numPr>
                <w:ilvl w:val="0"/>
                <w:numId w:val="4"/>
              </w:numPr>
              <w:suppressLineNumbers w:val="0"/>
              <w:spacing w:before="0" w:beforeAutospacing="0" w:after="0" w:afterAutospacing="0" w:line="360" w:lineRule="auto"/>
              <w:ind w:left="0" w:leftChars="0" w:right="0" w:firstLine="482" w:firstLineChars="200"/>
              <w:rPr>
                <w:rFonts w:hint="default" w:ascii="Times New Roman" w:hAnsi="Times New Roman" w:eastAsia="宋体" w:cs="Times New Roman"/>
                <w:b/>
                <w:bCs w:val="0"/>
                <w:color w:val="000000" w:themeColor="text1"/>
                <w:kern w:val="2"/>
                <w:sz w:val="24"/>
                <w:szCs w:val="24"/>
                <w:highlight w:val="none"/>
                <w:lang w:val="en-US" w:eastAsia="zh-CN"/>
                <w14:textFill>
                  <w14:solidFill>
                    <w14:schemeClr w14:val="tx1"/>
                  </w14:solidFill>
                </w14:textFill>
              </w:rPr>
            </w:pPr>
            <w:r>
              <w:rPr>
                <w:rFonts w:hint="default" w:ascii="Times New Roman" w:hAnsi="Times New Roman" w:eastAsia="宋体" w:cs="Times New Roman"/>
                <w:b/>
                <w:bCs w:val="0"/>
                <w:color w:val="000000" w:themeColor="text1"/>
                <w:kern w:val="2"/>
                <w:sz w:val="24"/>
                <w:szCs w:val="24"/>
                <w:highlight w:val="none"/>
                <w:lang w:val="en-US" w:eastAsia="zh-CN"/>
                <w14:textFill>
                  <w14:solidFill>
                    <w14:schemeClr w14:val="tx1"/>
                  </w14:solidFill>
                </w14:textFill>
              </w:rPr>
              <w:t>与《鸡西市空气质量持续改善行动计划贯彻落实方案》(鸡政发(2024)6号)符合性分析</w:t>
            </w:r>
          </w:p>
          <w:p w14:paraId="1DC95F84">
            <w:pPr>
              <w:pStyle w:val="54"/>
              <w:keepNext w:val="0"/>
              <w:keepLines w:val="0"/>
              <w:numPr>
                <w:ilvl w:val="0"/>
                <w:numId w:val="0"/>
              </w:numPr>
              <w:suppressLineNumbers w:val="0"/>
              <w:spacing w:before="0" w:beforeAutospacing="0" w:after="0" w:afterAutospacing="0" w:line="360" w:lineRule="auto"/>
              <w:ind w:left="0" w:right="0" w:firstLine="480" w:firstLineChars="200"/>
              <w:rPr>
                <w:rFonts w:hint="default" w:ascii="Times New Roman" w:hAnsi="Times New Roman" w:eastAsia="宋体" w:cs="Times New Roman"/>
                <w:bCs/>
                <w:color w:val="000000" w:themeColor="text1"/>
                <w:kern w:val="2"/>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(四)</w:t>
            </w:r>
            <w:r>
              <w:rPr>
                <w:rFonts w:hint="default" w:ascii="Times New Roman" w:hAnsi="Times New Roman" w:eastAsia="宋体" w:cs="Times New Roman"/>
                <w:bCs/>
                <w:color w:val="000000" w:themeColor="text1"/>
                <w:kern w:val="2"/>
                <w:sz w:val="24"/>
                <w:szCs w:val="24"/>
                <w:highlight w:val="none"/>
                <w:lang w:val="en-US" w:eastAsia="zh-CN"/>
                <w14:textFill>
                  <w14:solidFill>
                    <w14:schemeClr w14:val="tx1"/>
                  </w14:solidFill>
                </w14:textFill>
              </w:rPr>
              <w:t>坚决遏制“两高一低”项目盲目上马。严格环境准入要求。新建、改扩建“两高一低”项目应符合产业政策和相关法定规划，满足总量控制、碳达峰目标、生态环境准入清单、生态环境分区管控、相关规划环评等要求，原则上采用清洁运输方式。涉及产能置换的项目，被置换产能及其配套设施同步关停后，新建项目方能投产。</w:t>
            </w:r>
          </w:p>
          <w:p w14:paraId="5D1DD84E">
            <w:pPr>
              <w:pStyle w:val="54"/>
              <w:keepNext w:val="0"/>
              <w:keepLines w:val="0"/>
              <w:numPr>
                <w:ilvl w:val="0"/>
                <w:numId w:val="0"/>
              </w:numPr>
              <w:suppressLineNumbers w:val="0"/>
              <w:spacing w:before="0" w:beforeAutospacing="0" w:after="0" w:afterAutospacing="0" w:line="360" w:lineRule="auto"/>
              <w:ind w:left="0" w:right="0" w:firstLine="480" w:firstLineChars="200"/>
              <w:rPr>
                <w:rFonts w:hint="default" w:ascii="Times New Roman" w:hAnsi="Times New Roman" w:eastAsia="宋体" w:cs="Times New Roman"/>
                <w:bCs/>
                <w:color w:val="000000" w:themeColor="text1"/>
                <w:kern w:val="2"/>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kern w:val="2"/>
                <w:sz w:val="24"/>
                <w:szCs w:val="24"/>
                <w:highlight w:val="none"/>
                <w:lang w:val="en-US" w:eastAsia="zh-CN"/>
                <w14:textFill>
                  <w14:solidFill>
                    <w14:schemeClr w14:val="tx1"/>
                  </w14:solidFill>
                </w14:textFill>
              </w:rPr>
              <w:t>(五)加快重点行业落后产能淘汰退出。严格执行《产业结构调整指导目录》要求，加快退出淘汰类产能、工艺、装备，提高限制类产能、工艺、装备淘汰改造引导力度。</w:t>
            </w:r>
          </w:p>
          <w:p w14:paraId="70BAFAEE">
            <w:pPr>
              <w:pStyle w:val="54"/>
              <w:keepNext w:val="0"/>
              <w:keepLines w:val="0"/>
              <w:numPr>
                <w:ilvl w:val="0"/>
                <w:numId w:val="0"/>
              </w:numPr>
              <w:suppressLineNumbers w:val="0"/>
              <w:spacing w:before="0" w:beforeAutospacing="0" w:after="0" w:afterAutospacing="0" w:line="360" w:lineRule="auto"/>
              <w:ind w:left="0" w:right="0" w:firstLine="480" w:firstLineChars="200"/>
              <w:rPr>
                <w:rFonts w:hint="default" w:ascii="Times New Roman" w:hAnsi="Times New Roman" w:eastAsia="宋体" w:cs="Times New Roman"/>
                <w:bCs/>
                <w:color w:val="000000" w:themeColor="text1"/>
                <w:kern w:val="2"/>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kern w:val="2"/>
                <w:sz w:val="24"/>
                <w:szCs w:val="24"/>
                <w:highlight w:val="none"/>
                <w:lang w:val="en-US" w:eastAsia="zh-CN"/>
                <w14:textFill>
                  <w14:solidFill>
                    <w14:schemeClr w14:val="tx1"/>
                  </w14:solidFill>
                </w14:textFill>
              </w:rPr>
              <w:t>(十)严格合理控制煤炭消费总量。全市原则上不再新增自备燃煤机组，按要求支持自备燃煤机组实施清洁能源替代。合理保障支撑电力稳定供应、电网安全运行、清洁能源大规模并网消纳的煤电项目及其用煤量。鼓励锅炉生产制造企业优化锅炉设计，应用新材料、新技术、新工艺，通过优化参数和燃料结构、采用新型热力循环等方式，从源头提高锅炉绿色低碳水平。到2025年, 全市煤炭消费比重在2020年基础上下降4%左右。</w:t>
            </w:r>
          </w:p>
          <w:p w14:paraId="1A5EA215">
            <w:pPr>
              <w:pStyle w:val="54"/>
              <w:keepNext w:val="0"/>
              <w:keepLines w:val="0"/>
              <w:numPr>
                <w:ilvl w:val="0"/>
                <w:numId w:val="0"/>
              </w:numPr>
              <w:suppressLineNumbers w:val="0"/>
              <w:spacing w:before="0" w:beforeAutospacing="0" w:after="0" w:afterAutospacing="0" w:line="360" w:lineRule="auto"/>
              <w:ind w:left="0" w:right="0" w:firstLine="480" w:firstLineChars="200"/>
              <w:rPr>
                <w:rFonts w:hint="default" w:ascii="Times New Roman" w:hAnsi="Times New Roman" w:eastAsia="宋体" w:cs="Times New Roman"/>
                <w:bCs/>
                <w:color w:val="000000" w:themeColor="text1"/>
                <w:kern w:val="2"/>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kern w:val="2"/>
                <w:sz w:val="24"/>
                <w:szCs w:val="24"/>
                <w:highlight w:val="none"/>
                <w:lang w:val="en-US" w:eastAsia="zh-CN"/>
                <w14:textFill>
                  <w14:solidFill>
                    <w14:schemeClr w14:val="tx1"/>
                  </w14:solidFill>
                </w14:textFill>
              </w:rPr>
              <w:t>本项目不属于“高耗能、高排放、低水平项目”，采用16t/h燃生物质热风炉，使用生物质为燃料，本项目严格执行《产业结构调整指导目录》要求，符合《鸡西市空气质量持续改善行动计划贯彻落实方案》</w:t>
            </w:r>
            <w:r>
              <w:rPr>
                <w:rFonts w:hint="eastAsia" w:cs="Times New Roman"/>
                <w:bCs/>
                <w:color w:val="000000" w:themeColor="text1"/>
                <w:kern w:val="2"/>
                <w:sz w:val="24"/>
                <w:szCs w:val="24"/>
                <w:highlight w:val="none"/>
                <w:lang w:val="en-US" w:eastAsia="zh-CN"/>
                <w14:textFill>
                  <w14:solidFill>
                    <w14:schemeClr w14:val="tx1"/>
                  </w14:solidFill>
                </w14:textFill>
              </w:rPr>
              <w:t>（</w:t>
            </w:r>
            <w:r>
              <w:rPr>
                <w:rFonts w:hint="default" w:ascii="Times New Roman" w:hAnsi="Times New Roman" w:eastAsia="宋体" w:cs="Times New Roman"/>
                <w:bCs/>
                <w:color w:val="000000" w:themeColor="text1"/>
                <w:kern w:val="2"/>
                <w:sz w:val="24"/>
                <w:szCs w:val="24"/>
                <w:highlight w:val="none"/>
                <w:lang w:val="en-US" w:eastAsia="zh-CN"/>
                <w14:textFill>
                  <w14:solidFill>
                    <w14:schemeClr w14:val="tx1"/>
                  </w14:solidFill>
                </w14:textFill>
              </w:rPr>
              <w:t>鸡政发(2024)6号</w:t>
            </w:r>
            <w:r>
              <w:rPr>
                <w:rFonts w:hint="eastAsia" w:cs="Times New Roman"/>
                <w:bCs/>
                <w:color w:val="000000" w:themeColor="text1"/>
                <w:kern w:val="2"/>
                <w:sz w:val="24"/>
                <w:szCs w:val="24"/>
                <w:highlight w:val="none"/>
                <w:lang w:val="en-US" w:eastAsia="zh-CN"/>
                <w14:textFill>
                  <w14:solidFill>
                    <w14:schemeClr w14:val="tx1"/>
                  </w14:solidFill>
                </w14:textFill>
              </w:rPr>
              <w:t>）</w:t>
            </w:r>
            <w:r>
              <w:rPr>
                <w:rFonts w:hint="default" w:ascii="Times New Roman" w:hAnsi="Times New Roman" w:eastAsia="宋体" w:cs="Times New Roman"/>
                <w:bCs/>
                <w:color w:val="000000" w:themeColor="text1"/>
                <w:kern w:val="2"/>
                <w:sz w:val="24"/>
                <w:szCs w:val="24"/>
                <w:highlight w:val="none"/>
                <w:lang w:val="en-US" w:eastAsia="zh-CN"/>
                <w14:textFill>
                  <w14:solidFill>
                    <w14:schemeClr w14:val="tx1"/>
                  </w14:solidFill>
                </w14:textFill>
              </w:rPr>
              <w:t>。</w:t>
            </w:r>
          </w:p>
          <w:p w14:paraId="10A4C4D9">
            <w:pPr>
              <w:pStyle w:val="54"/>
              <w:keepNext w:val="0"/>
              <w:keepLines w:val="0"/>
              <w:numPr>
                <w:ilvl w:val="0"/>
                <w:numId w:val="0"/>
              </w:numPr>
              <w:suppressLineNumbers w:val="0"/>
              <w:spacing w:before="0" w:beforeAutospacing="0" w:after="0" w:afterAutospacing="0" w:line="360" w:lineRule="auto"/>
              <w:ind w:left="0" w:right="0" w:firstLine="482" w:firstLineChars="200"/>
              <w:rPr>
                <w:rFonts w:hint="default" w:ascii="Times New Roman" w:hAnsi="Times New Roman" w:eastAsia="宋体" w:cs="Times New Roman"/>
                <w:b/>
                <w:color w:val="000000" w:themeColor="text1"/>
                <w:szCs w:val="24"/>
                <w:highlight w:val="none"/>
                <w14:textFill>
                  <w14:solidFill>
                    <w14:schemeClr w14:val="tx1"/>
                  </w14:solidFill>
                </w14:textFill>
              </w:rPr>
            </w:pPr>
            <w:r>
              <w:rPr>
                <w:rFonts w:hint="default" w:ascii="Times New Roman" w:hAnsi="Times New Roman" w:eastAsia="宋体" w:cs="Times New Roman"/>
                <w:b/>
                <w:color w:val="000000" w:themeColor="text1"/>
                <w:szCs w:val="24"/>
                <w:highlight w:val="none"/>
                <w:lang w:val="en-US" w:eastAsia="zh-CN"/>
                <w14:textFill>
                  <w14:solidFill>
                    <w14:schemeClr w14:val="tx1"/>
                  </w14:solidFill>
                </w14:textFill>
              </w:rPr>
              <w:t>8</w:t>
            </w:r>
            <w:r>
              <w:rPr>
                <w:rFonts w:hint="default" w:ascii="Times New Roman" w:hAnsi="Times New Roman" w:eastAsia="宋体" w:cs="Times New Roman"/>
                <w:b/>
                <w:color w:val="000000" w:themeColor="text1"/>
                <w:szCs w:val="24"/>
                <w:highlight w:val="none"/>
                <w14:textFill>
                  <w14:solidFill>
                    <w14:schemeClr w14:val="tx1"/>
                  </w14:solidFill>
                </w14:textFill>
              </w:rPr>
              <w:t>、选址合理性分析</w:t>
            </w:r>
          </w:p>
          <w:p w14:paraId="4055DF3B">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jc w:val="both"/>
              <w:rPr>
                <w:rFonts w:hint="default" w:ascii="Times New Roman" w:hAnsi="Times New Roman" w:eastAsia="宋体" w:cs="Times New Roman"/>
                <w:bCs/>
                <w:color w:val="000000" w:themeColor="text1"/>
                <w:sz w:val="24"/>
                <w:highlight w:val="none"/>
                <w14:textFill>
                  <w14:solidFill>
                    <w14:schemeClr w14:val="tx1"/>
                  </w14:solidFill>
                </w14:textFill>
              </w:rPr>
            </w:pPr>
            <w:r>
              <w:rPr>
                <w:rFonts w:hint="default" w:ascii="Times New Roman" w:hAnsi="Times New Roman" w:eastAsia="宋体" w:cs="Times New Roman"/>
                <w:snapToGrid w:val="0"/>
                <w:color w:val="000000" w:themeColor="text1"/>
                <w:kern w:val="0"/>
                <w:sz w:val="24"/>
                <w:szCs w:val="21"/>
                <w:highlight w:val="none"/>
                <w14:textFill>
                  <w14:solidFill>
                    <w14:schemeClr w14:val="tx1"/>
                  </w14:solidFill>
                </w14:textFill>
              </w:rPr>
              <w:t>项目位</w:t>
            </w:r>
            <w:r>
              <w:rPr>
                <w:rFonts w:hint="default" w:ascii="Times New Roman" w:hAnsi="Times New Roman" w:eastAsia="宋体" w:cs="Times New Roman"/>
                <w:bCs/>
                <w:color w:val="000000" w:themeColor="text1"/>
                <w:sz w:val="24"/>
                <w:highlight w:val="none"/>
                <w14:textFill>
                  <w14:solidFill>
                    <w14:schemeClr w14:val="tx1"/>
                  </w14:solidFill>
                </w14:textFill>
              </w:rPr>
              <w:t>于</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黑龙江省鸡西市虎林市宝东镇宝兴村，</w:t>
            </w:r>
            <w:r>
              <w:rPr>
                <w:rFonts w:hint="default" w:ascii="Times New Roman" w:hAnsi="Times New Roman" w:eastAsia="宋体" w:cs="Times New Roman"/>
                <w:color w:val="000000" w:themeColor="text1"/>
                <w:sz w:val="24"/>
                <w:highlight w:val="none"/>
                <w14:textFill>
                  <w14:solidFill>
                    <w14:schemeClr w14:val="tx1"/>
                  </w14:solidFill>
                </w14:textFill>
              </w:rPr>
              <w:t>利用</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虎林市慧东米业有限公司</w:t>
            </w:r>
            <w:r>
              <w:rPr>
                <w:rFonts w:hint="default" w:ascii="Times New Roman" w:hAnsi="Times New Roman" w:eastAsia="宋体" w:cs="Times New Roman"/>
                <w:color w:val="000000" w:themeColor="text1"/>
                <w:sz w:val="24"/>
                <w:highlight w:val="none"/>
                <w14:textFill>
                  <w14:solidFill>
                    <w14:schemeClr w14:val="tx1"/>
                  </w14:solidFill>
                </w14:textFill>
              </w:rPr>
              <w:t>现有闲置场地进行建设，</w:t>
            </w:r>
            <w:r>
              <w:rPr>
                <w:rFonts w:hint="default" w:ascii="Times New Roman" w:hAnsi="Times New Roman" w:eastAsia="宋体" w:cs="Times New Roman"/>
                <w:color w:val="000000" w:themeColor="text1"/>
                <w:sz w:val="24"/>
                <w:highlight w:val="none"/>
                <w:lang w:bidi="ar"/>
                <w14:textFill>
                  <w14:solidFill>
                    <w14:schemeClr w14:val="tx1"/>
                  </w14:solidFill>
                </w14:textFill>
              </w:rPr>
              <w:t>不新增占地面积</w:t>
            </w:r>
            <w:r>
              <w:rPr>
                <w:rFonts w:hint="default" w:ascii="Times New Roman" w:hAnsi="Times New Roman" w:eastAsia="宋体" w:cs="Times New Roman"/>
                <w:color w:val="000000" w:themeColor="text1"/>
                <w:sz w:val="24"/>
                <w:highlight w:val="none"/>
                <w:lang w:eastAsia="zh-CN" w:bidi="ar"/>
                <w14:textFill>
                  <w14:solidFill>
                    <w14:schemeClr w14:val="tx1"/>
                  </w14:solidFill>
                </w14:textFill>
              </w:rPr>
              <w:t>，</w:t>
            </w:r>
            <w:r>
              <w:rPr>
                <w:rFonts w:hint="default" w:ascii="Times New Roman" w:hAnsi="Times New Roman" w:eastAsia="宋体" w:cs="Times New Roman"/>
                <w:color w:val="000000" w:themeColor="text1"/>
                <w:sz w:val="24"/>
                <w:szCs w:val="21"/>
                <w:highlight w:val="none"/>
                <w:lang w:bidi="ar"/>
                <w14:textFill>
                  <w14:solidFill>
                    <w14:schemeClr w14:val="tx1"/>
                  </w14:solidFill>
                </w14:textFill>
              </w:rPr>
              <w:t>本</w:t>
            </w:r>
            <w:r>
              <w:rPr>
                <w:rFonts w:hint="default" w:ascii="Times New Roman" w:hAnsi="Times New Roman" w:eastAsia="宋体" w:cs="Times New Roman"/>
                <w:color w:val="000000" w:themeColor="text1"/>
                <w:sz w:val="24"/>
                <w:szCs w:val="21"/>
                <w:highlight w:val="none"/>
                <w:lang w:val="en-US" w:eastAsia="zh-CN" w:bidi="ar"/>
                <w14:textFill>
                  <w14:solidFill>
                    <w14:schemeClr w14:val="tx1"/>
                  </w14:solidFill>
                </w14:textFill>
              </w:rPr>
              <w:t>项目</w:t>
            </w:r>
            <w:r>
              <w:rPr>
                <w:rFonts w:hint="default" w:ascii="Times New Roman" w:hAnsi="Times New Roman" w:eastAsia="宋体" w:cs="Times New Roman"/>
                <w:color w:val="000000" w:themeColor="text1"/>
                <w:sz w:val="24"/>
                <w:szCs w:val="21"/>
                <w:highlight w:val="none"/>
                <w:lang w:bidi="ar"/>
                <w14:textFill>
                  <w14:solidFill>
                    <w14:schemeClr w14:val="tx1"/>
                  </w14:solidFill>
                </w14:textFill>
              </w:rPr>
              <w:t>占地为</w:t>
            </w:r>
            <w:r>
              <w:rPr>
                <w:rFonts w:hint="default" w:ascii="Times New Roman" w:hAnsi="Times New Roman" w:eastAsia="宋体" w:cs="Times New Roman"/>
                <w:color w:val="000000" w:themeColor="text1"/>
                <w:sz w:val="24"/>
                <w:szCs w:val="21"/>
                <w:highlight w:val="none"/>
                <w:lang w:val="en-US" w:eastAsia="zh-CN" w:bidi="ar"/>
                <w14:textFill>
                  <w14:solidFill>
                    <w14:schemeClr w14:val="tx1"/>
                  </w14:solidFill>
                </w14:textFill>
              </w:rPr>
              <w:t>建设用地</w:t>
            </w:r>
            <w:r>
              <w:rPr>
                <w:rFonts w:hint="eastAsia" w:cs="Times New Roman"/>
                <w:color w:val="000000" w:themeColor="text1"/>
                <w:sz w:val="24"/>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4"/>
                <w:szCs w:val="21"/>
                <w:highlight w:val="none"/>
                <w:lang w:val="en-US" w:eastAsia="zh-CN" w:bidi="ar"/>
                <w14:textFill>
                  <w14:solidFill>
                    <w14:schemeClr w14:val="tx1"/>
                  </w14:solidFill>
                </w14:textFill>
              </w:rPr>
              <w:t>物流仓储用地</w:t>
            </w:r>
            <w:r>
              <w:rPr>
                <w:rFonts w:hint="eastAsia" w:cs="Times New Roman"/>
                <w:color w:val="000000" w:themeColor="text1"/>
                <w:sz w:val="24"/>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4"/>
                <w:highlight w:val="none"/>
                <w:lang w:eastAsia="zh-CN" w:bidi="ar"/>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企业厂区东</w:t>
            </w:r>
            <w:r>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t>侧隔村路为居民，南侧为盛鼎米业，西侧为华强米业，北侧为农田。</w:t>
            </w:r>
            <w:r>
              <w:rPr>
                <w:rFonts w:hint="default" w:ascii="Times New Roman" w:hAnsi="Times New Roman" w:eastAsia="宋体" w:cs="Times New Roman"/>
                <w:bCs/>
                <w:color w:val="000000" w:themeColor="text1"/>
                <w:kern w:val="0"/>
                <w:sz w:val="24"/>
                <w:highlight w:val="none"/>
                <w14:textFill>
                  <w14:solidFill>
                    <w14:schemeClr w14:val="tx1"/>
                  </w14:solidFill>
                </w14:textFill>
              </w:rPr>
              <w:t>项目选址不属于风景名胜区、温泉疗养区、水产养殖区、基本农田保护区、自然保护区等需要特殊保护区域</w:t>
            </w:r>
            <w:r>
              <w:rPr>
                <w:rFonts w:hint="default" w:ascii="Times New Roman" w:hAnsi="Times New Roman" w:eastAsia="宋体" w:cs="Times New Roman"/>
                <w:bCs/>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bCs/>
                <w:color w:val="000000" w:themeColor="text1"/>
                <w:sz w:val="24"/>
                <w:highlight w:val="none"/>
                <w14:textFill>
                  <w14:solidFill>
                    <w14:schemeClr w14:val="tx1"/>
                  </w14:solidFill>
                </w14:textFill>
              </w:rPr>
              <w:t>项目所在地具有方便的交通运输和水电条件，便于项目的生产</w:t>
            </w:r>
            <w:r>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t>和</w:t>
            </w:r>
            <w:r>
              <w:rPr>
                <w:rFonts w:hint="default" w:ascii="Times New Roman" w:hAnsi="Times New Roman" w:eastAsia="宋体" w:cs="Times New Roman"/>
                <w:bCs/>
                <w:color w:val="000000" w:themeColor="text1"/>
                <w:sz w:val="24"/>
                <w:highlight w:val="none"/>
                <w14:textFill>
                  <w14:solidFill>
                    <w14:schemeClr w14:val="tx1"/>
                  </w14:solidFill>
                </w14:textFill>
              </w:rPr>
              <w:t>运营。</w:t>
            </w:r>
          </w:p>
          <w:p w14:paraId="4A326D56">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jc w:val="both"/>
              <w:rPr>
                <w:rFonts w:hint="default" w:ascii="Times New Roman" w:hAnsi="Times New Roman" w:eastAsia="宋体" w:cs="Times New Roman"/>
                <w:bCs/>
                <w:color w:val="000000" w:themeColor="text1"/>
                <w:sz w:val="24"/>
                <w:highlight w:val="none"/>
                <w:lang w:eastAsia="zh-CN"/>
                <w14:textFill>
                  <w14:solidFill>
                    <w14:schemeClr w14:val="tx1"/>
                  </w14:solidFill>
                </w14:textFill>
              </w:rPr>
            </w:pPr>
            <w:r>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t>项目无生产废水，项目不新增员工，因此无新增废水。</w:t>
            </w:r>
            <w:r>
              <w:rPr>
                <w:rFonts w:hint="default" w:ascii="Times New Roman" w:hAnsi="Times New Roman" w:eastAsia="宋体" w:cs="Times New Roman"/>
                <w:bCs/>
                <w:color w:val="000000" w:themeColor="text1"/>
                <w:sz w:val="24"/>
                <w:highlight w:val="none"/>
                <w14:textFill>
                  <w14:solidFill>
                    <w14:schemeClr w14:val="tx1"/>
                  </w14:solidFill>
                </w14:textFill>
              </w:rPr>
              <w:t>距离本项目厂界最近的敏感目标为厂界</w:t>
            </w:r>
            <w:r>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t>东</w:t>
            </w:r>
            <w:r>
              <w:rPr>
                <w:rFonts w:hint="default" w:ascii="Times New Roman" w:hAnsi="Times New Roman" w:eastAsia="宋体" w:cs="Times New Roman"/>
                <w:bCs/>
                <w:color w:val="000000" w:themeColor="text1"/>
                <w:sz w:val="24"/>
                <w:highlight w:val="none"/>
                <w14:textFill>
                  <w14:solidFill>
                    <w14:schemeClr w14:val="tx1"/>
                  </w14:solidFill>
                </w14:textFill>
              </w:rPr>
              <w:t>侧</w:t>
            </w:r>
            <w:r>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t>13m</w:t>
            </w:r>
            <w:r>
              <w:rPr>
                <w:rFonts w:hint="default" w:ascii="Times New Roman" w:hAnsi="Times New Roman" w:eastAsia="宋体" w:cs="Times New Roman"/>
                <w:bCs/>
                <w:color w:val="000000" w:themeColor="text1"/>
                <w:sz w:val="24"/>
                <w:highlight w:val="none"/>
                <w14:textFill>
                  <w14:solidFill>
                    <w14:schemeClr w14:val="tx1"/>
                  </w14:solidFill>
                </w14:textFill>
              </w:rPr>
              <w:t>处的</w:t>
            </w:r>
            <w:r>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t>宝山屯居民</w:t>
            </w:r>
            <w:r>
              <w:rPr>
                <w:rFonts w:hint="default" w:ascii="Times New Roman" w:hAnsi="Times New Roman" w:eastAsia="宋体" w:cs="Times New Roman"/>
                <w:bCs/>
                <w:color w:val="000000" w:themeColor="text1"/>
                <w:sz w:val="24"/>
                <w:highlight w:val="none"/>
                <w14:textFill>
                  <w14:solidFill>
                    <w14:schemeClr w14:val="tx1"/>
                  </w14:solidFill>
                </w14:textFill>
              </w:rPr>
              <w:t>，项目</w:t>
            </w:r>
            <w:r>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t>运行期产生的污染物为废气、噪声和固体废物，</w:t>
            </w:r>
            <w:r>
              <w:rPr>
                <w:rFonts w:hint="default" w:ascii="Times New Roman" w:hAnsi="Times New Roman" w:eastAsia="宋体" w:cs="Times New Roman"/>
                <w:bCs/>
                <w:color w:val="000000" w:themeColor="text1"/>
                <w:sz w:val="24"/>
                <w:highlight w:val="none"/>
                <w14:textFill>
                  <w14:solidFill>
                    <w14:schemeClr w14:val="tx1"/>
                  </w14:solidFill>
                </w14:textFill>
              </w:rPr>
              <w:t>各污染物经</w:t>
            </w:r>
            <w:r>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t>采取报告提出的污染防治设施</w:t>
            </w:r>
            <w:r>
              <w:rPr>
                <w:rFonts w:hint="default" w:ascii="Times New Roman" w:hAnsi="Times New Roman" w:eastAsia="宋体" w:cs="Times New Roman"/>
                <w:bCs/>
                <w:color w:val="000000" w:themeColor="text1"/>
                <w:sz w:val="24"/>
                <w:highlight w:val="none"/>
                <w14:textFill>
                  <w14:solidFill>
                    <w14:schemeClr w14:val="tx1"/>
                  </w14:solidFill>
                </w14:textFill>
              </w:rPr>
              <w:t>处理后均可达标排放，不会对周围敏感目标及区域环境产生影响，项目</w:t>
            </w:r>
            <w:r>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t>的</w:t>
            </w:r>
            <w:r>
              <w:rPr>
                <w:rFonts w:hint="default" w:ascii="Times New Roman" w:hAnsi="Times New Roman" w:eastAsia="宋体" w:cs="Times New Roman"/>
                <w:bCs/>
                <w:color w:val="000000" w:themeColor="text1"/>
                <w:sz w:val="24"/>
                <w:highlight w:val="none"/>
                <w14:textFill>
                  <w14:solidFill>
                    <w14:schemeClr w14:val="tx1"/>
                  </w14:solidFill>
                </w14:textFill>
              </w:rPr>
              <w:t>建设不会使得环境功能发生改变</w:t>
            </w:r>
            <w:r>
              <w:rPr>
                <w:rFonts w:hint="default" w:ascii="Times New Roman" w:hAnsi="Times New Roman" w:eastAsia="宋体" w:cs="Times New Roman"/>
                <w:bCs/>
                <w:color w:val="000000" w:themeColor="text1"/>
                <w:sz w:val="24"/>
                <w:highlight w:val="none"/>
                <w:lang w:eastAsia="zh-CN"/>
                <w14:textFill>
                  <w14:solidFill>
                    <w14:schemeClr w14:val="tx1"/>
                  </w14:solidFill>
                </w14:textFill>
              </w:rPr>
              <w:t>。</w:t>
            </w:r>
          </w:p>
          <w:p w14:paraId="294162C4">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jc w:val="both"/>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综上所述，本项目选址较为合理。</w:t>
            </w:r>
          </w:p>
          <w:p w14:paraId="140D7353">
            <w:pPr>
              <w:pStyle w:val="31"/>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4"/>
                <w:highlight w:val="none"/>
                <w14:textFill>
                  <w14:solidFill>
                    <w14:schemeClr w14:val="tx1"/>
                  </w14:solidFill>
                </w14:textFill>
              </w:rPr>
            </w:pPr>
          </w:p>
          <w:p w14:paraId="0609ED06">
            <w:pPr>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4"/>
                <w:highlight w:val="none"/>
                <w14:textFill>
                  <w14:solidFill>
                    <w14:schemeClr w14:val="tx1"/>
                  </w14:solidFill>
                </w14:textFill>
              </w:rPr>
            </w:pPr>
          </w:p>
          <w:p w14:paraId="653D659B">
            <w:pPr>
              <w:pStyle w:val="31"/>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4"/>
                <w:highlight w:val="none"/>
                <w14:textFill>
                  <w14:solidFill>
                    <w14:schemeClr w14:val="tx1"/>
                  </w14:solidFill>
                </w14:textFill>
              </w:rPr>
            </w:pPr>
          </w:p>
          <w:p w14:paraId="44946BBF">
            <w:pPr>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4"/>
                <w:highlight w:val="none"/>
                <w14:textFill>
                  <w14:solidFill>
                    <w14:schemeClr w14:val="tx1"/>
                  </w14:solidFill>
                </w14:textFill>
              </w:rPr>
            </w:pPr>
          </w:p>
          <w:p w14:paraId="05C4615A">
            <w:pPr>
              <w:pStyle w:val="31"/>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4"/>
                <w:highlight w:val="none"/>
                <w14:textFill>
                  <w14:solidFill>
                    <w14:schemeClr w14:val="tx1"/>
                  </w14:solidFill>
                </w14:textFill>
              </w:rPr>
            </w:pPr>
          </w:p>
          <w:p w14:paraId="4545E7D4">
            <w:pPr>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4"/>
                <w:highlight w:val="none"/>
                <w14:textFill>
                  <w14:solidFill>
                    <w14:schemeClr w14:val="tx1"/>
                  </w14:solidFill>
                </w14:textFill>
              </w:rPr>
            </w:pPr>
          </w:p>
          <w:p w14:paraId="5921962F">
            <w:pPr>
              <w:pStyle w:val="31"/>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4"/>
                <w:highlight w:val="none"/>
                <w14:textFill>
                  <w14:solidFill>
                    <w14:schemeClr w14:val="tx1"/>
                  </w14:solidFill>
                </w14:textFill>
              </w:rPr>
            </w:pPr>
          </w:p>
          <w:p w14:paraId="47519EC8">
            <w:pPr>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4"/>
                <w:highlight w:val="none"/>
                <w14:textFill>
                  <w14:solidFill>
                    <w14:schemeClr w14:val="tx1"/>
                  </w14:solidFill>
                </w14:textFill>
              </w:rPr>
            </w:pPr>
          </w:p>
          <w:p w14:paraId="7033761B">
            <w:pPr>
              <w:pStyle w:val="31"/>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4"/>
                <w:highlight w:val="none"/>
                <w14:textFill>
                  <w14:solidFill>
                    <w14:schemeClr w14:val="tx1"/>
                  </w14:solidFill>
                </w14:textFill>
              </w:rPr>
            </w:pPr>
          </w:p>
          <w:p w14:paraId="1DA5CF1F">
            <w:pPr>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4"/>
                <w:highlight w:val="none"/>
                <w14:textFill>
                  <w14:solidFill>
                    <w14:schemeClr w14:val="tx1"/>
                  </w14:solidFill>
                </w14:textFill>
              </w:rPr>
            </w:pPr>
          </w:p>
          <w:p w14:paraId="1D6D6AFA">
            <w:pPr>
              <w:pStyle w:val="31"/>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4"/>
                <w:highlight w:val="none"/>
                <w14:textFill>
                  <w14:solidFill>
                    <w14:schemeClr w14:val="tx1"/>
                  </w14:solidFill>
                </w14:textFill>
              </w:rPr>
            </w:pPr>
          </w:p>
          <w:p w14:paraId="75FA181B">
            <w:pPr>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4"/>
                <w:highlight w:val="none"/>
                <w14:textFill>
                  <w14:solidFill>
                    <w14:schemeClr w14:val="tx1"/>
                  </w14:solidFill>
                </w14:textFill>
              </w:rPr>
            </w:pPr>
          </w:p>
          <w:p w14:paraId="4AC0F76A">
            <w:pPr>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4"/>
                <w:highlight w:val="none"/>
                <w14:textFill>
                  <w14:solidFill>
                    <w14:schemeClr w14:val="tx1"/>
                  </w14:solidFill>
                </w14:textFill>
              </w:rPr>
            </w:pPr>
          </w:p>
          <w:p w14:paraId="580B311D">
            <w:pPr>
              <w:pStyle w:val="26"/>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4"/>
                <w:highlight w:val="none"/>
                <w14:textFill>
                  <w14:solidFill>
                    <w14:schemeClr w14:val="tx1"/>
                  </w14:solidFill>
                </w14:textFill>
              </w:rPr>
            </w:pPr>
          </w:p>
          <w:p w14:paraId="47379AB5">
            <w:pPr>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4"/>
                <w:highlight w:val="none"/>
                <w14:textFill>
                  <w14:solidFill>
                    <w14:schemeClr w14:val="tx1"/>
                  </w14:solidFill>
                </w14:textFill>
              </w:rPr>
            </w:pPr>
          </w:p>
          <w:p w14:paraId="0DFAF009">
            <w:pPr>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4"/>
                <w:highlight w:val="none"/>
                <w14:textFill>
                  <w14:solidFill>
                    <w14:schemeClr w14:val="tx1"/>
                  </w14:solidFill>
                </w14:textFill>
              </w:rPr>
            </w:pPr>
          </w:p>
          <w:p w14:paraId="056B7D87">
            <w:pPr>
              <w:pStyle w:val="26"/>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4"/>
                <w:highlight w:val="none"/>
                <w14:textFill>
                  <w14:solidFill>
                    <w14:schemeClr w14:val="tx1"/>
                  </w14:solidFill>
                </w14:textFill>
              </w:rPr>
            </w:pPr>
          </w:p>
          <w:p w14:paraId="688560A9">
            <w:pPr>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4"/>
                <w:highlight w:val="none"/>
                <w14:textFill>
                  <w14:solidFill>
                    <w14:schemeClr w14:val="tx1"/>
                  </w14:solidFill>
                </w14:textFill>
              </w:rPr>
            </w:pPr>
          </w:p>
          <w:p w14:paraId="015A7F2E">
            <w:pPr>
              <w:pStyle w:val="26"/>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4"/>
                <w:highlight w:val="none"/>
                <w14:textFill>
                  <w14:solidFill>
                    <w14:schemeClr w14:val="tx1"/>
                  </w14:solidFill>
                </w14:textFill>
              </w:rPr>
            </w:pPr>
          </w:p>
          <w:p w14:paraId="46893F9B">
            <w:pPr>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highlight w:val="none"/>
                <w14:textFill>
                  <w14:solidFill>
                    <w14:schemeClr w14:val="tx1"/>
                  </w14:solidFill>
                </w14:textFill>
              </w:rPr>
            </w:pPr>
          </w:p>
          <w:p w14:paraId="0C3F5C32">
            <w:pPr>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4"/>
                <w:highlight w:val="none"/>
                <w14:textFill>
                  <w14:solidFill>
                    <w14:schemeClr w14:val="tx1"/>
                  </w14:solidFill>
                </w14:textFill>
              </w:rPr>
            </w:pPr>
          </w:p>
          <w:p w14:paraId="117CB8AA">
            <w:pPr>
              <w:pStyle w:val="31"/>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4"/>
                <w:highlight w:val="none"/>
                <w14:textFill>
                  <w14:solidFill>
                    <w14:schemeClr w14:val="tx1"/>
                  </w14:solidFill>
                </w14:textFill>
              </w:rPr>
            </w:pPr>
          </w:p>
          <w:p w14:paraId="3C67D3B1">
            <w:pPr>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4"/>
                <w:highlight w:val="none"/>
                <w14:textFill>
                  <w14:solidFill>
                    <w14:schemeClr w14:val="tx1"/>
                  </w14:solidFill>
                </w14:textFill>
              </w:rPr>
            </w:pPr>
          </w:p>
          <w:p w14:paraId="174853CB">
            <w:pPr>
              <w:pStyle w:val="31"/>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4"/>
                <w:highlight w:val="none"/>
                <w14:textFill>
                  <w14:solidFill>
                    <w14:schemeClr w14:val="tx1"/>
                  </w14:solidFill>
                </w14:textFill>
              </w:rPr>
            </w:pPr>
          </w:p>
          <w:p w14:paraId="447F3F7E">
            <w:pPr>
              <w:pStyle w:val="31"/>
              <w:keepNext w:val="0"/>
              <w:keepLines w:val="0"/>
              <w:suppressLineNumbers w:val="0"/>
              <w:spacing w:before="0" w:beforeAutospacing="0" w:after="0" w:afterAutospacing="0"/>
              <w:ind w:left="0" w:leftChars="0" w:right="0" w:firstLine="0" w:firstLineChars="0"/>
              <w:rPr>
                <w:rFonts w:hint="default" w:ascii="Times New Roman" w:hAnsi="Times New Roman" w:eastAsia="宋体" w:cs="Times New Roman"/>
                <w:color w:val="000000" w:themeColor="text1"/>
                <w:highlight w:val="none"/>
                <w14:textFill>
                  <w14:solidFill>
                    <w14:schemeClr w14:val="tx1"/>
                  </w14:solidFill>
                </w14:textFill>
              </w:rPr>
            </w:pPr>
          </w:p>
        </w:tc>
      </w:tr>
    </w:tbl>
    <w:p w14:paraId="125DEFCF">
      <w:pPr>
        <w:spacing w:line="360" w:lineRule="auto"/>
        <w:outlineLvl w:val="9"/>
        <w:rPr>
          <w:rFonts w:hint="default" w:ascii="Times New Roman" w:hAnsi="Times New Roman" w:eastAsia="宋体" w:cs="Times New Roman"/>
          <w:color w:val="000000" w:themeColor="text1"/>
          <w:sz w:val="30"/>
          <w:highlight w:val="none"/>
          <w14:textFill>
            <w14:solidFill>
              <w14:schemeClr w14:val="tx1"/>
            </w14:solidFill>
          </w14:textFill>
        </w:rPr>
        <w:sectPr>
          <w:footerReference r:id="rId6"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14:paraId="6852A083">
      <w:pPr>
        <w:pStyle w:val="28"/>
        <w:jc w:val="center"/>
        <w:outlineLvl w:val="0"/>
        <w:rPr>
          <w:rFonts w:hint="default" w:ascii="Times New Roman" w:hAnsi="Times New Roman" w:eastAsia="宋体" w:cs="Times New Roman"/>
          <w:snapToGrid w:val="0"/>
          <w:color w:val="000000" w:themeColor="text1"/>
          <w:sz w:val="30"/>
          <w:szCs w:val="30"/>
          <w:highlight w:val="none"/>
          <w14:textFill>
            <w14:solidFill>
              <w14:schemeClr w14:val="tx1"/>
            </w14:solidFill>
          </w14:textFill>
        </w:rPr>
      </w:pPr>
      <w:bookmarkStart w:id="5" w:name="_Toc2632"/>
      <w:bookmarkStart w:id="6" w:name="_Toc11698"/>
      <w:r>
        <w:rPr>
          <w:rFonts w:hint="default" w:ascii="Times New Roman" w:hAnsi="Times New Roman" w:eastAsia="宋体" w:cs="Times New Roman"/>
          <w:snapToGrid w:val="0"/>
          <w:color w:val="000000" w:themeColor="text1"/>
          <w:sz w:val="30"/>
          <w:szCs w:val="30"/>
          <w:highlight w:val="none"/>
          <w14:textFill>
            <w14:solidFill>
              <w14:schemeClr w14:val="tx1"/>
            </w14:solidFill>
          </w14:textFill>
        </w:rPr>
        <w:t>二、建设项目工程分析</w:t>
      </w:r>
      <w:bookmarkEnd w:id="5"/>
      <w:bookmarkEnd w:id="6"/>
    </w:p>
    <w:tbl>
      <w:tblPr>
        <w:tblStyle w:val="32"/>
        <w:tblW w:w="898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161"/>
      </w:tblGrid>
      <w:tr w14:paraId="2B8A7F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23" w:type="dxa"/>
            <w:vAlign w:val="center"/>
          </w:tcPr>
          <w:p w14:paraId="6E7EDBD0">
            <w:pPr>
              <w:pStyle w:val="28"/>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建设内容</w:t>
            </w:r>
          </w:p>
        </w:tc>
        <w:tc>
          <w:tcPr>
            <w:tcW w:w="8161" w:type="dxa"/>
            <w:vAlign w:val="top"/>
          </w:tcPr>
          <w:p w14:paraId="75EA5C07">
            <w:pPr>
              <w:keepNext w:val="0"/>
              <w:keepLines w:val="0"/>
              <w:suppressLineNumbers w:val="0"/>
              <w:tabs>
                <w:tab w:val="left" w:pos="6480"/>
              </w:tabs>
              <w:spacing w:before="0" w:beforeAutospacing="0" w:after="0" w:afterAutospacing="0" w:line="360" w:lineRule="auto"/>
              <w:ind w:left="0" w:right="0" w:firstLine="482" w:firstLineChars="200"/>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1、工程内容</w:t>
            </w:r>
          </w:p>
          <w:p w14:paraId="73B92975">
            <w:pPr>
              <w:keepNext w:val="0"/>
              <w:keepLines w:val="0"/>
              <w:suppressLineNumbers w:val="0"/>
              <w:tabs>
                <w:tab w:val="left" w:pos="6480"/>
              </w:tabs>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iCs w:val="0"/>
                <w:color w:val="000000" w:themeColor="text1"/>
                <w:kern w:val="2"/>
                <w:sz w:val="24"/>
                <w:szCs w:val="24"/>
                <w:highlight w:val="none"/>
                <w:lang w:val="en-US" w:eastAsia="zh-CN" w:bidi="ar-SA"/>
                <w14:textFill>
                  <w14:solidFill>
                    <w14:schemeClr w14:val="tx1"/>
                  </w14:solidFill>
                </w14:textFill>
              </w:rPr>
              <w:t>项目位于黑龙江省鸡西市虎林市宝东镇宝兴村，企业占地面积为70000m</w:t>
            </w:r>
            <w:r>
              <w:rPr>
                <w:rFonts w:hint="default" w:ascii="Times New Roman" w:hAnsi="Times New Roman" w:eastAsia="宋体" w:cs="Times New Roman"/>
                <w:iCs w:val="0"/>
                <w:color w:val="000000" w:themeColor="text1"/>
                <w:kern w:val="2"/>
                <w:sz w:val="24"/>
                <w:szCs w:val="24"/>
                <w:highlight w:val="none"/>
                <w:vertAlign w:val="superscript"/>
                <w:lang w:val="en-US" w:eastAsia="zh-CN" w:bidi="ar-SA"/>
                <w14:textFill>
                  <w14:solidFill>
                    <w14:schemeClr w14:val="tx1"/>
                  </w14:solidFill>
                </w14:textFill>
              </w:rPr>
              <w:t>2</w:t>
            </w:r>
            <w:r>
              <w:rPr>
                <w:rFonts w:hint="default" w:ascii="Times New Roman" w:hAnsi="Times New Roman" w:eastAsia="宋体" w:cs="Times New Roman"/>
                <w:iCs w:val="0"/>
                <w:color w:val="000000" w:themeColor="text1"/>
                <w:kern w:val="2"/>
                <w:sz w:val="24"/>
                <w:szCs w:val="24"/>
                <w:highlight w:val="none"/>
                <w:lang w:val="en-US" w:eastAsia="zh-CN" w:bidi="ar-SA"/>
                <w14:textFill>
                  <w14:solidFill>
                    <w14:schemeClr w14:val="tx1"/>
                  </w14:solidFill>
                </w14:textFill>
              </w:rPr>
              <w:t>，用地性质</w:t>
            </w:r>
            <w:r>
              <w:rPr>
                <w:rFonts w:hint="default" w:ascii="Times New Roman" w:hAnsi="Times New Roman" w:eastAsia="宋体" w:cs="Times New Roman"/>
                <w:color w:val="000000" w:themeColor="text1"/>
                <w:sz w:val="24"/>
                <w:szCs w:val="21"/>
                <w:highlight w:val="none"/>
                <w:lang w:bidi="ar"/>
                <w14:textFill>
                  <w14:solidFill>
                    <w14:schemeClr w14:val="tx1"/>
                  </w14:solidFill>
                </w14:textFill>
              </w:rPr>
              <w:t>为</w:t>
            </w:r>
            <w:r>
              <w:rPr>
                <w:rFonts w:hint="default" w:ascii="Times New Roman" w:hAnsi="Times New Roman" w:eastAsia="宋体" w:cs="Times New Roman"/>
                <w:color w:val="000000" w:themeColor="text1"/>
                <w:sz w:val="24"/>
                <w:szCs w:val="21"/>
                <w:highlight w:val="none"/>
                <w:lang w:val="en-US" w:eastAsia="zh-CN" w:bidi="ar"/>
                <w14:textFill>
                  <w14:solidFill>
                    <w14:schemeClr w14:val="tx1"/>
                  </w14:solidFill>
                </w14:textFill>
              </w:rPr>
              <w:t>建设用地(物流仓储用地)</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本项目</w:t>
            </w:r>
            <w:r>
              <w:rPr>
                <w:rFonts w:hint="default" w:ascii="Times New Roman" w:hAnsi="Times New Roman" w:eastAsia="宋体" w:cs="Times New Roman"/>
                <w:color w:val="000000" w:themeColor="text1"/>
                <w:sz w:val="24"/>
                <w:highlight w:val="none"/>
                <w14:textFill>
                  <w14:solidFill>
                    <w14:schemeClr w14:val="tx1"/>
                  </w14:solidFill>
                </w14:textFill>
              </w:rPr>
              <w:t>利用</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虎林市慧东米业有限公司厂区</w:t>
            </w:r>
            <w:r>
              <w:rPr>
                <w:rFonts w:hint="default" w:ascii="Times New Roman" w:hAnsi="Times New Roman" w:eastAsia="宋体" w:cs="Times New Roman"/>
                <w:color w:val="000000" w:themeColor="text1"/>
                <w:sz w:val="24"/>
                <w:highlight w:val="none"/>
                <w14:textFill>
                  <w14:solidFill>
                    <w14:schemeClr w14:val="tx1"/>
                  </w14:solidFill>
                </w14:textFill>
              </w:rPr>
              <w:t>现有闲置场地进行建设，</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不新增</w:t>
            </w:r>
            <w:r>
              <w:rPr>
                <w:rFonts w:hint="default" w:ascii="Times New Roman" w:hAnsi="Times New Roman" w:eastAsia="宋体" w:cs="Times New Roman"/>
                <w:color w:val="000000" w:themeColor="text1"/>
                <w:sz w:val="24"/>
                <w:highlight w:val="none"/>
                <w14:textFill>
                  <w14:solidFill>
                    <w14:schemeClr w14:val="tx1"/>
                  </w14:solidFill>
                </w14:textFill>
              </w:rPr>
              <w:t>占地</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现有1座烘干能力500t/d烘干塔配套一台10t/h燃生物质热风炉，以及1座烘干能力200t/d烘干塔配套一台6t/h燃生物质热风炉</w:t>
            </w:r>
            <w:r>
              <w:rPr>
                <w:rFonts w:hint="eastAsia" w:cs="Times New Roman"/>
                <w:color w:val="000000" w:themeColor="text1"/>
                <w:sz w:val="24"/>
                <w:highlight w:val="none"/>
                <w:lang w:val="en-US" w:eastAsia="zh-CN"/>
                <w14:textFill>
                  <w14:solidFill>
                    <w14:schemeClr w14:val="tx1"/>
                  </w14:solidFill>
                </w14:textFill>
              </w:rPr>
              <w:t>。目前企业</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全年烘干玉米20000t、水稻20000t；</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1条大米加工生产线，年加工大米1100t。</w:t>
            </w:r>
          </w:p>
          <w:p w14:paraId="73178BD1">
            <w:pPr>
              <w:keepNext w:val="0"/>
              <w:keepLines w:val="0"/>
              <w:suppressLineNumbers w:val="0"/>
              <w:tabs>
                <w:tab w:val="left" w:pos="6480"/>
              </w:tabs>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本项目建设1座烘干能力为</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800</w:t>
            </w:r>
            <w:r>
              <w:rPr>
                <w:rFonts w:hint="default" w:ascii="Times New Roman" w:hAnsi="Times New Roman" w:eastAsia="宋体" w:cs="Times New Roman"/>
                <w:color w:val="000000" w:themeColor="text1"/>
                <w:sz w:val="24"/>
                <w:highlight w:val="none"/>
                <w14:textFill>
                  <w14:solidFill>
                    <w14:schemeClr w14:val="tx1"/>
                  </w14:solidFill>
                </w14:textFill>
              </w:rPr>
              <w:t>吨的烘干塔</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，及</w:t>
            </w:r>
            <w:r>
              <w:rPr>
                <w:rFonts w:hint="default" w:ascii="Times New Roman" w:hAnsi="Times New Roman" w:eastAsia="宋体" w:cs="Times New Roman"/>
                <w:color w:val="000000" w:themeColor="text1"/>
                <w:sz w:val="24"/>
                <w:highlight w:val="none"/>
                <w14:textFill>
                  <w14:solidFill>
                    <w14:schemeClr w14:val="tx1"/>
                  </w14:solidFill>
                </w14:textFill>
              </w:rPr>
              <w:t>配套1台</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4"/>
                <w:highlight w:val="none"/>
                <w14:textFill>
                  <w14:solidFill>
                    <w14:schemeClr w14:val="tx1"/>
                  </w14:solidFill>
                </w14:textFill>
              </w:rPr>
              <w:t>6t/h的燃生物质热风炉，用于玉米</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水稻</w:t>
            </w:r>
            <w:r>
              <w:rPr>
                <w:rFonts w:hint="default" w:ascii="Times New Roman" w:hAnsi="Times New Roman" w:eastAsia="宋体" w:cs="Times New Roman"/>
                <w:color w:val="000000" w:themeColor="text1"/>
                <w:sz w:val="24"/>
                <w:highlight w:val="none"/>
                <w14:textFill>
                  <w14:solidFill>
                    <w14:schemeClr w14:val="tx1"/>
                  </w14:solidFill>
                </w14:textFill>
              </w:rPr>
              <w:t>的烘干，</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年烘干玉米</w:t>
            </w:r>
            <w:r>
              <w:rPr>
                <w:rFonts w:hint="eastAsia" w:cs="Times New Roman"/>
                <w:color w:val="000000" w:themeColor="text1"/>
                <w:sz w:val="24"/>
                <w:highlight w:val="none"/>
                <w:lang w:val="en-US" w:eastAsia="zh-CN"/>
                <w14:textFill>
                  <w14:solidFill>
                    <w14:schemeClr w14:val="tx1"/>
                  </w14:solidFill>
                </w14:textFill>
              </w:rPr>
              <w:t>30000</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吨、水稻</w:t>
            </w:r>
            <w:r>
              <w:rPr>
                <w:rFonts w:hint="eastAsia" w:cs="Times New Roman"/>
                <w:color w:val="000000" w:themeColor="text1"/>
                <w:sz w:val="24"/>
                <w:highlight w:val="none"/>
                <w:lang w:val="en-US" w:eastAsia="zh-CN"/>
                <w14:textFill>
                  <w14:solidFill>
                    <w14:schemeClr w14:val="tx1"/>
                  </w14:solidFill>
                </w14:textFill>
              </w:rPr>
              <w:t>30000</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吨。本项目建成后全厂年烘干玉米总量为50000t，水稻50000t，大米加工1100t。本项目</w:t>
            </w:r>
            <w:r>
              <w:rPr>
                <w:rFonts w:hint="default" w:ascii="Times New Roman" w:hAnsi="Times New Roman" w:eastAsia="宋体" w:cs="Times New Roman"/>
                <w:color w:val="000000" w:themeColor="text1"/>
                <w:sz w:val="24"/>
                <w:highlight w:val="none"/>
                <w14:textFill>
                  <w14:solidFill>
                    <w14:schemeClr w14:val="tx1"/>
                  </w14:solidFill>
                </w14:textFill>
              </w:rPr>
              <w:t>主要建设内容见下表。</w:t>
            </w:r>
          </w:p>
          <w:p w14:paraId="5C4F76EE">
            <w:pPr>
              <w:pStyle w:val="54"/>
              <w:keepNext w:val="0"/>
              <w:keepLines w:val="0"/>
              <w:suppressLineNumbers w:val="0"/>
              <w:spacing w:before="0" w:beforeAutospacing="0" w:after="0" w:afterAutospacing="0" w:line="360" w:lineRule="auto"/>
              <w:ind w:left="0" w:right="0" w:firstLine="422"/>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表2-1工程内容一览表</w:t>
            </w:r>
          </w:p>
          <w:tbl>
            <w:tblPr>
              <w:tblStyle w:val="32"/>
              <w:tblW w:w="8011"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375"/>
              <w:gridCol w:w="1040"/>
              <w:gridCol w:w="5916"/>
              <w:gridCol w:w="680"/>
            </w:tblGrid>
            <w:tr w14:paraId="336F588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87" w:hRule="atLeast"/>
                <w:jc w:val="center"/>
              </w:trPr>
              <w:tc>
                <w:tcPr>
                  <w:tcW w:w="1415" w:type="dxa"/>
                  <w:gridSpan w:val="2"/>
                  <w:vAlign w:val="center"/>
                </w:tcPr>
                <w:p w14:paraId="618015A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建设内容</w:t>
                  </w:r>
                </w:p>
              </w:tc>
              <w:tc>
                <w:tcPr>
                  <w:tcW w:w="5916" w:type="dxa"/>
                  <w:vAlign w:val="center"/>
                </w:tcPr>
                <w:p w14:paraId="50070A9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建设规模及内容</w:t>
                  </w:r>
                </w:p>
              </w:tc>
              <w:tc>
                <w:tcPr>
                  <w:tcW w:w="680" w:type="dxa"/>
                  <w:vAlign w:val="center"/>
                </w:tcPr>
                <w:p w14:paraId="4ECC2AB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备注</w:t>
                  </w:r>
                </w:p>
              </w:tc>
            </w:tr>
            <w:tr w14:paraId="46E16A7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375" w:type="dxa"/>
                  <w:vMerge w:val="restart"/>
                  <w:shd w:val="clear" w:color="auto" w:fill="auto"/>
                  <w:vAlign w:val="center"/>
                </w:tcPr>
                <w:p w14:paraId="21BDB1B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14:textFill>
                        <w14:solidFill>
                          <w14:schemeClr w14:val="tx1"/>
                        </w14:solidFill>
                      </w14:textFill>
                    </w:rPr>
                  </w:pPr>
                  <w:r>
                    <w:rPr>
                      <w:rFonts w:hint="default" w:ascii="Times New Roman" w:hAnsi="Times New Roman" w:eastAsia="宋体" w:cs="Times New Roman"/>
                      <w:bCs/>
                      <w:color w:val="000000" w:themeColor="text1"/>
                      <w:szCs w:val="21"/>
                      <w:highlight w:val="none"/>
                      <w14:textFill>
                        <w14:solidFill>
                          <w14:schemeClr w14:val="tx1"/>
                        </w14:solidFill>
                      </w14:textFill>
                    </w:rPr>
                    <w:t>主体工程</w:t>
                  </w:r>
                </w:p>
              </w:tc>
              <w:tc>
                <w:tcPr>
                  <w:tcW w:w="1040" w:type="dxa"/>
                  <w:shd w:val="clear" w:color="auto" w:fill="FFFFFF"/>
                  <w:vAlign w:val="center"/>
                </w:tcPr>
                <w:p w14:paraId="7F8A940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14:textFill>
                        <w14:solidFill>
                          <w14:schemeClr w14:val="tx1"/>
                        </w14:solidFill>
                      </w14:textFill>
                    </w:rPr>
                  </w:pPr>
                  <w:r>
                    <w:rPr>
                      <w:rFonts w:hint="default" w:ascii="Times New Roman" w:hAnsi="Times New Roman" w:eastAsia="宋体" w:cs="Times New Roman"/>
                      <w:bCs/>
                      <w:color w:val="000000" w:themeColor="text1"/>
                      <w:szCs w:val="21"/>
                      <w:highlight w:val="none"/>
                      <w14:textFill>
                        <w14:solidFill>
                          <w14:schemeClr w14:val="tx1"/>
                        </w14:solidFill>
                      </w14:textFill>
                    </w:rPr>
                    <w:t>烘干塔</w:t>
                  </w:r>
                </w:p>
              </w:tc>
              <w:tc>
                <w:tcPr>
                  <w:tcW w:w="5916" w:type="dxa"/>
                  <w:shd w:val="clear" w:color="auto" w:fill="FFFFFF"/>
                  <w:vAlign w:val="center"/>
                </w:tcPr>
                <w:p w14:paraId="4563516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lang w:val="en-US"/>
                      <w14:textFill>
                        <w14:solidFill>
                          <w14:schemeClr w14:val="tx1"/>
                        </w14:solidFill>
                      </w14:textFill>
                    </w:rPr>
                  </w:pPr>
                  <w:r>
                    <w:rPr>
                      <w:rFonts w:hint="default" w:ascii="Times New Roman" w:hAnsi="Times New Roman" w:eastAsia="宋体" w:cs="Times New Roman"/>
                      <w:bCs/>
                      <w:color w:val="000000" w:themeColor="text1"/>
                      <w:szCs w:val="21"/>
                      <w:highlight w:val="none"/>
                      <w14:textFill>
                        <w14:solidFill>
                          <w14:schemeClr w14:val="tx1"/>
                        </w14:solidFill>
                      </w14:textFill>
                    </w:rPr>
                    <w:t>用于玉米</w:t>
                  </w:r>
                  <w:r>
                    <w:rPr>
                      <w:rFonts w:hint="default" w:ascii="Times New Roman" w:hAnsi="Times New Roman" w:eastAsia="宋体" w:cs="Times New Roman"/>
                      <w:bCs/>
                      <w:color w:val="000000" w:themeColor="text1"/>
                      <w:szCs w:val="21"/>
                      <w:highlight w:val="none"/>
                      <w:lang w:eastAsia="zh-CN"/>
                      <w14:textFill>
                        <w14:solidFill>
                          <w14:schemeClr w14:val="tx1"/>
                        </w14:solidFill>
                      </w14:textFill>
                    </w:rPr>
                    <w:t>、</w:t>
                  </w: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水稻</w:t>
                  </w:r>
                  <w:r>
                    <w:rPr>
                      <w:rFonts w:hint="default" w:ascii="Times New Roman" w:hAnsi="Times New Roman" w:eastAsia="宋体" w:cs="Times New Roman"/>
                      <w:bCs/>
                      <w:color w:val="000000" w:themeColor="text1"/>
                      <w:szCs w:val="21"/>
                      <w:highlight w:val="none"/>
                      <w14:textFill>
                        <w14:solidFill>
                          <w14:schemeClr w14:val="tx1"/>
                        </w14:solidFill>
                      </w14:textFill>
                    </w:rPr>
                    <w:t>的烘干，燃用生物质</w:t>
                  </w:r>
                  <w:r>
                    <w:rPr>
                      <w:rFonts w:hint="eastAsia" w:cs="Times New Roman"/>
                      <w:bCs/>
                      <w:color w:val="000000" w:themeColor="text1"/>
                      <w:szCs w:val="21"/>
                      <w:highlight w:val="none"/>
                      <w:lang w:val="en-US" w:eastAsia="zh-CN"/>
                      <w14:textFill>
                        <w14:solidFill>
                          <w14:schemeClr w14:val="tx1"/>
                        </w14:solidFill>
                      </w14:textFill>
                    </w:rPr>
                    <w:t>颗粒</w:t>
                  </w:r>
                  <w:r>
                    <w:rPr>
                      <w:rFonts w:hint="default" w:ascii="Times New Roman" w:hAnsi="Times New Roman" w:eastAsia="宋体" w:cs="Times New Roman"/>
                      <w:bCs/>
                      <w:color w:val="000000" w:themeColor="text1"/>
                      <w:szCs w:val="21"/>
                      <w:highlight w:val="none"/>
                      <w14:textFill>
                        <w14:solidFill>
                          <w14:schemeClr w14:val="tx1"/>
                        </w14:solidFill>
                      </w14:textFill>
                    </w:rPr>
                    <w:t>，</w:t>
                  </w:r>
                  <w:r>
                    <w:rPr>
                      <w:rFonts w:hint="default" w:ascii="Times New Roman" w:hAnsi="Times New Roman" w:eastAsia="宋体" w:cs="Times New Roman"/>
                      <w:color w:val="000000" w:themeColor="text1"/>
                      <w:szCs w:val="21"/>
                      <w:highlight w:val="none"/>
                      <w14:textFill>
                        <w14:solidFill>
                          <w14:schemeClr w14:val="tx1"/>
                        </w14:solidFill>
                      </w14:textFill>
                    </w:rPr>
                    <w:t>烘干塔</w:t>
                  </w:r>
                  <w:r>
                    <w:rPr>
                      <w:rFonts w:hint="default" w:ascii="Times New Roman" w:hAnsi="Times New Roman" w:eastAsia="宋体" w:cs="Times New Roman"/>
                      <w:bCs/>
                      <w:color w:val="000000" w:themeColor="text1"/>
                      <w:szCs w:val="21"/>
                      <w:highlight w:val="none"/>
                      <w14:textFill>
                        <w14:solidFill>
                          <w14:schemeClr w14:val="tx1"/>
                        </w14:solidFill>
                      </w14:textFill>
                    </w:rPr>
                    <w:t>年运行</w:t>
                  </w:r>
                  <w:r>
                    <w:rPr>
                      <w:rFonts w:hint="eastAsia" w:cs="Times New Roman"/>
                      <w:bCs/>
                      <w:color w:val="000000" w:themeColor="text1"/>
                      <w:szCs w:val="21"/>
                      <w:highlight w:val="none"/>
                      <w:lang w:val="en-US" w:eastAsia="zh-CN"/>
                      <w14:textFill>
                        <w14:solidFill>
                          <w14:schemeClr w14:val="tx1"/>
                        </w14:solidFill>
                      </w14:textFill>
                    </w:rPr>
                    <w:t>75</w:t>
                  </w: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d</w:t>
                  </w:r>
                  <w:r>
                    <w:rPr>
                      <w:rFonts w:hint="default" w:ascii="Times New Roman" w:hAnsi="Times New Roman" w:eastAsia="宋体" w:cs="Times New Roman"/>
                      <w:bCs/>
                      <w:color w:val="000000" w:themeColor="text1"/>
                      <w:szCs w:val="21"/>
                      <w:highlight w:val="none"/>
                      <w14:textFill>
                        <w14:solidFill>
                          <w14:schemeClr w14:val="tx1"/>
                        </w14:solidFill>
                      </w14:textFill>
                    </w:rPr>
                    <w:t>，烘干塔烘干能力为</w:t>
                  </w: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800</w:t>
                  </w:r>
                  <w:r>
                    <w:rPr>
                      <w:rFonts w:hint="default" w:ascii="Times New Roman" w:hAnsi="Times New Roman" w:eastAsia="宋体" w:cs="Times New Roman"/>
                      <w:bCs/>
                      <w:color w:val="000000" w:themeColor="text1"/>
                      <w:szCs w:val="21"/>
                      <w:highlight w:val="none"/>
                      <w14:textFill>
                        <w14:solidFill>
                          <w14:schemeClr w14:val="tx1"/>
                        </w14:solidFill>
                      </w14:textFill>
                    </w:rPr>
                    <w:t>t/d</w:t>
                  </w:r>
                  <w:r>
                    <w:rPr>
                      <w:rFonts w:hint="default" w:ascii="Times New Roman" w:hAnsi="Times New Roman" w:eastAsia="宋体" w:cs="Times New Roman"/>
                      <w:bCs/>
                      <w:color w:val="000000" w:themeColor="text1"/>
                      <w:szCs w:val="21"/>
                      <w:highlight w:val="none"/>
                      <w:lang w:eastAsia="zh-CN"/>
                      <w14:textFill>
                        <w14:solidFill>
                          <w14:schemeClr w14:val="tx1"/>
                        </w14:solidFill>
                      </w14:textFill>
                    </w:rPr>
                    <w:t>（以玉米计），</w:t>
                  </w:r>
                  <w:r>
                    <w:rPr>
                      <w:rFonts w:hint="default" w:ascii="Times New Roman" w:hAnsi="Times New Roman" w:eastAsia="宋体" w:cs="Times New Roman"/>
                      <w:bCs/>
                      <w:color w:val="000000" w:themeColor="text1"/>
                      <w:szCs w:val="21"/>
                      <w:highlight w:val="none"/>
                      <w14:textFill>
                        <w14:solidFill>
                          <w14:schemeClr w14:val="tx1"/>
                        </w14:solidFill>
                      </w14:textFill>
                    </w:rPr>
                    <w:t>配套1台</w:t>
                  </w: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1</w:t>
                  </w:r>
                  <w:r>
                    <w:rPr>
                      <w:rFonts w:hint="default" w:ascii="Times New Roman" w:hAnsi="Times New Roman" w:eastAsia="宋体" w:cs="Times New Roman"/>
                      <w:bCs/>
                      <w:color w:val="000000" w:themeColor="text1"/>
                      <w:szCs w:val="21"/>
                      <w:highlight w:val="none"/>
                      <w14:textFill>
                        <w14:solidFill>
                          <w14:schemeClr w14:val="tx1"/>
                        </w14:solidFill>
                      </w14:textFill>
                    </w:rPr>
                    <w:t>6t/h的燃生物质热风炉，</w:t>
                  </w:r>
                  <w:r>
                    <w:rPr>
                      <w:rFonts w:hint="eastAsia" w:cs="Times New Roman"/>
                      <w:bCs/>
                      <w:color w:val="000000" w:themeColor="text1"/>
                      <w:szCs w:val="21"/>
                      <w:highlight w:val="none"/>
                      <w:lang w:val="en-US" w:eastAsia="zh-CN"/>
                      <w14:textFill>
                        <w14:solidFill>
                          <w14:schemeClr w14:val="tx1"/>
                        </w14:solidFill>
                      </w14:textFill>
                    </w:rPr>
                    <w:t>烟囱</w:t>
                  </w: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高约25m</w:t>
                  </w:r>
                </w:p>
              </w:tc>
              <w:tc>
                <w:tcPr>
                  <w:tcW w:w="680" w:type="dxa"/>
                  <w:shd w:val="clear" w:color="auto" w:fill="FFFFFF"/>
                  <w:vAlign w:val="center"/>
                </w:tcPr>
                <w:p w14:paraId="3CAD897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14:textFill>
                        <w14:solidFill>
                          <w14:schemeClr w14:val="tx1"/>
                        </w14:solidFill>
                      </w14:textFill>
                    </w:rPr>
                  </w:pPr>
                  <w:r>
                    <w:rPr>
                      <w:rFonts w:hint="default" w:ascii="Times New Roman" w:hAnsi="Times New Roman" w:eastAsia="宋体" w:cs="Times New Roman"/>
                      <w:bCs/>
                      <w:color w:val="000000" w:themeColor="text1"/>
                      <w:szCs w:val="21"/>
                      <w:highlight w:val="none"/>
                      <w14:textFill>
                        <w14:solidFill>
                          <w14:schemeClr w14:val="tx1"/>
                        </w14:solidFill>
                      </w14:textFill>
                    </w:rPr>
                    <w:t>新建</w:t>
                  </w:r>
                </w:p>
              </w:tc>
            </w:tr>
            <w:tr w14:paraId="5A410D3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375" w:type="dxa"/>
                  <w:vMerge w:val="continue"/>
                  <w:shd w:val="clear" w:color="auto" w:fill="auto"/>
                  <w:vAlign w:val="center"/>
                </w:tcPr>
                <w:p w14:paraId="1C332C9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14:textFill>
                        <w14:solidFill>
                          <w14:schemeClr w14:val="tx1"/>
                        </w14:solidFill>
                      </w14:textFill>
                    </w:rPr>
                  </w:pPr>
                </w:p>
              </w:tc>
              <w:tc>
                <w:tcPr>
                  <w:tcW w:w="1040" w:type="dxa"/>
                  <w:shd w:val="clear" w:color="auto" w:fill="FFFFFF"/>
                  <w:vAlign w:val="center"/>
                </w:tcPr>
                <w:p w14:paraId="6F95EDA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14:textFill>
                        <w14:solidFill>
                          <w14:schemeClr w14:val="tx1"/>
                        </w14:solidFill>
                      </w14:textFill>
                    </w:rPr>
                  </w:pPr>
                  <w:r>
                    <w:rPr>
                      <w:rFonts w:hint="default" w:ascii="Times New Roman" w:hAnsi="Times New Roman" w:eastAsia="宋体" w:cs="Times New Roman"/>
                      <w:bCs/>
                      <w:color w:val="000000" w:themeColor="text1"/>
                      <w:szCs w:val="21"/>
                      <w:highlight w:val="none"/>
                      <w14:textFill>
                        <w14:solidFill>
                          <w14:schemeClr w14:val="tx1"/>
                        </w14:solidFill>
                      </w14:textFill>
                    </w:rPr>
                    <w:t>热风炉房</w:t>
                  </w:r>
                </w:p>
              </w:tc>
              <w:tc>
                <w:tcPr>
                  <w:tcW w:w="5916" w:type="dxa"/>
                  <w:shd w:val="clear" w:color="auto" w:fill="FFFFFF"/>
                  <w:vAlign w:val="center"/>
                </w:tcPr>
                <w:p w14:paraId="3B18628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14:textFill>
                        <w14:solidFill>
                          <w14:schemeClr w14:val="tx1"/>
                        </w14:solidFill>
                      </w14:textFill>
                    </w:rPr>
                    <w:t>建筑面积</w:t>
                  </w: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700</w:t>
                  </w:r>
                  <w:r>
                    <w:rPr>
                      <w:rFonts w:hint="default" w:ascii="Times New Roman" w:hAnsi="Times New Roman" w:eastAsia="宋体" w:cs="Times New Roman"/>
                      <w:color w:val="000000" w:themeColor="text1"/>
                      <w:szCs w:val="21"/>
                      <w:highlight w:val="none"/>
                      <w14:textFill>
                        <w14:solidFill>
                          <w14:schemeClr w14:val="tx1"/>
                        </w14:solidFill>
                      </w14:textFill>
                    </w:rPr>
                    <w:t>m</w:t>
                  </w:r>
                  <w:r>
                    <w:rPr>
                      <w:rFonts w:hint="default" w:ascii="Times New Roman" w:hAnsi="Times New Roman" w:eastAsia="宋体" w:cs="Times New Roman"/>
                      <w:color w:val="000000" w:themeColor="text1"/>
                      <w:szCs w:val="21"/>
                      <w:highlight w:val="none"/>
                      <w:vertAlign w:val="superscript"/>
                      <w14:textFill>
                        <w14:solidFill>
                          <w14:schemeClr w14:val="tx1"/>
                        </w14:solidFill>
                      </w14:textFill>
                    </w:rPr>
                    <w:t>2</w:t>
                  </w:r>
                  <w:r>
                    <w:rPr>
                      <w:rFonts w:hint="default" w:ascii="Times New Roman" w:hAnsi="Times New Roman" w:eastAsia="宋体" w:cs="Times New Roman"/>
                      <w:bCs/>
                      <w:color w:val="000000" w:themeColor="text1"/>
                      <w:szCs w:val="21"/>
                      <w:highlight w:val="none"/>
                      <w14:textFill>
                        <w14:solidFill>
                          <w14:schemeClr w14:val="tx1"/>
                        </w14:solidFill>
                      </w14:textFill>
                    </w:rPr>
                    <w:t>，内设1台</w:t>
                  </w: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1</w:t>
                  </w:r>
                  <w:r>
                    <w:rPr>
                      <w:rFonts w:hint="default" w:ascii="Times New Roman" w:hAnsi="Times New Roman" w:eastAsia="宋体" w:cs="Times New Roman"/>
                      <w:bCs/>
                      <w:color w:val="000000" w:themeColor="text1"/>
                      <w:szCs w:val="21"/>
                      <w:highlight w:val="none"/>
                      <w14:textFill>
                        <w14:solidFill>
                          <w14:schemeClr w14:val="tx1"/>
                        </w14:solidFill>
                      </w14:textFill>
                    </w:rPr>
                    <w:t>6t/h热风炉，燃用生物质成型燃料</w:t>
                  </w:r>
                </w:p>
              </w:tc>
              <w:tc>
                <w:tcPr>
                  <w:tcW w:w="680" w:type="dxa"/>
                  <w:shd w:val="clear" w:color="auto" w:fill="FFFFFF"/>
                  <w:vAlign w:val="center"/>
                </w:tcPr>
                <w:p w14:paraId="3ED4417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14:textFill>
                        <w14:solidFill>
                          <w14:schemeClr w14:val="tx1"/>
                        </w14:solidFill>
                      </w14:textFill>
                    </w:rPr>
                  </w:pPr>
                  <w:r>
                    <w:rPr>
                      <w:rFonts w:hint="default" w:ascii="Times New Roman" w:hAnsi="Times New Roman" w:eastAsia="宋体" w:cs="Times New Roman"/>
                      <w:bCs/>
                      <w:color w:val="000000" w:themeColor="text1"/>
                      <w:szCs w:val="21"/>
                      <w:highlight w:val="none"/>
                      <w14:textFill>
                        <w14:solidFill>
                          <w14:schemeClr w14:val="tx1"/>
                        </w14:solidFill>
                      </w14:textFill>
                    </w:rPr>
                    <w:t>新建</w:t>
                  </w:r>
                </w:p>
              </w:tc>
            </w:tr>
            <w:tr w14:paraId="5E8760B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7" w:hRule="atLeast"/>
                <w:jc w:val="center"/>
              </w:trPr>
              <w:tc>
                <w:tcPr>
                  <w:tcW w:w="375" w:type="dxa"/>
                  <w:vMerge w:val="restart"/>
                  <w:shd w:val="clear" w:color="auto" w:fill="auto"/>
                  <w:vAlign w:val="center"/>
                </w:tcPr>
                <w:p w14:paraId="5CDB7507">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储运工程</w:t>
                  </w:r>
                </w:p>
              </w:tc>
              <w:tc>
                <w:tcPr>
                  <w:tcW w:w="1040" w:type="dxa"/>
                  <w:shd w:val="clear" w:color="auto" w:fill="FFFFFF"/>
                  <w:vAlign w:val="center"/>
                </w:tcPr>
                <w:p w14:paraId="45F59F1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燃料</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料仓</w:t>
                  </w:r>
                </w:p>
              </w:tc>
              <w:tc>
                <w:tcPr>
                  <w:tcW w:w="5916" w:type="dxa"/>
                  <w:shd w:val="clear" w:color="auto" w:fill="FFFFFF"/>
                  <w:vAlign w:val="center"/>
                </w:tcPr>
                <w:p w14:paraId="1C11344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燃料料仓为独立、</w:t>
                  </w: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密闭设计，容积为</w:t>
                  </w:r>
                  <w:r>
                    <w:rPr>
                      <w:rFonts w:hint="default" w:ascii="Times New Roman" w:hAnsi="Times New Roman" w:eastAsia="宋体" w:cs="Times New Roman"/>
                      <w:bCs/>
                      <w:color w:val="000000" w:themeColor="text1"/>
                      <w:szCs w:val="21"/>
                      <w:highlight w:val="none"/>
                      <w14:textFill>
                        <w14:solidFill>
                          <w14:schemeClr w14:val="tx1"/>
                        </w14:solidFill>
                      </w14:textFill>
                    </w:rPr>
                    <w:t>4152m</w:t>
                  </w:r>
                  <w:r>
                    <w:rPr>
                      <w:rFonts w:hint="default" w:ascii="Times New Roman" w:hAnsi="Times New Roman" w:eastAsia="宋体" w:cs="Times New Roman"/>
                      <w:bCs/>
                      <w:color w:val="000000" w:themeColor="text1"/>
                      <w:szCs w:val="21"/>
                      <w:highlight w:val="none"/>
                      <w:vertAlign w:val="superscript"/>
                      <w14:textFill>
                        <w14:solidFill>
                          <w14:schemeClr w14:val="tx1"/>
                        </w14:solidFill>
                      </w14:textFill>
                    </w:rPr>
                    <w:t>3</w:t>
                  </w:r>
                  <w:r>
                    <w:rPr>
                      <w:rFonts w:hint="default" w:ascii="Times New Roman" w:hAnsi="Times New Roman" w:eastAsia="宋体" w:cs="Times New Roman"/>
                      <w:bCs/>
                      <w:color w:val="000000" w:themeColor="text1"/>
                      <w:szCs w:val="21"/>
                      <w:highlight w:val="none"/>
                      <w14:textFill>
                        <w14:solidFill>
                          <w14:schemeClr w14:val="tx1"/>
                        </w14:solidFill>
                      </w14:textFill>
                    </w:rPr>
                    <w:t>，用于存放生物质成型燃料</w:t>
                  </w:r>
                  <w:r>
                    <w:rPr>
                      <w:rFonts w:hint="default" w:ascii="Times New Roman" w:hAnsi="Times New Roman" w:eastAsia="宋体" w:cs="Times New Roman"/>
                      <w:bCs/>
                      <w:color w:val="000000" w:themeColor="text1"/>
                      <w:szCs w:val="21"/>
                      <w:highlight w:val="none"/>
                      <w:lang w:eastAsia="zh-CN"/>
                      <w14:textFill>
                        <w14:solidFill>
                          <w14:schemeClr w14:val="tx1"/>
                        </w14:solidFill>
                      </w14:textFill>
                    </w:rPr>
                    <w:t>，</w:t>
                  </w:r>
                  <w:r>
                    <w:rPr>
                      <w:rFonts w:hint="default" w:ascii="Times New Roman" w:hAnsi="Times New Roman" w:eastAsia="宋体" w:cs="Times New Roman"/>
                      <w:bCs/>
                      <w:color w:val="000000" w:themeColor="text1"/>
                      <w:szCs w:val="21"/>
                      <w:highlight w:val="none"/>
                      <w14:textFill>
                        <w14:solidFill>
                          <w14:schemeClr w14:val="tx1"/>
                        </w14:solidFill>
                      </w14:textFill>
                    </w:rPr>
                    <w:t>最大储量为</w:t>
                  </w: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3000</w:t>
                  </w:r>
                  <w:r>
                    <w:rPr>
                      <w:rFonts w:hint="default" w:ascii="Times New Roman" w:hAnsi="Times New Roman" w:eastAsia="宋体" w:cs="Times New Roman"/>
                      <w:bCs/>
                      <w:color w:val="000000" w:themeColor="text1"/>
                      <w:szCs w:val="21"/>
                      <w:highlight w:val="none"/>
                      <w14:textFill>
                        <w14:solidFill>
                          <w14:schemeClr w14:val="tx1"/>
                        </w14:solidFill>
                      </w14:textFill>
                    </w:rPr>
                    <w:t>t</w:t>
                  </w:r>
                  <w:r>
                    <w:rPr>
                      <w:rFonts w:hint="default" w:ascii="Times New Roman" w:hAnsi="Times New Roman" w:eastAsia="宋体" w:cs="Times New Roman"/>
                      <w:bCs/>
                      <w:color w:val="000000" w:themeColor="text1"/>
                      <w:szCs w:val="21"/>
                      <w:highlight w:val="none"/>
                      <w:lang w:eastAsia="zh-CN"/>
                      <w14:textFill>
                        <w14:solidFill>
                          <w14:schemeClr w14:val="tx1"/>
                        </w14:solidFill>
                      </w14:textFill>
                    </w:rPr>
                    <w:t>，</w:t>
                  </w: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每天燃料总消耗量为53.5t，可满足56天需求</w:t>
                  </w:r>
                </w:p>
              </w:tc>
              <w:tc>
                <w:tcPr>
                  <w:tcW w:w="680" w:type="dxa"/>
                  <w:shd w:val="clear" w:color="auto" w:fill="FFFFFF"/>
                  <w:vAlign w:val="center"/>
                </w:tcPr>
                <w:p w14:paraId="307182C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依托</w:t>
                  </w:r>
                </w:p>
              </w:tc>
            </w:tr>
            <w:tr w14:paraId="5FCA2DC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375" w:type="dxa"/>
                  <w:vMerge w:val="continue"/>
                  <w:shd w:val="clear" w:color="auto" w:fill="auto"/>
                  <w:vAlign w:val="center"/>
                </w:tcPr>
                <w:p w14:paraId="511BB5F7">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1040" w:type="dxa"/>
                  <w:shd w:val="clear" w:color="auto" w:fill="FFFFFF"/>
                  <w:vAlign w:val="center"/>
                </w:tcPr>
                <w:p w14:paraId="054D5AF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eastAsia="zh-CN"/>
                      <w14:textFill>
                        <w14:solidFill>
                          <w14:schemeClr w14:val="tx1"/>
                        </w14:solidFill>
                      </w14:textFill>
                    </w:rPr>
                    <w:t>灰渣仓</w:t>
                  </w:r>
                </w:p>
              </w:tc>
              <w:tc>
                <w:tcPr>
                  <w:tcW w:w="5916" w:type="dxa"/>
                  <w:shd w:val="clear" w:color="auto" w:fill="FFFFFF"/>
                  <w:vAlign w:val="center"/>
                </w:tcPr>
                <w:p w14:paraId="65B34DB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灰渣仓为</w:t>
                  </w:r>
                  <w:r>
                    <w:rPr>
                      <w:rFonts w:hint="default" w:ascii="Times New Roman" w:hAnsi="Times New Roman" w:eastAsia="宋体" w:cs="Times New Roman"/>
                      <w:color w:val="000000" w:themeColor="text1"/>
                      <w:highlight w:val="none"/>
                      <w:lang w:val="en-US" w:eastAsia="zh-CN"/>
                      <w14:textFill>
                        <w14:solidFill>
                          <w14:schemeClr w14:val="tx1"/>
                        </w14:solidFill>
                      </w14:textFill>
                    </w:rPr>
                    <w:t>独立、密闭设计，</w:t>
                  </w:r>
                  <w:r>
                    <w:rPr>
                      <w:rFonts w:hint="default" w:ascii="Times New Roman" w:hAnsi="Times New Roman" w:eastAsia="宋体" w:cs="Times New Roman"/>
                      <w:color w:val="000000" w:themeColor="text1"/>
                      <w:szCs w:val="21"/>
                      <w:highlight w:val="none"/>
                      <w14:textFill>
                        <w14:solidFill>
                          <w14:schemeClr w14:val="tx1"/>
                        </w14:solidFill>
                      </w14:textFill>
                    </w:rPr>
                    <w:t>建筑</w:t>
                  </w: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容积为</w:t>
                  </w:r>
                  <w:r>
                    <w:rPr>
                      <w:rFonts w:hint="default" w:ascii="Times New Roman" w:hAnsi="Times New Roman" w:eastAsia="宋体" w:cs="Times New Roman"/>
                      <w:color w:val="000000" w:themeColor="text1"/>
                      <w:szCs w:val="21"/>
                      <w:highlight w:val="none"/>
                      <w14:textFill>
                        <w14:solidFill>
                          <w14:schemeClr w14:val="tx1"/>
                        </w14:solidFill>
                      </w14:textFill>
                    </w:rPr>
                    <w:t>3735m</w:t>
                  </w:r>
                  <w:r>
                    <w:rPr>
                      <w:rFonts w:hint="default" w:ascii="Times New Roman" w:hAnsi="Times New Roman" w:eastAsia="宋体" w:cs="Times New Roman"/>
                      <w:color w:val="000000" w:themeColor="text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Cs w:val="21"/>
                      <w:highlight w:val="none"/>
                      <w14:textFill>
                        <w14:solidFill>
                          <w14:schemeClr w14:val="tx1"/>
                        </w14:solidFill>
                      </w14:textFill>
                    </w:rPr>
                    <w:t>，用于存放灰渣，最大储量为</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300</w:t>
                  </w:r>
                  <w:r>
                    <w:rPr>
                      <w:rFonts w:hint="default" w:ascii="Times New Roman" w:hAnsi="Times New Roman" w:eastAsia="宋体" w:cs="Times New Roman"/>
                      <w:color w:val="000000" w:themeColor="text1"/>
                      <w:szCs w:val="21"/>
                      <w:highlight w:val="none"/>
                      <w14:textFill>
                        <w14:solidFill>
                          <w14:schemeClr w14:val="tx1"/>
                        </w14:solidFill>
                      </w14:textFill>
                    </w:rPr>
                    <w:t>0t</w:t>
                  </w:r>
                </w:p>
              </w:tc>
              <w:tc>
                <w:tcPr>
                  <w:tcW w:w="680" w:type="dxa"/>
                  <w:shd w:val="clear" w:color="auto" w:fill="FFFFFF"/>
                  <w:vAlign w:val="center"/>
                </w:tcPr>
                <w:p w14:paraId="42228E1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依托</w:t>
                  </w:r>
                </w:p>
              </w:tc>
            </w:tr>
            <w:tr w14:paraId="23276BC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7" w:hRule="atLeast"/>
                <w:jc w:val="center"/>
              </w:trPr>
              <w:tc>
                <w:tcPr>
                  <w:tcW w:w="375" w:type="dxa"/>
                  <w:vMerge w:val="continue"/>
                  <w:shd w:val="clear" w:color="auto" w:fill="auto"/>
                  <w:vAlign w:val="center"/>
                </w:tcPr>
                <w:p w14:paraId="08DE6216">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1040" w:type="dxa"/>
                  <w:tcBorders>
                    <w:bottom w:val="single" w:color="auto" w:sz="4" w:space="0"/>
                  </w:tcBorders>
                  <w:shd w:val="clear" w:color="auto" w:fill="FFFFFF"/>
                  <w:vAlign w:val="center"/>
                </w:tcPr>
                <w:p w14:paraId="37825B5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1-4号粮仓</w:t>
                  </w:r>
                </w:p>
              </w:tc>
              <w:tc>
                <w:tcPr>
                  <w:tcW w:w="5916" w:type="dxa"/>
                  <w:tcBorders>
                    <w:bottom w:val="single" w:color="auto" w:sz="4" w:space="0"/>
                  </w:tcBorders>
                  <w:shd w:val="clear" w:color="auto" w:fill="FFFFFF"/>
                  <w:vAlign w:val="center"/>
                </w:tcPr>
                <w:p w14:paraId="143876D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粮仓4个，均2901.38m</w:t>
                  </w:r>
                  <w:r>
                    <w:rPr>
                      <w:rFonts w:hint="default" w:ascii="Times New Roman" w:hAnsi="Times New Roman" w:eastAsia="宋体" w:cs="Times New Roman"/>
                      <w:bCs/>
                      <w:color w:val="000000" w:themeColor="text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Cs w:val="21"/>
                      <w:highlight w:val="none"/>
                      <w14:textFill>
                        <w14:solidFill>
                          <w14:schemeClr w14:val="tx1"/>
                        </w14:solidFill>
                      </w14:textFill>
                    </w:rPr>
                    <w:t>，</w:t>
                  </w:r>
                  <w:r>
                    <w:rPr>
                      <w:rFonts w:hint="default" w:ascii="Times New Roman" w:hAnsi="Times New Roman" w:eastAsia="宋体" w:cs="Times New Roman"/>
                      <w:bCs/>
                      <w:color w:val="000000" w:themeColor="text1"/>
                      <w:szCs w:val="21"/>
                      <w:highlight w:val="none"/>
                      <w:lang w:eastAsia="zh-CN"/>
                      <w14:textFill>
                        <w14:solidFill>
                          <w14:schemeClr w14:val="tx1"/>
                        </w14:solidFill>
                      </w14:textFill>
                    </w:rPr>
                    <w:t>各</w:t>
                  </w: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仓容2500t，用于存干粮</w:t>
                  </w:r>
                </w:p>
              </w:tc>
              <w:tc>
                <w:tcPr>
                  <w:tcW w:w="680" w:type="dxa"/>
                  <w:tcBorders>
                    <w:bottom w:val="single" w:color="auto" w:sz="4" w:space="0"/>
                  </w:tcBorders>
                  <w:shd w:val="clear" w:color="auto" w:fill="FFFFFF"/>
                  <w:vAlign w:val="center"/>
                </w:tcPr>
                <w:p w14:paraId="662601B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已</w:t>
                  </w:r>
                  <w:r>
                    <w:rPr>
                      <w:rFonts w:hint="default" w:ascii="Times New Roman" w:hAnsi="Times New Roman" w:eastAsia="宋体" w:cs="Times New Roman"/>
                      <w:bCs/>
                      <w:color w:val="000000" w:themeColor="text1"/>
                      <w:szCs w:val="21"/>
                      <w:highlight w:val="none"/>
                      <w14:textFill>
                        <w14:solidFill>
                          <w14:schemeClr w14:val="tx1"/>
                        </w14:solidFill>
                      </w14:textFill>
                    </w:rPr>
                    <w:t>建</w:t>
                  </w:r>
                </w:p>
              </w:tc>
            </w:tr>
            <w:tr w14:paraId="30E400F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10" w:hRule="atLeast"/>
                <w:jc w:val="center"/>
              </w:trPr>
              <w:tc>
                <w:tcPr>
                  <w:tcW w:w="375" w:type="dxa"/>
                  <w:vMerge w:val="continue"/>
                  <w:shd w:val="clear" w:color="auto" w:fill="auto"/>
                  <w:vAlign w:val="center"/>
                </w:tcPr>
                <w:p w14:paraId="5A09DE7E">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1040" w:type="dxa"/>
                  <w:tcBorders>
                    <w:top w:val="single" w:color="auto" w:sz="4" w:space="0"/>
                  </w:tcBorders>
                  <w:shd w:val="clear" w:color="auto" w:fill="FFFFFF"/>
                  <w:vAlign w:val="center"/>
                </w:tcPr>
                <w:p w14:paraId="300C40B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成品仓</w:t>
                  </w:r>
                </w:p>
              </w:tc>
              <w:tc>
                <w:tcPr>
                  <w:tcW w:w="5916" w:type="dxa"/>
                  <w:tcBorders>
                    <w:top w:val="single" w:color="auto" w:sz="4" w:space="0"/>
                  </w:tcBorders>
                  <w:shd w:val="clear" w:color="auto" w:fill="FFFFFF"/>
                  <w:vAlign w:val="center"/>
                </w:tcPr>
                <w:p w14:paraId="1194C4D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成品仓4个，均2901.38m</w:t>
                  </w:r>
                  <w:r>
                    <w:rPr>
                      <w:rFonts w:hint="default" w:ascii="Times New Roman" w:hAnsi="Times New Roman" w:eastAsia="宋体" w:cs="Times New Roman"/>
                      <w:bCs/>
                      <w:color w:val="000000" w:themeColor="text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Cs w:val="21"/>
                      <w:highlight w:val="none"/>
                      <w14:textFill>
                        <w14:solidFill>
                          <w14:schemeClr w14:val="tx1"/>
                        </w14:solidFill>
                      </w14:textFill>
                    </w:rPr>
                    <w:t>，</w:t>
                  </w: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各仓容2500t，用于存干粮</w:t>
                  </w:r>
                </w:p>
              </w:tc>
              <w:tc>
                <w:tcPr>
                  <w:tcW w:w="680" w:type="dxa"/>
                  <w:tcBorders>
                    <w:top w:val="single" w:color="auto" w:sz="4" w:space="0"/>
                  </w:tcBorders>
                  <w:shd w:val="clear" w:color="auto" w:fill="FFFFFF"/>
                  <w:vAlign w:val="center"/>
                </w:tcPr>
                <w:p w14:paraId="415EF08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已</w:t>
                  </w:r>
                  <w:r>
                    <w:rPr>
                      <w:rFonts w:hint="default" w:ascii="Times New Roman" w:hAnsi="Times New Roman" w:eastAsia="宋体" w:cs="Times New Roman"/>
                      <w:bCs/>
                      <w:color w:val="000000" w:themeColor="text1"/>
                      <w:szCs w:val="21"/>
                      <w:highlight w:val="none"/>
                      <w14:textFill>
                        <w14:solidFill>
                          <w14:schemeClr w14:val="tx1"/>
                        </w14:solidFill>
                      </w14:textFill>
                    </w:rPr>
                    <w:t>建</w:t>
                  </w:r>
                </w:p>
              </w:tc>
            </w:tr>
            <w:tr w14:paraId="2133AAE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10" w:hRule="atLeast"/>
                <w:jc w:val="center"/>
              </w:trPr>
              <w:tc>
                <w:tcPr>
                  <w:tcW w:w="375" w:type="dxa"/>
                  <w:vMerge w:val="continue"/>
                  <w:shd w:val="clear" w:color="auto" w:fill="auto"/>
                  <w:vAlign w:val="center"/>
                </w:tcPr>
                <w:p w14:paraId="058E61F6">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1040" w:type="dxa"/>
                  <w:tcBorders>
                    <w:top w:val="single" w:color="auto" w:sz="4" w:space="0"/>
                  </w:tcBorders>
                  <w:shd w:val="clear" w:color="auto" w:fill="FFFFFF"/>
                  <w:vAlign w:val="center"/>
                </w:tcPr>
                <w:p w14:paraId="6118900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eastAsia" w:cs="Times New Roman"/>
                      <w:bCs/>
                      <w:color w:val="000000" w:themeColor="text1"/>
                      <w:szCs w:val="21"/>
                      <w:highlight w:val="none"/>
                      <w:lang w:val="en-US" w:eastAsia="zh-CN"/>
                      <w14:textFill>
                        <w14:solidFill>
                          <w14:schemeClr w14:val="tx1"/>
                        </w14:solidFill>
                      </w14:textFill>
                    </w:rPr>
                    <w:t>潮粮库房</w:t>
                  </w:r>
                </w:p>
              </w:tc>
              <w:tc>
                <w:tcPr>
                  <w:tcW w:w="5916" w:type="dxa"/>
                  <w:tcBorders>
                    <w:top w:val="single" w:color="auto" w:sz="4" w:space="0"/>
                  </w:tcBorders>
                  <w:shd w:val="clear" w:color="auto" w:fill="FFFFFF"/>
                  <w:vAlign w:val="center"/>
                </w:tcPr>
                <w:p w14:paraId="7E51E93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14:textFill>
                        <w14:solidFill>
                          <w14:schemeClr w14:val="tx1"/>
                        </w14:solidFill>
                      </w14:textFill>
                    </w:rPr>
                    <w:t>建筑面积</w:t>
                  </w:r>
                  <w:r>
                    <w:rPr>
                      <w:rFonts w:hint="eastAsia" w:ascii="Times New Roman" w:hAnsi="Times New Roman" w:eastAsia="宋体" w:cs="Times New Roman"/>
                      <w:bCs/>
                      <w:color w:val="000000" w:themeColor="text1"/>
                      <w:szCs w:val="21"/>
                      <w:highlight w:val="none"/>
                      <w:lang w:val="en-US" w:eastAsia="zh-CN"/>
                      <w14:textFill>
                        <w14:solidFill>
                          <w14:schemeClr w14:val="tx1"/>
                        </w14:solidFill>
                      </w14:textFill>
                    </w:rPr>
                    <w:t>3058.066</w:t>
                  </w:r>
                  <w:r>
                    <w:rPr>
                      <w:rFonts w:hint="default" w:ascii="Times New Roman" w:hAnsi="Times New Roman" w:eastAsia="宋体" w:cs="Times New Roman"/>
                      <w:color w:val="000000" w:themeColor="text1"/>
                      <w:szCs w:val="21"/>
                      <w:highlight w:val="none"/>
                      <w14:textFill>
                        <w14:solidFill>
                          <w14:schemeClr w14:val="tx1"/>
                        </w14:solidFill>
                      </w14:textFill>
                    </w:rPr>
                    <w:t>m</w:t>
                  </w:r>
                  <w:r>
                    <w:rPr>
                      <w:rFonts w:hint="default" w:ascii="Times New Roman" w:hAnsi="Times New Roman" w:eastAsia="宋体" w:cs="Times New Roman"/>
                      <w:color w:val="000000" w:themeColor="text1"/>
                      <w:szCs w:val="21"/>
                      <w:highlight w:val="none"/>
                      <w:vertAlign w:val="superscript"/>
                      <w14:textFill>
                        <w14:solidFill>
                          <w14:schemeClr w14:val="tx1"/>
                        </w14:solidFill>
                      </w14:textFill>
                    </w:rPr>
                    <w:t>2</w:t>
                  </w:r>
                  <w:r>
                    <w:rPr>
                      <w:rFonts w:hint="default" w:ascii="Times New Roman" w:hAnsi="Times New Roman" w:eastAsia="宋体" w:cs="Times New Roman"/>
                      <w:bCs/>
                      <w:color w:val="000000" w:themeColor="text1"/>
                      <w:szCs w:val="21"/>
                      <w:highlight w:val="none"/>
                      <w14:textFill>
                        <w14:solidFill>
                          <w14:schemeClr w14:val="tx1"/>
                        </w14:solidFill>
                      </w14:textFill>
                    </w:rPr>
                    <w:t>，</w:t>
                  </w:r>
                  <w:r>
                    <w:rPr>
                      <w:rFonts w:hint="eastAsia" w:ascii="Times New Roman" w:hAnsi="Times New Roman" w:eastAsia="宋体" w:cs="Times New Roman"/>
                      <w:bCs/>
                      <w:color w:val="000000" w:themeColor="text1"/>
                      <w:szCs w:val="21"/>
                      <w:highlight w:val="none"/>
                      <w:lang w:val="en-US" w:eastAsia="zh-CN"/>
                      <w14:textFill>
                        <w14:solidFill>
                          <w14:schemeClr w14:val="tx1"/>
                        </w14:solidFill>
                      </w14:textFill>
                    </w:rPr>
                    <w:t>用于存放原粮</w:t>
                  </w:r>
                  <w:r>
                    <w:rPr>
                      <w:rFonts w:hint="eastAsia" w:cs="Times New Roman"/>
                      <w:bCs/>
                      <w:color w:val="000000" w:themeColor="text1"/>
                      <w:szCs w:val="21"/>
                      <w:highlight w:val="none"/>
                      <w:lang w:val="en-US" w:eastAsia="zh-CN"/>
                      <w14:textFill>
                        <w14:solidFill>
                          <w14:schemeClr w14:val="tx1"/>
                        </w14:solidFill>
                      </w14:textFill>
                    </w:rPr>
                    <w:t>，储量为3000t</w:t>
                  </w:r>
                </w:p>
              </w:tc>
              <w:tc>
                <w:tcPr>
                  <w:tcW w:w="680" w:type="dxa"/>
                  <w:tcBorders>
                    <w:top w:val="single" w:color="auto" w:sz="4" w:space="0"/>
                  </w:tcBorders>
                  <w:shd w:val="clear" w:color="auto" w:fill="FFFFFF"/>
                  <w:vAlign w:val="center"/>
                </w:tcPr>
                <w:p w14:paraId="029015E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已</w:t>
                  </w:r>
                  <w:r>
                    <w:rPr>
                      <w:rFonts w:hint="default" w:ascii="Times New Roman" w:hAnsi="Times New Roman" w:eastAsia="宋体" w:cs="Times New Roman"/>
                      <w:bCs/>
                      <w:color w:val="000000" w:themeColor="text1"/>
                      <w:szCs w:val="21"/>
                      <w:highlight w:val="none"/>
                      <w14:textFill>
                        <w14:solidFill>
                          <w14:schemeClr w14:val="tx1"/>
                        </w14:solidFill>
                      </w14:textFill>
                    </w:rPr>
                    <w:t>建</w:t>
                  </w:r>
                </w:p>
              </w:tc>
            </w:tr>
            <w:tr w14:paraId="57CAB58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52" w:hRule="atLeast"/>
                <w:jc w:val="center"/>
              </w:trPr>
              <w:tc>
                <w:tcPr>
                  <w:tcW w:w="375" w:type="dxa"/>
                  <w:vMerge w:val="restart"/>
                  <w:shd w:val="clear" w:color="auto" w:fill="auto"/>
                  <w:vAlign w:val="center"/>
                </w:tcPr>
                <w:p w14:paraId="41436182">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辅助工程</w:t>
                  </w:r>
                </w:p>
              </w:tc>
              <w:tc>
                <w:tcPr>
                  <w:tcW w:w="1040" w:type="dxa"/>
                  <w:tcBorders>
                    <w:top w:val="single" w:color="auto" w:sz="4" w:space="0"/>
                  </w:tcBorders>
                  <w:shd w:val="clear" w:color="auto" w:fill="FFFFFF"/>
                  <w:vAlign w:val="center"/>
                </w:tcPr>
                <w:p w14:paraId="6C7EC23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办公室</w:t>
                  </w:r>
                </w:p>
              </w:tc>
              <w:tc>
                <w:tcPr>
                  <w:tcW w:w="5916" w:type="dxa"/>
                  <w:tcBorders>
                    <w:top w:val="single" w:color="auto" w:sz="4" w:space="0"/>
                  </w:tcBorders>
                  <w:shd w:val="clear" w:color="auto" w:fill="FFFFFF"/>
                  <w:vAlign w:val="center"/>
                </w:tcPr>
                <w:p w14:paraId="6767C01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建筑面积200m</w:t>
                  </w:r>
                  <w:r>
                    <w:rPr>
                      <w:rFonts w:hint="default" w:ascii="Times New Roman" w:hAnsi="Times New Roman" w:eastAsia="宋体" w:cs="Times New Roman"/>
                      <w:bCs/>
                      <w:color w:val="000000" w:themeColor="text1"/>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bCs/>
                      <w:color w:val="000000" w:themeColor="text1"/>
                      <w:szCs w:val="21"/>
                      <w:highlight w:val="none"/>
                      <w:vertAlign w:val="baseline"/>
                      <w:lang w:val="en-US" w:eastAsia="zh-CN"/>
                      <w14:textFill>
                        <w14:solidFill>
                          <w14:schemeClr w14:val="tx1"/>
                        </w14:solidFill>
                      </w14:textFill>
                    </w:rPr>
                    <w:t>，用于企业办公</w:t>
                  </w:r>
                </w:p>
              </w:tc>
              <w:tc>
                <w:tcPr>
                  <w:tcW w:w="680" w:type="dxa"/>
                  <w:tcBorders>
                    <w:top w:val="single" w:color="auto" w:sz="4" w:space="0"/>
                  </w:tcBorders>
                  <w:shd w:val="clear" w:color="auto" w:fill="FFFFFF"/>
                  <w:vAlign w:val="center"/>
                </w:tcPr>
                <w:p w14:paraId="43521AD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lang w:eastAsia="zh-CN"/>
                      <w14:textFill>
                        <w14:solidFill>
                          <w14:schemeClr w14:val="tx1"/>
                        </w14:solidFill>
                      </w14:textFill>
                    </w:rPr>
                    <w:t>依托</w:t>
                  </w:r>
                </w:p>
              </w:tc>
            </w:tr>
            <w:tr w14:paraId="6DDFB2A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4" w:hRule="atLeast"/>
                <w:jc w:val="center"/>
              </w:trPr>
              <w:tc>
                <w:tcPr>
                  <w:tcW w:w="375" w:type="dxa"/>
                  <w:vMerge w:val="continue"/>
                  <w:shd w:val="clear" w:color="auto" w:fill="auto"/>
                  <w:vAlign w:val="center"/>
                </w:tcPr>
                <w:p w14:paraId="5A61C028">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p>
              </w:tc>
              <w:tc>
                <w:tcPr>
                  <w:tcW w:w="1040" w:type="dxa"/>
                  <w:tcBorders>
                    <w:top w:val="single" w:color="auto" w:sz="4" w:space="0"/>
                  </w:tcBorders>
                  <w:shd w:val="clear" w:color="auto" w:fill="FFFFFF"/>
                  <w:vAlign w:val="center"/>
                </w:tcPr>
                <w:p w14:paraId="6D452D2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门卫房</w:t>
                  </w:r>
                </w:p>
              </w:tc>
              <w:tc>
                <w:tcPr>
                  <w:tcW w:w="5916" w:type="dxa"/>
                  <w:tcBorders>
                    <w:top w:val="single" w:color="auto" w:sz="4" w:space="0"/>
                  </w:tcBorders>
                  <w:shd w:val="clear" w:color="auto" w:fill="FFFFFF"/>
                  <w:vAlign w:val="center"/>
                </w:tcPr>
                <w:p w14:paraId="0BE269C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建筑面积20m</w:t>
                  </w:r>
                  <w:r>
                    <w:rPr>
                      <w:rFonts w:hint="default" w:ascii="Times New Roman" w:hAnsi="Times New Roman" w:eastAsia="宋体" w:cs="Times New Roman"/>
                      <w:bCs/>
                      <w:color w:val="000000" w:themeColor="text1"/>
                      <w:szCs w:val="21"/>
                      <w:highlight w:val="none"/>
                      <w:vertAlign w:val="superscript"/>
                      <w:lang w:val="en-US" w:eastAsia="zh-CN"/>
                      <w14:textFill>
                        <w14:solidFill>
                          <w14:schemeClr w14:val="tx1"/>
                        </w14:solidFill>
                      </w14:textFill>
                    </w:rPr>
                    <w:t>2</w:t>
                  </w:r>
                </w:p>
              </w:tc>
              <w:tc>
                <w:tcPr>
                  <w:tcW w:w="680" w:type="dxa"/>
                  <w:tcBorders>
                    <w:top w:val="single" w:color="auto" w:sz="4" w:space="0"/>
                  </w:tcBorders>
                  <w:shd w:val="clear" w:color="auto" w:fill="FFFFFF"/>
                  <w:vAlign w:val="center"/>
                </w:tcPr>
                <w:p w14:paraId="7AC2A3E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lang w:eastAsia="zh-CN"/>
                      <w14:textFill>
                        <w14:solidFill>
                          <w14:schemeClr w14:val="tx1"/>
                        </w14:solidFill>
                      </w14:textFill>
                    </w:rPr>
                    <w:t>依托</w:t>
                  </w:r>
                </w:p>
              </w:tc>
            </w:tr>
            <w:tr w14:paraId="372F92E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1" w:hRule="atLeast"/>
                <w:jc w:val="center"/>
              </w:trPr>
              <w:tc>
                <w:tcPr>
                  <w:tcW w:w="375" w:type="dxa"/>
                  <w:vMerge w:val="restart"/>
                  <w:vAlign w:val="center"/>
                </w:tcPr>
                <w:p w14:paraId="695BF04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公用工程</w:t>
                  </w:r>
                </w:p>
              </w:tc>
              <w:tc>
                <w:tcPr>
                  <w:tcW w:w="1040" w:type="dxa"/>
                  <w:vAlign w:val="center"/>
                </w:tcPr>
                <w:p w14:paraId="628ACB7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供水</w:t>
                  </w:r>
                </w:p>
              </w:tc>
              <w:tc>
                <w:tcPr>
                  <w:tcW w:w="5916" w:type="dxa"/>
                  <w:vAlign w:val="center"/>
                </w:tcPr>
                <w:p w14:paraId="310B17B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项目无生产用水，不新增定员，</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无</w:t>
                  </w:r>
                  <w:r>
                    <w:rPr>
                      <w:rFonts w:hint="default" w:ascii="Times New Roman" w:hAnsi="Times New Roman" w:eastAsia="宋体" w:cs="Times New Roman"/>
                      <w:color w:val="000000" w:themeColor="text1"/>
                      <w:szCs w:val="21"/>
                      <w:highlight w:val="none"/>
                      <w14:textFill>
                        <w14:solidFill>
                          <w14:schemeClr w14:val="tx1"/>
                        </w14:solidFill>
                      </w14:textFill>
                    </w:rPr>
                    <w:t>新增生活用水</w:t>
                  </w:r>
                </w:p>
              </w:tc>
              <w:tc>
                <w:tcPr>
                  <w:tcW w:w="680" w:type="dxa"/>
                  <w:vAlign w:val="center"/>
                </w:tcPr>
                <w:p w14:paraId="31451B7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bCs/>
                      <w:color w:val="000000" w:themeColor="text1"/>
                      <w:szCs w:val="21"/>
                      <w:highlight w:val="none"/>
                      <w14:textFill>
                        <w14:solidFill>
                          <w14:schemeClr w14:val="tx1"/>
                        </w14:solidFill>
                      </w14:textFill>
                    </w:rPr>
                    <w:t>/</w:t>
                  </w:r>
                </w:p>
              </w:tc>
            </w:tr>
            <w:tr w14:paraId="2B38C11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7" w:hRule="atLeast"/>
                <w:jc w:val="center"/>
              </w:trPr>
              <w:tc>
                <w:tcPr>
                  <w:tcW w:w="375" w:type="dxa"/>
                  <w:vMerge w:val="continue"/>
                  <w:shd w:val="clear" w:color="auto" w:fill="auto"/>
                  <w:vAlign w:val="center"/>
                </w:tcPr>
                <w:p w14:paraId="7AE91C5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1040" w:type="dxa"/>
                  <w:shd w:val="clear" w:color="auto" w:fill="FFFFFF"/>
                  <w:vAlign w:val="center"/>
                </w:tcPr>
                <w:p w14:paraId="30F4DCD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排水</w:t>
                  </w:r>
                </w:p>
              </w:tc>
              <w:tc>
                <w:tcPr>
                  <w:tcW w:w="5916" w:type="dxa"/>
                  <w:shd w:val="clear" w:color="auto" w:fill="FFFFFF"/>
                  <w:vAlign w:val="center"/>
                </w:tcPr>
                <w:p w14:paraId="78743E8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无生产废水产生，不新增定员，无新增生活污水</w:t>
                  </w:r>
                </w:p>
              </w:tc>
              <w:tc>
                <w:tcPr>
                  <w:tcW w:w="680" w:type="dxa"/>
                  <w:shd w:val="clear" w:color="auto" w:fill="FFFFFF"/>
                  <w:vAlign w:val="center"/>
                </w:tcPr>
                <w:p w14:paraId="5749BCD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bCs/>
                      <w:color w:val="000000" w:themeColor="text1"/>
                      <w:szCs w:val="21"/>
                      <w:highlight w:val="none"/>
                      <w14:textFill>
                        <w14:solidFill>
                          <w14:schemeClr w14:val="tx1"/>
                        </w14:solidFill>
                      </w14:textFill>
                    </w:rPr>
                    <w:t>/</w:t>
                  </w:r>
                </w:p>
              </w:tc>
            </w:tr>
            <w:tr w14:paraId="3124A8A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57" w:hRule="atLeast"/>
                <w:jc w:val="center"/>
              </w:trPr>
              <w:tc>
                <w:tcPr>
                  <w:tcW w:w="375" w:type="dxa"/>
                  <w:vMerge w:val="continue"/>
                  <w:shd w:val="clear" w:color="auto" w:fill="auto"/>
                  <w:vAlign w:val="center"/>
                </w:tcPr>
                <w:p w14:paraId="671158A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1040" w:type="dxa"/>
                  <w:shd w:val="clear" w:color="auto" w:fill="FFFFFF"/>
                  <w:vAlign w:val="center"/>
                </w:tcPr>
                <w:p w14:paraId="711532D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供热</w:t>
                  </w:r>
                </w:p>
              </w:tc>
              <w:tc>
                <w:tcPr>
                  <w:tcW w:w="5916" w:type="dxa"/>
                  <w:shd w:val="clear" w:color="auto" w:fill="FFFFFF"/>
                  <w:vAlign w:val="center"/>
                </w:tcPr>
                <w:p w14:paraId="2D82BA0E">
                  <w:pPr>
                    <w:keepNext w:val="0"/>
                    <w:keepLines w:val="0"/>
                    <w:suppressLineNumbers w:val="0"/>
                    <w:spacing w:before="0" w:beforeAutospacing="0" w:after="0" w:afterAutospacing="0" w:line="240" w:lineRule="auto"/>
                    <w:ind w:left="0" w:right="0"/>
                    <w:jc w:val="both"/>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生产供热由新建一台</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Cs w:val="21"/>
                      <w:highlight w:val="none"/>
                      <w14:textFill>
                        <w14:solidFill>
                          <w14:schemeClr w14:val="tx1"/>
                        </w14:solidFill>
                      </w14:textFill>
                    </w:rPr>
                    <w:t>6t/h燃生物质热风炉提供，</w:t>
                  </w:r>
                  <w:r>
                    <w:rPr>
                      <w:rFonts w:hint="default" w:ascii="Times New Roman" w:hAnsi="Times New Roman" w:eastAsia="宋体" w:cs="Times New Roman"/>
                      <w:bCs/>
                      <w:color w:val="000000" w:themeColor="text1"/>
                      <w:szCs w:val="21"/>
                      <w:highlight w:val="none"/>
                      <w14:textFill>
                        <w14:solidFill>
                          <w14:schemeClr w14:val="tx1"/>
                        </w14:solidFill>
                      </w14:textFill>
                    </w:rPr>
                    <w:t>燃用生物质成型燃料，</w:t>
                  </w:r>
                  <w:r>
                    <w:rPr>
                      <w:rFonts w:hint="default" w:ascii="Times New Roman" w:hAnsi="Times New Roman" w:eastAsia="宋体" w:cs="Times New Roman"/>
                      <w:color w:val="000000" w:themeColor="text1"/>
                      <w:szCs w:val="21"/>
                      <w:highlight w:val="none"/>
                      <w14:textFill>
                        <w14:solidFill>
                          <w14:schemeClr w14:val="tx1"/>
                        </w14:solidFill>
                      </w14:textFill>
                    </w:rPr>
                    <w:t>生物质成型燃料消耗量为</w:t>
                  </w:r>
                  <w:r>
                    <w:rPr>
                      <w:rFonts w:hint="eastAsia" w:cs="Times New Roman"/>
                      <w:color w:val="000000" w:themeColor="text1"/>
                      <w:szCs w:val="21"/>
                      <w:highlight w:val="none"/>
                      <w:lang w:val="en-US" w:eastAsia="zh-CN"/>
                      <w14:textFill>
                        <w14:solidFill>
                          <w14:schemeClr w14:val="tx1"/>
                        </w14:solidFill>
                      </w14:textFill>
                    </w:rPr>
                    <w:t>3125</w:t>
                  </w:r>
                  <w:r>
                    <w:rPr>
                      <w:rFonts w:hint="default" w:ascii="Times New Roman" w:hAnsi="Times New Roman" w:eastAsia="宋体" w:cs="Times New Roman"/>
                      <w:color w:val="000000" w:themeColor="text1"/>
                      <w:szCs w:val="21"/>
                      <w:highlight w:val="none"/>
                      <w14:textFill>
                        <w14:solidFill>
                          <w14:schemeClr w14:val="tx1"/>
                        </w14:solidFill>
                      </w14:textFill>
                    </w:rPr>
                    <w:t>t/a，烟囱高</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Cs w:val="21"/>
                      <w:highlight w:val="none"/>
                      <w14:textFill>
                        <w14:solidFill>
                          <w14:schemeClr w14:val="tx1"/>
                        </w14:solidFill>
                      </w14:textFill>
                    </w:rPr>
                    <w:t>5m</w:t>
                  </w:r>
                  <w:r>
                    <w:rPr>
                      <w:rFonts w:hint="default" w:ascii="Times New Roman" w:hAnsi="Times New Roman" w:eastAsia="宋体" w:cs="Times New Roman"/>
                      <w:color w:val="000000" w:themeColor="text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办公室</w:t>
                  </w:r>
                  <w:r>
                    <w:rPr>
                      <w:rFonts w:hint="default" w:ascii="Times New Roman" w:hAnsi="Times New Roman" w:eastAsia="宋体" w:cs="Times New Roman"/>
                      <w:color w:val="000000" w:themeColor="text1"/>
                      <w:highlight w:val="none"/>
                      <w:lang w:val="en-US" w:eastAsia="zh-CN"/>
                      <w14:textFill>
                        <w14:solidFill>
                          <w14:schemeClr w14:val="tx1"/>
                        </w14:solidFill>
                      </w14:textFill>
                    </w:rPr>
                    <w:t>冬季供暖为电供暖</w:t>
                  </w:r>
                </w:p>
              </w:tc>
              <w:tc>
                <w:tcPr>
                  <w:tcW w:w="680" w:type="dxa"/>
                  <w:shd w:val="clear" w:color="auto" w:fill="FFFFFF"/>
                  <w:vAlign w:val="center"/>
                </w:tcPr>
                <w:p w14:paraId="22097D9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新建</w:t>
                  </w:r>
                </w:p>
              </w:tc>
            </w:tr>
            <w:tr w14:paraId="0720CCC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375" w:type="dxa"/>
                  <w:vMerge w:val="continue"/>
                  <w:shd w:val="clear" w:color="auto" w:fill="auto"/>
                  <w:vAlign w:val="center"/>
                </w:tcPr>
                <w:p w14:paraId="64882D9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1040" w:type="dxa"/>
                  <w:shd w:val="clear" w:color="auto" w:fill="FFFFFF"/>
                  <w:vAlign w:val="center"/>
                </w:tcPr>
                <w:p w14:paraId="6ACEAE6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供电</w:t>
                  </w:r>
                </w:p>
              </w:tc>
              <w:tc>
                <w:tcPr>
                  <w:tcW w:w="5916" w:type="dxa"/>
                  <w:shd w:val="clear" w:color="auto" w:fill="FFFFFF"/>
                  <w:vAlign w:val="center"/>
                </w:tcPr>
                <w:p w14:paraId="44A225B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用电由所在地供电电网提供</w:t>
                  </w:r>
                </w:p>
              </w:tc>
              <w:tc>
                <w:tcPr>
                  <w:tcW w:w="680" w:type="dxa"/>
                  <w:shd w:val="clear" w:color="auto" w:fill="FFFFFF"/>
                  <w:vAlign w:val="center"/>
                </w:tcPr>
                <w:p w14:paraId="2377F3A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bCs/>
                      <w:color w:val="000000" w:themeColor="text1"/>
                      <w:szCs w:val="21"/>
                      <w:highlight w:val="none"/>
                      <w14:textFill>
                        <w14:solidFill>
                          <w14:schemeClr w14:val="tx1"/>
                        </w14:solidFill>
                      </w14:textFill>
                    </w:rPr>
                    <w:t>依托</w:t>
                  </w:r>
                </w:p>
              </w:tc>
            </w:tr>
            <w:tr w14:paraId="29FC144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472" w:hRule="atLeast"/>
                <w:jc w:val="center"/>
              </w:trPr>
              <w:tc>
                <w:tcPr>
                  <w:tcW w:w="375" w:type="dxa"/>
                  <w:vMerge w:val="restart"/>
                  <w:vAlign w:val="center"/>
                </w:tcPr>
                <w:p w14:paraId="28692B8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环保工程</w:t>
                  </w:r>
                </w:p>
              </w:tc>
              <w:tc>
                <w:tcPr>
                  <w:tcW w:w="1040" w:type="dxa"/>
                  <w:vAlign w:val="center"/>
                </w:tcPr>
                <w:p w14:paraId="0CA1C38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废气防治措施</w:t>
                  </w:r>
                </w:p>
              </w:tc>
              <w:tc>
                <w:tcPr>
                  <w:tcW w:w="5916" w:type="dxa"/>
                  <w:vAlign w:val="center"/>
                </w:tcPr>
                <w:p w14:paraId="1D326914">
                  <w:pPr>
                    <w:keepNext w:val="0"/>
                    <w:keepLines w:val="0"/>
                    <w:widowControl/>
                    <w:suppressLineNumbers w:val="0"/>
                    <w:spacing w:before="0" w:beforeAutospacing="0" w:after="0" w:afterAutospacing="0" w:line="240" w:lineRule="auto"/>
                    <w:ind w:left="0" w:right="0"/>
                    <w:jc w:val="left"/>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本项目产生的废气主要包括有组织排放废气（热风炉废气）和无组织排放废气（包括装卸工段废气，筛</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分</w:t>
                  </w:r>
                  <w:r>
                    <w:rPr>
                      <w:rFonts w:hint="default" w:ascii="Times New Roman" w:hAnsi="Times New Roman" w:eastAsia="宋体" w:cs="Times New Roman"/>
                      <w:color w:val="000000" w:themeColor="text1"/>
                      <w:szCs w:val="21"/>
                      <w:highlight w:val="none"/>
                      <w14:textFill>
                        <w14:solidFill>
                          <w14:schemeClr w14:val="tx1"/>
                        </w14:solidFill>
                      </w14:textFill>
                    </w:rPr>
                    <w:t>工段废气，烘干工段废气）。</w:t>
                  </w:r>
                </w:p>
                <w:p w14:paraId="49324374">
                  <w:pPr>
                    <w:keepNext w:val="0"/>
                    <w:keepLines w:val="0"/>
                    <w:widowControl/>
                    <w:suppressLineNumbers w:val="0"/>
                    <w:spacing w:before="0" w:beforeAutospacing="0" w:after="0" w:afterAutospacing="0" w:line="240" w:lineRule="auto"/>
                    <w:ind w:left="0" w:right="0"/>
                    <w:jc w:val="left"/>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1.装卸废气</w:t>
                  </w:r>
                </w:p>
                <w:p w14:paraId="6B453BCC">
                  <w:pPr>
                    <w:keepNext w:val="0"/>
                    <w:keepLines w:val="0"/>
                    <w:widowControl/>
                    <w:suppressLineNumbers w:val="0"/>
                    <w:spacing w:before="0" w:beforeAutospacing="0" w:after="0" w:afterAutospacing="0" w:line="240" w:lineRule="auto"/>
                    <w:ind w:left="0" w:right="0"/>
                    <w:jc w:val="left"/>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原粮</w:t>
                  </w:r>
                  <w:r>
                    <w:rPr>
                      <w:rFonts w:hint="default" w:ascii="Times New Roman" w:hAnsi="Times New Roman" w:eastAsia="宋体" w:cs="Times New Roman"/>
                      <w:color w:val="000000" w:themeColor="text1"/>
                      <w:szCs w:val="21"/>
                      <w:highlight w:val="none"/>
                      <w14:textFill>
                        <w14:solidFill>
                          <w14:schemeClr w14:val="tx1"/>
                        </w14:solidFill>
                      </w14:textFill>
                    </w:rPr>
                    <w:t>装卸过程通过设置临时围挡，减小装卸高度等措施进行降尘，粉尘排放量约减少</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8</w:t>
                  </w:r>
                  <w:r>
                    <w:rPr>
                      <w:rFonts w:hint="default" w:ascii="Times New Roman" w:hAnsi="Times New Roman" w:eastAsia="宋体" w:cs="Times New Roman"/>
                      <w:color w:val="000000" w:themeColor="text1"/>
                      <w:szCs w:val="21"/>
                      <w:highlight w:val="none"/>
                      <w14:textFill>
                        <w14:solidFill>
                          <w14:schemeClr w14:val="tx1"/>
                        </w14:solidFill>
                      </w14:textFill>
                    </w:rPr>
                    <w:t>0%。输送过程采用封闭输送带进行输送，减少粉尘的产生。</w:t>
                  </w:r>
                </w:p>
                <w:p w14:paraId="3DA44144">
                  <w:pPr>
                    <w:keepNext w:val="0"/>
                    <w:keepLines w:val="0"/>
                    <w:widowControl/>
                    <w:suppressLineNumbers w:val="0"/>
                    <w:spacing w:before="0" w:beforeAutospacing="0" w:after="0" w:afterAutospacing="0" w:line="240" w:lineRule="auto"/>
                    <w:ind w:left="0" w:right="0"/>
                    <w:jc w:val="left"/>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2.筛选工段废气</w:t>
                  </w:r>
                </w:p>
                <w:p w14:paraId="2FEEC985">
                  <w:pPr>
                    <w:keepNext w:val="0"/>
                    <w:keepLines w:val="0"/>
                    <w:widowControl/>
                    <w:suppressLineNumbers w:val="0"/>
                    <w:spacing w:before="0" w:beforeAutospacing="0" w:after="0" w:afterAutospacing="0" w:line="240" w:lineRule="auto"/>
                    <w:ind w:left="0" w:right="0"/>
                    <w:jc w:val="left"/>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原粮</w:t>
                  </w:r>
                  <w:r>
                    <w:rPr>
                      <w:rFonts w:hint="default" w:ascii="Times New Roman" w:hAnsi="Times New Roman" w:eastAsia="宋体" w:cs="Times New Roman"/>
                      <w:color w:val="000000" w:themeColor="text1"/>
                      <w:szCs w:val="21"/>
                      <w:highlight w:val="none"/>
                      <w14:textFill>
                        <w14:solidFill>
                          <w14:schemeClr w14:val="tx1"/>
                        </w14:solidFill>
                      </w14:textFill>
                    </w:rPr>
                    <w:t>筛选过程中会有粉尘产生，采用</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密闭式滚筒筛</w:t>
                  </w:r>
                  <w:r>
                    <w:rPr>
                      <w:rFonts w:hint="default" w:ascii="Times New Roman" w:hAnsi="Times New Roman" w:eastAsia="宋体" w:cs="Times New Roman"/>
                      <w:color w:val="000000" w:themeColor="text1"/>
                      <w:szCs w:val="21"/>
                      <w:highlight w:val="none"/>
                      <w14:textFill>
                        <w14:solidFill>
                          <w14:schemeClr w14:val="tx1"/>
                        </w14:solidFill>
                      </w14:textFill>
                    </w:rPr>
                    <w:t>，原粮筛分粉尘排放量约为产生量的10%，粉尘以无组织方式排放。</w:t>
                  </w:r>
                </w:p>
                <w:p w14:paraId="49E52CCC">
                  <w:pPr>
                    <w:keepNext w:val="0"/>
                    <w:keepLines w:val="0"/>
                    <w:widowControl/>
                    <w:suppressLineNumbers w:val="0"/>
                    <w:spacing w:before="0" w:beforeAutospacing="0" w:after="0" w:afterAutospacing="0" w:line="240" w:lineRule="auto"/>
                    <w:ind w:left="0" w:right="0"/>
                    <w:jc w:val="left"/>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3.烘干工段废气</w:t>
                  </w:r>
                </w:p>
                <w:p w14:paraId="5747AF35">
                  <w:pPr>
                    <w:keepNext w:val="0"/>
                    <w:keepLines w:val="0"/>
                    <w:widowControl/>
                    <w:suppressLineNumbers w:val="0"/>
                    <w:spacing w:before="0" w:beforeAutospacing="0" w:after="0" w:afterAutospacing="0" w:line="240" w:lineRule="auto"/>
                    <w:ind w:left="0" w:right="0"/>
                    <w:jc w:val="left"/>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原粮</w:t>
                  </w:r>
                  <w:r>
                    <w:rPr>
                      <w:rFonts w:hint="default" w:ascii="Times New Roman" w:hAnsi="Times New Roman" w:eastAsia="宋体" w:cs="Times New Roman"/>
                      <w:color w:val="000000" w:themeColor="text1"/>
                      <w:szCs w:val="21"/>
                      <w:highlight w:val="none"/>
                      <w14:textFill>
                        <w14:solidFill>
                          <w14:schemeClr w14:val="tx1"/>
                        </w14:solidFill>
                      </w14:textFill>
                    </w:rPr>
                    <w:t>烘干过程中会有粉尘产生，烘干塔塔体两侧排气孔设置折流挡板，塔顶排气孔设滤尘网，根据企业提供数据，除尘效率可达70%，可有效阻止粉尘无组织排放。</w:t>
                  </w:r>
                </w:p>
                <w:p w14:paraId="1FB61C26">
                  <w:pPr>
                    <w:keepNext w:val="0"/>
                    <w:keepLines w:val="0"/>
                    <w:widowControl/>
                    <w:suppressLineNumbers w:val="0"/>
                    <w:spacing w:before="0" w:beforeAutospacing="0" w:after="0" w:afterAutospacing="0" w:line="240" w:lineRule="auto"/>
                    <w:ind w:left="0" w:right="0"/>
                    <w:jc w:val="left"/>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4.热风炉废气</w:t>
                  </w:r>
                </w:p>
                <w:p w14:paraId="2E67D62E">
                  <w:pPr>
                    <w:keepNext w:val="0"/>
                    <w:keepLines w:val="0"/>
                    <w:widowControl/>
                    <w:suppressLineNumbers w:val="0"/>
                    <w:spacing w:before="0" w:beforeAutospacing="0" w:after="0" w:afterAutospacing="0" w:line="240" w:lineRule="auto"/>
                    <w:ind w:left="0" w:right="0"/>
                    <w:jc w:val="left"/>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热风炉废气经布袋除尘器（除尘效率</w:t>
                  </w:r>
                  <w:r>
                    <w:rPr>
                      <w:rFonts w:hint="eastAsia" w:cs="Times New Roman"/>
                      <w:color w:val="000000" w:themeColor="text1"/>
                      <w:szCs w:val="21"/>
                      <w:highlight w:val="none"/>
                      <w:lang w:eastAsia="zh-CN"/>
                      <w14:textFill>
                        <w14:solidFill>
                          <w14:schemeClr w14:val="tx1"/>
                        </w14:solidFill>
                      </w14:textFill>
                    </w:rPr>
                    <w:t>99.5%</w:t>
                  </w:r>
                  <w:r>
                    <w:rPr>
                      <w:rFonts w:hint="default" w:ascii="Times New Roman" w:hAnsi="Times New Roman" w:eastAsia="宋体" w:cs="Times New Roman"/>
                      <w:color w:val="000000" w:themeColor="text1"/>
                      <w:szCs w:val="21"/>
                      <w:highlight w:val="none"/>
                      <w14:textFill>
                        <w14:solidFill>
                          <w14:schemeClr w14:val="tx1"/>
                        </w14:solidFill>
                      </w14:textFill>
                    </w:rPr>
                    <w:t>）除尘后，经</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Cs w:val="21"/>
                      <w:highlight w:val="none"/>
                      <w14:textFill>
                        <w14:solidFill>
                          <w14:schemeClr w14:val="tx1"/>
                        </w14:solidFill>
                      </w14:textFill>
                    </w:rPr>
                    <w:t>5m高烟囱高空排放。</w:t>
                  </w:r>
                </w:p>
              </w:tc>
              <w:tc>
                <w:tcPr>
                  <w:tcW w:w="680" w:type="dxa"/>
                  <w:vAlign w:val="center"/>
                </w:tcPr>
                <w:p w14:paraId="2FA8E9AC">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新建</w:t>
                  </w:r>
                </w:p>
              </w:tc>
            </w:tr>
            <w:tr w14:paraId="2473866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98" w:hRule="atLeast"/>
                <w:jc w:val="center"/>
              </w:trPr>
              <w:tc>
                <w:tcPr>
                  <w:tcW w:w="375" w:type="dxa"/>
                  <w:vMerge w:val="continue"/>
                  <w:vAlign w:val="center"/>
                </w:tcPr>
                <w:p w14:paraId="0C94DD9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1040" w:type="dxa"/>
                  <w:vAlign w:val="center"/>
                </w:tcPr>
                <w:p w14:paraId="7F532A1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噪声防治措施</w:t>
                  </w:r>
                </w:p>
              </w:tc>
              <w:tc>
                <w:tcPr>
                  <w:tcW w:w="5916" w:type="dxa"/>
                  <w:vAlign w:val="center"/>
                </w:tcPr>
                <w:p w14:paraId="799AEF7F">
                  <w:pPr>
                    <w:keepNext w:val="0"/>
                    <w:keepLines w:val="0"/>
                    <w:suppressLineNumbers w:val="0"/>
                    <w:spacing w:before="0" w:beforeAutospacing="0" w:after="0" w:afterAutospacing="0" w:line="240" w:lineRule="auto"/>
                    <w:ind w:left="0" w:right="0"/>
                    <w:jc w:val="both"/>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选用低噪声设备，采取隔声、减振等措施，热风炉房密闭等措施，厂界满足《工业企业厂界环境噪声排放标准》（GB12348-2008）中2类标准限值要求</w:t>
                  </w:r>
                </w:p>
              </w:tc>
              <w:tc>
                <w:tcPr>
                  <w:tcW w:w="680" w:type="dxa"/>
                  <w:vAlign w:val="center"/>
                </w:tcPr>
                <w:p w14:paraId="4EA567A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新建</w:t>
                  </w:r>
                </w:p>
              </w:tc>
            </w:tr>
            <w:tr w14:paraId="04B9255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375" w:type="dxa"/>
                  <w:vMerge w:val="continue"/>
                  <w:vAlign w:val="center"/>
                </w:tcPr>
                <w:p w14:paraId="57A03D0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1040" w:type="dxa"/>
                  <w:vAlign w:val="center"/>
                </w:tcPr>
                <w:p w14:paraId="50A8621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废水防治措施</w:t>
                  </w:r>
                </w:p>
              </w:tc>
              <w:tc>
                <w:tcPr>
                  <w:tcW w:w="5916" w:type="dxa"/>
                  <w:vAlign w:val="center"/>
                </w:tcPr>
                <w:p w14:paraId="081378A3">
                  <w:pPr>
                    <w:keepNext w:val="0"/>
                    <w:keepLines w:val="0"/>
                    <w:suppressLineNumbers w:val="0"/>
                    <w:spacing w:before="0" w:beforeAutospacing="0" w:after="0" w:afterAutospacing="0" w:line="240" w:lineRule="auto"/>
                    <w:ind w:left="0" w:right="0"/>
                    <w:jc w:val="both"/>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无生产废水产生，不新增定员，无新增生活污水，现有工程员工生活污水</w:t>
                  </w:r>
                  <w:r>
                    <w:rPr>
                      <w:rFonts w:hint="default" w:ascii="Times New Roman" w:hAnsi="Times New Roman" w:eastAsia="宋体" w:cs="Times New Roman"/>
                      <w:color w:val="000000" w:themeColor="text1"/>
                      <w:kern w:val="0"/>
                      <w:szCs w:val="21"/>
                      <w:highlight w:val="none"/>
                      <w14:textFill>
                        <w14:solidFill>
                          <w14:schemeClr w14:val="tx1"/>
                        </w14:solidFill>
                      </w14:textFill>
                    </w:rPr>
                    <w:t>排入防渗</w:t>
                  </w: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旱厕</w:t>
                  </w:r>
                  <w:r>
                    <w:rPr>
                      <w:rFonts w:hint="default" w:ascii="Times New Roman" w:hAnsi="Times New Roman" w:eastAsia="宋体" w:cs="Times New Roman"/>
                      <w:color w:val="000000" w:themeColor="text1"/>
                      <w:kern w:val="0"/>
                      <w:szCs w:val="21"/>
                      <w:highlight w:val="none"/>
                      <w14:textFill>
                        <w14:solidFill>
                          <w14:schemeClr w14:val="tx1"/>
                        </w14:solidFill>
                      </w14:textFill>
                    </w:rPr>
                    <w:t>，定期清掏，外运堆肥</w:t>
                  </w:r>
                </w:p>
              </w:tc>
              <w:tc>
                <w:tcPr>
                  <w:tcW w:w="680" w:type="dxa"/>
                  <w:vAlign w:val="center"/>
                </w:tcPr>
                <w:p w14:paraId="5E0B91D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bCs/>
                      <w:color w:val="000000" w:themeColor="text1"/>
                      <w:szCs w:val="21"/>
                      <w:highlight w:val="none"/>
                      <w14:textFill>
                        <w14:solidFill>
                          <w14:schemeClr w14:val="tx1"/>
                        </w14:solidFill>
                      </w14:textFill>
                    </w:rPr>
                    <w:t>/</w:t>
                  </w:r>
                </w:p>
              </w:tc>
            </w:tr>
            <w:tr w14:paraId="216117C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073" w:hRule="atLeast"/>
                <w:jc w:val="center"/>
              </w:trPr>
              <w:tc>
                <w:tcPr>
                  <w:tcW w:w="375" w:type="dxa"/>
                  <w:vMerge w:val="continue"/>
                  <w:vAlign w:val="center"/>
                </w:tcPr>
                <w:p w14:paraId="37E3D46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1040" w:type="dxa"/>
                  <w:vAlign w:val="center"/>
                </w:tcPr>
                <w:p w14:paraId="7D2AA91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固体废物防治措施</w:t>
                  </w:r>
                </w:p>
              </w:tc>
              <w:tc>
                <w:tcPr>
                  <w:tcW w:w="5916" w:type="dxa"/>
                  <w:vAlign w:val="center"/>
                </w:tcPr>
                <w:p w14:paraId="47C5AC61">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热风炉除尘系统收尘、热风炉灰渣装袋后统一收集暂存于灰渣仓中，定期</w:t>
                  </w:r>
                  <w:r>
                    <w:rPr>
                      <w:rFonts w:hint="default" w:ascii="Times New Roman" w:hAnsi="Times New Roman" w:eastAsia="宋体" w:cs="Times New Roman"/>
                      <w:color w:val="000000" w:themeColor="text1"/>
                      <w:szCs w:val="21"/>
                      <w:highlight w:val="none"/>
                      <w14:textFill>
                        <w14:solidFill>
                          <w14:schemeClr w14:val="tx1"/>
                        </w14:solidFill>
                      </w14:textFill>
                    </w:rPr>
                    <w:t>外售综合利用</w:t>
                  </w:r>
                  <w:r>
                    <w:rPr>
                      <w:rFonts w:hint="default" w:ascii="Times New Roman" w:hAnsi="Times New Roman" w:eastAsia="宋体" w:cs="Times New Roman"/>
                      <w:color w:val="000000" w:themeColor="text1"/>
                      <w:szCs w:val="21"/>
                      <w:highlight w:val="none"/>
                      <w:lang w:eastAsia="zh-CN"/>
                      <w14:textFill>
                        <w14:solidFill>
                          <w14:schemeClr w14:val="tx1"/>
                        </w14:solidFill>
                      </w14:textFill>
                    </w:rPr>
                    <w:t>。</w:t>
                  </w:r>
                </w:p>
                <w:p w14:paraId="1C1DE042">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筛分</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杂质</w:t>
                  </w:r>
                  <w:r>
                    <w:rPr>
                      <w:rFonts w:hint="default" w:ascii="Times New Roman" w:hAnsi="Times New Roman" w:eastAsia="宋体" w:cs="Times New Roman"/>
                      <w:color w:val="000000" w:themeColor="text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1"/>
                      <w:highlight w:val="none"/>
                      <w14:textFill>
                        <w14:solidFill>
                          <w14:schemeClr w14:val="tx1"/>
                        </w14:solidFill>
                      </w14:textFill>
                    </w:rPr>
                    <w:t>烘干塔除尘系统收尘</w:t>
                  </w:r>
                  <w:r>
                    <w:rPr>
                      <w:rFonts w:hint="default" w:ascii="Times New Roman" w:hAnsi="Times New Roman" w:eastAsia="宋体" w:cs="Times New Roman"/>
                      <w:color w:val="000000" w:themeColor="text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废布袋、</w:t>
                  </w:r>
                  <w:r>
                    <w:rPr>
                      <w:rFonts w:hint="default" w:ascii="Times New Roman" w:hAnsi="Times New Roman" w:eastAsia="宋体" w:cs="Times New Roman"/>
                      <w:color w:val="000000" w:themeColor="text1"/>
                      <w:szCs w:val="21"/>
                      <w:highlight w:val="none"/>
                      <w14:textFill>
                        <w14:solidFill>
                          <w14:schemeClr w14:val="tx1"/>
                        </w14:solidFill>
                      </w14:textFill>
                    </w:rPr>
                    <w:t>集中收集后</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装袋</w:t>
                  </w:r>
                  <w:r>
                    <w:rPr>
                      <w:rFonts w:hint="default" w:ascii="Times New Roman" w:hAnsi="Times New Roman" w:eastAsia="宋体" w:cs="Times New Roman"/>
                      <w:color w:val="000000" w:themeColor="text1"/>
                      <w:szCs w:val="21"/>
                      <w:highlight w:val="none"/>
                      <w14:textFill>
                        <w14:solidFill>
                          <w14:schemeClr w14:val="tx1"/>
                        </w14:solidFill>
                      </w14:textFill>
                    </w:rPr>
                    <w:t>，</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交由环卫部门统一清运处理。</w:t>
                  </w:r>
                </w:p>
              </w:tc>
              <w:tc>
                <w:tcPr>
                  <w:tcW w:w="680" w:type="dxa"/>
                  <w:vAlign w:val="center"/>
                </w:tcPr>
                <w:p w14:paraId="2301B73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bCs/>
                      <w:color w:val="000000" w:themeColor="text1"/>
                      <w:szCs w:val="21"/>
                      <w:highlight w:val="none"/>
                      <w14:textFill>
                        <w14:solidFill>
                          <w14:schemeClr w14:val="tx1"/>
                        </w14:solidFill>
                      </w14:textFill>
                    </w:rPr>
                    <w:t>新建</w:t>
                  </w:r>
                </w:p>
              </w:tc>
            </w:tr>
            <w:tr w14:paraId="34A42A7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9" w:hRule="atLeast"/>
                <w:jc w:val="center"/>
              </w:trPr>
              <w:tc>
                <w:tcPr>
                  <w:tcW w:w="375" w:type="dxa"/>
                  <w:vMerge w:val="restart"/>
                  <w:vAlign w:val="center"/>
                </w:tcPr>
                <w:p w14:paraId="7AFA74F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eastAsia="zh-CN"/>
                      <w14:textFill>
                        <w14:solidFill>
                          <w14:schemeClr w14:val="tx1"/>
                        </w14:solidFill>
                      </w14:textFill>
                    </w:rPr>
                    <w:t>依托工程</w:t>
                  </w:r>
                </w:p>
              </w:tc>
              <w:tc>
                <w:tcPr>
                  <w:tcW w:w="1040" w:type="dxa"/>
                  <w:shd w:val="clear" w:color="auto" w:fill="FFFFFF"/>
                  <w:vAlign w:val="center"/>
                </w:tcPr>
                <w:p w14:paraId="6546447F">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燃料</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料仓</w:t>
                  </w:r>
                </w:p>
              </w:tc>
              <w:tc>
                <w:tcPr>
                  <w:tcW w:w="5916" w:type="dxa"/>
                  <w:vAlign w:val="center"/>
                </w:tcPr>
                <w:p w14:paraId="58310197">
                  <w:pPr>
                    <w:keepNext w:val="0"/>
                    <w:keepLines w:val="0"/>
                    <w:suppressLineNumbers w:val="0"/>
                    <w:spacing w:before="0" w:beforeAutospacing="0" w:after="0" w:afterAutospacing="0" w:line="240" w:lineRule="auto"/>
                    <w:ind w:left="0" w:right="0"/>
                    <w:jc w:val="both"/>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利用厂区内闲置的11号空仓建设，用于存储生物质燃料，</w:t>
                  </w:r>
                  <w:r>
                    <w:rPr>
                      <w:rFonts w:hint="default" w:ascii="Times New Roman" w:hAnsi="Times New Roman" w:eastAsia="宋体" w:cs="Times New Roman"/>
                      <w:bCs/>
                      <w:color w:val="000000" w:themeColor="text1"/>
                      <w:szCs w:val="21"/>
                      <w:highlight w:val="none"/>
                      <w14:textFill>
                        <w14:solidFill>
                          <w14:schemeClr w14:val="tx1"/>
                        </w14:solidFill>
                      </w14:textFill>
                    </w:rPr>
                    <w:t>最大储量为</w:t>
                  </w: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3000</w:t>
                  </w:r>
                  <w:r>
                    <w:rPr>
                      <w:rFonts w:hint="default" w:ascii="Times New Roman" w:hAnsi="Times New Roman" w:eastAsia="宋体" w:cs="Times New Roman"/>
                      <w:bCs/>
                      <w:color w:val="000000" w:themeColor="text1"/>
                      <w:szCs w:val="21"/>
                      <w:highlight w:val="none"/>
                      <w14:textFill>
                        <w14:solidFill>
                          <w14:schemeClr w14:val="tx1"/>
                        </w14:solidFill>
                      </w14:textFill>
                    </w:rPr>
                    <w:t>t</w:t>
                  </w:r>
                  <w:r>
                    <w:rPr>
                      <w:rFonts w:hint="default" w:ascii="Times New Roman" w:hAnsi="Times New Roman" w:eastAsia="宋体" w:cs="Times New Roman"/>
                      <w:bCs/>
                      <w:color w:val="000000" w:themeColor="text1"/>
                      <w:szCs w:val="21"/>
                      <w:highlight w:val="none"/>
                      <w:lang w:eastAsia="zh-CN"/>
                      <w14:textFill>
                        <w14:solidFill>
                          <w14:schemeClr w14:val="tx1"/>
                        </w14:solidFill>
                      </w14:textFill>
                    </w:rPr>
                    <w:t>，</w:t>
                  </w: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燃料每天总消耗量为53.5t，可满足56天需求，</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因此依托可行</w:t>
                  </w:r>
                </w:p>
              </w:tc>
              <w:tc>
                <w:tcPr>
                  <w:tcW w:w="680" w:type="dxa"/>
                  <w:vAlign w:val="center"/>
                </w:tcPr>
                <w:p w14:paraId="7A64533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w:t>
                  </w:r>
                </w:p>
              </w:tc>
            </w:tr>
            <w:tr w14:paraId="4697E4B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32" w:hRule="atLeast"/>
                <w:jc w:val="center"/>
              </w:trPr>
              <w:tc>
                <w:tcPr>
                  <w:tcW w:w="375" w:type="dxa"/>
                  <w:vMerge w:val="continue"/>
                  <w:vAlign w:val="center"/>
                </w:tcPr>
                <w:p w14:paraId="7825819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p>
              </w:tc>
              <w:tc>
                <w:tcPr>
                  <w:tcW w:w="1040" w:type="dxa"/>
                  <w:shd w:val="clear" w:color="auto" w:fill="FFFFFF"/>
                  <w:vAlign w:val="center"/>
                </w:tcPr>
                <w:p w14:paraId="3AD50058">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eastAsia="zh-CN"/>
                      <w14:textFill>
                        <w14:solidFill>
                          <w14:schemeClr w14:val="tx1"/>
                        </w14:solidFill>
                      </w14:textFill>
                    </w:rPr>
                    <w:t>灰渣仓</w:t>
                  </w:r>
                </w:p>
              </w:tc>
              <w:tc>
                <w:tcPr>
                  <w:tcW w:w="5916" w:type="dxa"/>
                  <w:vAlign w:val="center"/>
                </w:tcPr>
                <w:p w14:paraId="6D4899B8">
                  <w:pPr>
                    <w:keepNext w:val="0"/>
                    <w:keepLines w:val="0"/>
                    <w:suppressLineNumbers w:val="0"/>
                    <w:spacing w:before="0" w:beforeAutospacing="0" w:after="0" w:afterAutospacing="0" w:line="240" w:lineRule="auto"/>
                    <w:ind w:left="0" w:right="0"/>
                    <w:jc w:val="both"/>
                    <w:rPr>
                      <w:rFonts w:hint="default" w:ascii="Times New Roman" w:hAnsi="Times New Roman" w:eastAsia="宋体" w:cs="Times New Roman"/>
                      <w:color w:val="000000" w:themeColor="text1"/>
                      <w:szCs w:val="21"/>
                      <w:highlight w:val="none"/>
                      <w:lang w:val="en-US"/>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利用厂区内闲置的15号空仓建设，用于存放灰渣，</w:t>
                  </w:r>
                  <w:r>
                    <w:rPr>
                      <w:rFonts w:hint="default" w:ascii="Times New Roman" w:hAnsi="Times New Roman" w:eastAsia="宋体" w:cs="Times New Roman"/>
                      <w:color w:val="000000" w:themeColor="text1"/>
                      <w:szCs w:val="21"/>
                      <w:highlight w:val="none"/>
                      <w14:textFill>
                        <w14:solidFill>
                          <w14:schemeClr w14:val="tx1"/>
                        </w14:solidFill>
                      </w14:textFill>
                    </w:rPr>
                    <w:t>最大储量为</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300</w:t>
                  </w:r>
                  <w:r>
                    <w:rPr>
                      <w:rFonts w:hint="default" w:ascii="Times New Roman" w:hAnsi="Times New Roman" w:eastAsia="宋体" w:cs="Times New Roman"/>
                      <w:color w:val="000000" w:themeColor="text1"/>
                      <w:szCs w:val="21"/>
                      <w:highlight w:val="none"/>
                      <w14:textFill>
                        <w14:solidFill>
                          <w14:schemeClr w14:val="tx1"/>
                        </w14:solidFill>
                      </w14:textFill>
                    </w:rPr>
                    <w:t>0t</w:t>
                  </w:r>
                  <w:r>
                    <w:rPr>
                      <w:rFonts w:hint="default" w:ascii="Times New Roman" w:hAnsi="Times New Roman" w:eastAsia="宋体" w:cs="Times New Roman"/>
                      <w:color w:val="000000" w:themeColor="text1"/>
                      <w:szCs w:val="21"/>
                      <w:highlight w:val="none"/>
                      <w:lang w:eastAsia="zh-CN"/>
                      <w14:textFill>
                        <w14:solidFill>
                          <w14:schemeClr w14:val="tx1"/>
                        </w14:solidFill>
                      </w14:textFill>
                    </w:rPr>
                    <w:t>，灰渣</w:t>
                  </w: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每天产生量为5</w:t>
                  </w:r>
                  <w:r>
                    <w:rPr>
                      <w:rFonts w:hint="eastAsia" w:ascii="Times New Roman" w:hAnsi="Times New Roman" w:eastAsia="宋体" w:cs="Times New Roman"/>
                      <w:bCs/>
                      <w:color w:val="000000" w:themeColor="text1"/>
                      <w:szCs w:val="21"/>
                      <w:highlight w:val="none"/>
                      <w:lang w:val="en-US" w:eastAsia="zh-CN"/>
                      <w14:textFill>
                        <w14:solidFill>
                          <w14:schemeClr w14:val="tx1"/>
                        </w14:solidFill>
                      </w14:textFill>
                    </w:rPr>
                    <w:t>1.</w:t>
                  </w: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5t，可满足5</w:t>
                  </w:r>
                  <w:r>
                    <w:rPr>
                      <w:rFonts w:hint="eastAsia" w:ascii="Times New Roman" w:hAnsi="Times New Roman" w:eastAsia="宋体" w:cs="Times New Roman"/>
                      <w:bCs/>
                      <w:color w:val="000000" w:themeColor="text1"/>
                      <w:szCs w:val="21"/>
                      <w:highlight w:val="none"/>
                      <w:lang w:val="en-US" w:eastAsia="zh-CN"/>
                      <w14:textFill>
                        <w14:solidFill>
                          <w14:schemeClr w14:val="tx1"/>
                        </w14:solidFill>
                      </w14:textFill>
                    </w:rPr>
                    <w:t>8</w:t>
                  </w: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天需求，</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因此依托可行</w:t>
                  </w:r>
                </w:p>
              </w:tc>
              <w:tc>
                <w:tcPr>
                  <w:tcW w:w="680" w:type="dxa"/>
                  <w:vAlign w:val="center"/>
                </w:tcPr>
                <w:p w14:paraId="0E9EFBB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w:t>
                  </w:r>
                </w:p>
              </w:tc>
            </w:tr>
            <w:tr w14:paraId="7F04D78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21" w:hRule="atLeast"/>
                <w:jc w:val="center"/>
              </w:trPr>
              <w:tc>
                <w:tcPr>
                  <w:tcW w:w="375" w:type="dxa"/>
                  <w:vMerge w:val="continue"/>
                  <w:vAlign w:val="center"/>
                </w:tcPr>
                <w:p w14:paraId="2D8CB12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p>
              </w:tc>
              <w:tc>
                <w:tcPr>
                  <w:tcW w:w="1040" w:type="dxa"/>
                  <w:shd w:val="clear" w:color="auto" w:fill="FFFFFF"/>
                  <w:vAlign w:val="center"/>
                </w:tcPr>
                <w:p w14:paraId="16DBB085">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1-4号粮仓、成品仓</w:t>
                  </w:r>
                </w:p>
              </w:tc>
              <w:tc>
                <w:tcPr>
                  <w:tcW w:w="5916" w:type="dxa"/>
                  <w:vAlign w:val="center"/>
                </w:tcPr>
                <w:p w14:paraId="59006324">
                  <w:pPr>
                    <w:keepNext w:val="0"/>
                    <w:keepLines w:val="0"/>
                    <w:suppressLineNumbers w:val="0"/>
                    <w:spacing w:before="0" w:beforeAutospacing="0" w:after="0" w:afterAutospacing="0" w:line="240" w:lineRule="auto"/>
                    <w:ind w:left="0" w:right="0"/>
                    <w:jc w:val="both"/>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利用厂区内1-4号空仓和成品仓，目前均为闲置，用于新建烘干塔烘干粮食的干粮存储，因此依托可行</w:t>
                  </w:r>
                </w:p>
              </w:tc>
              <w:tc>
                <w:tcPr>
                  <w:tcW w:w="680" w:type="dxa"/>
                  <w:vAlign w:val="center"/>
                </w:tcPr>
                <w:p w14:paraId="40E9868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w:t>
                  </w:r>
                </w:p>
              </w:tc>
            </w:tr>
          </w:tbl>
          <w:p w14:paraId="62E4178F">
            <w:pPr>
              <w:keepNext w:val="0"/>
              <w:keepLines w:val="0"/>
              <w:suppressLineNumbers w:val="0"/>
              <w:tabs>
                <w:tab w:val="left" w:pos="6480"/>
              </w:tabs>
              <w:spacing w:before="0" w:beforeAutospacing="0" w:after="0" w:afterAutospacing="0" w:line="360" w:lineRule="auto"/>
              <w:ind w:left="0" w:right="0" w:firstLine="482" w:firstLineChars="200"/>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2、主要设备</w:t>
            </w:r>
          </w:p>
          <w:p w14:paraId="72395B23">
            <w:pPr>
              <w:keepNext w:val="0"/>
              <w:keepLines w:val="0"/>
              <w:suppressLineNumbers w:val="0"/>
              <w:autoSpaceDE w:val="0"/>
              <w:autoSpaceDN w:val="0"/>
              <w:adjustRightIn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本项目主要设备见下表2-2。</w:t>
            </w:r>
          </w:p>
          <w:p w14:paraId="51E473AE">
            <w:pPr>
              <w:keepNext w:val="0"/>
              <w:keepLines w:val="0"/>
              <w:suppressLineNumbers w:val="0"/>
              <w:spacing w:before="0" w:beforeAutospacing="0" w:after="0" w:afterAutospacing="0" w:line="360" w:lineRule="auto"/>
              <w:ind w:left="2823" w:right="0"/>
              <w:rPr>
                <w:rFonts w:hint="default" w:ascii="Times New Roman" w:hAnsi="Times New Roman" w:eastAsia="宋体" w:cs="Times New Roman"/>
                <w:b/>
                <w:bCs/>
                <w:color w:val="000000" w:themeColor="text1"/>
                <w:szCs w:val="21"/>
                <w:highlight w:val="none"/>
                <w14:textFill>
                  <w14:solidFill>
                    <w14:schemeClr w14:val="tx1"/>
                  </w14:solidFill>
                </w14:textFill>
              </w:rPr>
            </w:pPr>
            <w:r>
              <w:rPr>
                <w:rFonts w:hint="default" w:ascii="Times New Roman" w:hAnsi="Times New Roman" w:eastAsia="宋体" w:cs="Times New Roman"/>
                <w:b/>
                <w:bCs/>
                <w:color w:val="000000" w:themeColor="text1"/>
                <w:szCs w:val="21"/>
                <w:highlight w:val="none"/>
                <w14:textFill>
                  <w14:solidFill>
                    <w14:schemeClr w14:val="tx1"/>
                  </w14:solidFill>
                </w14:textFill>
              </w:rPr>
              <w:t>表2-2</w:t>
            </w:r>
            <w:r>
              <w:rPr>
                <w:rFonts w:hint="default" w:ascii="Times New Roman" w:hAnsi="Times New Roman" w:eastAsia="宋体" w:cs="Times New Roman"/>
                <w:b/>
                <w:bCs/>
                <w:color w:val="000000" w:themeColor="text1"/>
                <w:szCs w:val="21"/>
                <w:highlight w:val="none"/>
                <w:lang w:val="en-US" w:eastAsia="zh-CN"/>
                <w14:textFill>
                  <w14:solidFill>
                    <w14:schemeClr w14:val="tx1"/>
                  </w14:solidFill>
                </w14:textFill>
              </w:rPr>
              <w:t>主要</w:t>
            </w:r>
            <w:r>
              <w:rPr>
                <w:rFonts w:hint="default" w:ascii="Times New Roman" w:hAnsi="Times New Roman" w:eastAsia="宋体" w:cs="Times New Roman"/>
                <w:b/>
                <w:bCs/>
                <w:color w:val="000000" w:themeColor="text1"/>
                <w:szCs w:val="21"/>
                <w:highlight w:val="none"/>
                <w14:textFill>
                  <w14:solidFill>
                    <w14:schemeClr w14:val="tx1"/>
                  </w14:solidFill>
                </w14:textFill>
              </w:rPr>
              <w:t>设备表</w:t>
            </w:r>
          </w:p>
          <w:tbl>
            <w:tblPr>
              <w:tblStyle w:val="3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2"/>
              <w:gridCol w:w="1610"/>
              <w:gridCol w:w="740"/>
              <w:gridCol w:w="1030"/>
              <w:gridCol w:w="1114"/>
              <w:gridCol w:w="2706"/>
            </w:tblGrid>
            <w:tr w14:paraId="102E8D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67" w:type="pct"/>
                  <w:tcBorders>
                    <w:tl2br w:val="nil"/>
                    <w:tr2bl w:val="nil"/>
                  </w:tcBorders>
                  <w:vAlign w:val="center"/>
                </w:tcPr>
                <w:p w14:paraId="1FE99CA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序号</w:t>
                  </w:r>
                </w:p>
              </w:tc>
              <w:tc>
                <w:tcPr>
                  <w:tcW w:w="1013" w:type="pct"/>
                  <w:tcBorders>
                    <w:tl2br w:val="nil"/>
                    <w:tr2bl w:val="nil"/>
                  </w:tcBorders>
                  <w:vAlign w:val="center"/>
                </w:tcPr>
                <w:p w14:paraId="75A81BE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名称</w:t>
                  </w:r>
                </w:p>
              </w:tc>
              <w:tc>
                <w:tcPr>
                  <w:tcW w:w="465" w:type="pct"/>
                  <w:tcBorders>
                    <w:tl2br w:val="nil"/>
                    <w:tr2bl w:val="nil"/>
                  </w:tcBorders>
                  <w:vAlign w:val="center"/>
                </w:tcPr>
                <w:p w14:paraId="05A9F46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现有数量（台）</w:t>
                  </w:r>
                </w:p>
              </w:tc>
              <w:tc>
                <w:tcPr>
                  <w:tcW w:w="648" w:type="pct"/>
                  <w:tcBorders>
                    <w:tl2br w:val="nil"/>
                    <w:tr2bl w:val="nil"/>
                  </w:tcBorders>
                  <w:shd w:val="clear" w:color="auto" w:fill="auto"/>
                  <w:vAlign w:val="center"/>
                </w:tcPr>
                <w:p w14:paraId="6E655CD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本次新增数量（台）</w:t>
                  </w:r>
                </w:p>
              </w:tc>
              <w:tc>
                <w:tcPr>
                  <w:tcW w:w="701" w:type="pct"/>
                  <w:tcBorders>
                    <w:tl2br w:val="nil"/>
                    <w:tr2bl w:val="nil"/>
                  </w:tcBorders>
                  <w:shd w:val="clear" w:color="auto" w:fill="auto"/>
                  <w:vAlign w:val="center"/>
                </w:tcPr>
                <w:p w14:paraId="3C37AA74">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扩建后全厂数量（台）</w:t>
                  </w:r>
                </w:p>
              </w:tc>
              <w:tc>
                <w:tcPr>
                  <w:tcW w:w="1703" w:type="pct"/>
                  <w:tcBorders>
                    <w:tl2br w:val="nil"/>
                    <w:tr2bl w:val="nil"/>
                  </w:tcBorders>
                  <w:vAlign w:val="center"/>
                </w:tcPr>
                <w:p w14:paraId="2409F86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备注</w:t>
                  </w:r>
                </w:p>
              </w:tc>
            </w:tr>
            <w:tr w14:paraId="1DCB89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67" w:type="pct"/>
                  <w:tcBorders>
                    <w:tl2br w:val="nil"/>
                    <w:tr2bl w:val="nil"/>
                  </w:tcBorders>
                  <w:vAlign w:val="center"/>
                </w:tcPr>
                <w:p w14:paraId="4FED0D5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1</w:t>
                  </w:r>
                </w:p>
              </w:tc>
              <w:tc>
                <w:tcPr>
                  <w:tcW w:w="1013" w:type="pct"/>
                  <w:tcBorders>
                    <w:tl2br w:val="nil"/>
                    <w:tr2bl w:val="nil"/>
                  </w:tcBorders>
                  <w:shd w:val="clear" w:color="auto" w:fill="auto"/>
                  <w:vAlign w:val="center"/>
                </w:tcPr>
                <w:p w14:paraId="7E163A71">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烘干塔</w:t>
                  </w:r>
                </w:p>
              </w:tc>
              <w:tc>
                <w:tcPr>
                  <w:tcW w:w="465" w:type="pct"/>
                  <w:tcBorders>
                    <w:tl2br w:val="nil"/>
                    <w:tr2bl w:val="nil"/>
                  </w:tcBorders>
                  <w:shd w:val="clear" w:color="auto" w:fill="auto"/>
                  <w:vAlign w:val="center"/>
                </w:tcPr>
                <w:p w14:paraId="1837276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1</w:t>
                  </w:r>
                </w:p>
              </w:tc>
              <w:tc>
                <w:tcPr>
                  <w:tcW w:w="648" w:type="pct"/>
                  <w:tcBorders>
                    <w:tl2br w:val="nil"/>
                    <w:tr2bl w:val="nil"/>
                  </w:tcBorders>
                  <w:shd w:val="clear" w:color="auto" w:fill="auto"/>
                  <w:vAlign w:val="center"/>
                </w:tcPr>
                <w:p w14:paraId="7BDA471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bidi="ar"/>
                      <w14:textFill>
                        <w14:solidFill>
                          <w14:schemeClr w14:val="tx1"/>
                        </w14:solidFill>
                      </w14:textFill>
                    </w:rPr>
                    <w:t>1</w:t>
                  </w:r>
                </w:p>
              </w:tc>
              <w:tc>
                <w:tcPr>
                  <w:tcW w:w="701" w:type="pct"/>
                  <w:tcBorders>
                    <w:tl2br w:val="nil"/>
                    <w:tr2bl w:val="nil"/>
                  </w:tcBorders>
                  <w:shd w:val="clear" w:color="auto" w:fill="auto"/>
                  <w:vAlign w:val="center"/>
                </w:tcPr>
                <w:p w14:paraId="50B6637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2</w:t>
                  </w:r>
                </w:p>
              </w:tc>
              <w:tc>
                <w:tcPr>
                  <w:tcW w:w="1703" w:type="pct"/>
                  <w:tcBorders>
                    <w:tl2br w:val="nil"/>
                    <w:tr2bl w:val="nil"/>
                  </w:tcBorders>
                  <w:shd w:val="clear" w:color="auto" w:fill="auto"/>
                  <w:vAlign w:val="center"/>
                </w:tcPr>
                <w:p w14:paraId="0187E99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新增800t烘干塔</w:t>
                  </w:r>
                </w:p>
              </w:tc>
            </w:tr>
            <w:tr w14:paraId="78F327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467" w:type="pct"/>
                  <w:tcBorders>
                    <w:tl2br w:val="nil"/>
                    <w:tr2bl w:val="nil"/>
                  </w:tcBorders>
                  <w:vAlign w:val="center"/>
                </w:tcPr>
                <w:p w14:paraId="0854152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2</w:t>
                  </w:r>
                </w:p>
              </w:tc>
              <w:tc>
                <w:tcPr>
                  <w:tcW w:w="1013" w:type="pct"/>
                  <w:tcBorders>
                    <w:tl2br w:val="nil"/>
                    <w:tr2bl w:val="nil"/>
                  </w:tcBorders>
                  <w:shd w:val="clear" w:color="auto" w:fill="auto"/>
                  <w:vAlign w:val="center"/>
                </w:tcPr>
                <w:p w14:paraId="1CB91EB9">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生物质热风炉</w:t>
                  </w:r>
                </w:p>
              </w:tc>
              <w:tc>
                <w:tcPr>
                  <w:tcW w:w="465" w:type="pct"/>
                  <w:tcBorders>
                    <w:tl2br w:val="nil"/>
                    <w:tr2bl w:val="nil"/>
                  </w:tcBorders>
                  <w:shd w:val="clear" w:color="auto" w:fill="auto"/>
                  <w:vAlign w:val="center"/>
                </w:tcPr>
                <w:p w14:paraId="540CB95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1</w:t>
                  </w:r>
                </w:p>
              </w:tc>
              <w:tc>
                <w:tcPr>
                  <w:tcW w:w="648" w:type="pct"/>
                  <w:tcBorders>
                    <w:tl2br w:val="nil"/>
                    <w:tr2bl w:val="nil"/>
                  </w:tcBorders>
                  <w:shd w:val="clear" w:color="auto" w:fill="auto"/>
                  <w:vAlign w:val="center"/>
                </w:tcPr>
                <w:p w14:paraId="25AD4E3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bidi="ar"/>
                      <w14:textFill>
                        <w14:solidFill>
                          <w14:schemeClr w14:val="tx1"/>
                        </w14:solidFill>
                      </w14:textFill>
                    </w:rPr>
                    <w:t>1</w:t>
                  </w:r>
                </w:p>
              </w:tc>
              <w:tc>
                <w:tcPr>
                  <w:tcW w:w="701" w:type="pct"/>
                  <w:tcBorders>
                    <w:tl2br w:val="nil"/>
                    <w:tr2bl w:val="nil"/>
                  </w:tcBorders>
                  <w:shd w:val="clear" w:color="auto" w:fill="auto"/>
                  <w:vAlign w:val="center"/>
                </w:tcPr>
                <w:p w14:paraId="51AF8CC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2</w:t>
                  </w:r>
                </w:p>
              </w:tc>
              <w:tc>
                <w:tcPr>
                  <w:tcW w:w="1703" w:type="pct"/>
                  <w:tcBorders>
                    <w:tl2br w:val="nil"/>
                    <w:tr2bl w:val="nil"/>
                  </w:tcBorders>
                  <w:shd w:val="clear" w:color="auto" w:fill="auto"/>
                  <w:vAlign w:val="center"/>
                </w:tcPr>
                <w:p w14:paraId="31C32EB4">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新增</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16t/h</w:t>
                  </w:r>
                  <w:r>
                    <w:rPr>
                      <w:rFonts w:hint="default" w:ascii="Times New Roman" w:hAnsi="Times New Roman" w:eastAsia="宋体" w:cs="Times New Roman"/>
                      <w:color w:val="000000" w:themeColor="text1"/>
                      <w:szCs w:val="21"/>
                      <w:highlight w:val="none"/>
                      <w14:textFill>
                        <w14:solidFill>
                          <w14:schemeClr w14:val="tx1"/>
                        </w14:solidFill>
                      </w14:textFill>
                    </w:rPr>
                    <w:t>生物质热风炉</w:t>
                  </w:r>
                </w:p>
              </w:tc>
            </w:tr>
            <w:tr w14:paraId="2DB9F1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467" w:type="pct"/>
                  <w:tcBorders>
                    <w:tl2br w:val="nil"/>
                    <w:tr2bl w:val="nil"/>
                  </w:tcBorders>
                  <w:vAlign w:val="center"/>
                </w:tcPr>
                <w:p w14:paraId="5743C8C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3</w:t>
                  </w:r>
                </w:p>
              </w:tc>
              <w:tc>
                <w:tcPr>
                  <w:tcW w:w="1013" w:type="pct"/>
                  <w:tcBorders>
                    <w:tl2br w:val="nil"/>
                    <w:tr2bl w:val="nil"/>
                  </w:tcBorders>
                  <w:shd w:val="clear" w:color="auto" w:fill="auto"/>
                  <w:vAlign w:val="center"/>
                </w:tcPr>
                <w:p w14:paraId="1B55485D">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滚筒</w:t>
                  </w:r>
                  <w:r>
                    <w:rPr>
                      <w:rFonts w:hint="default" w:ascii="Times New Roman" w:hAnsi="Times New Roman" w:eastAsia="宋体" w:cs="Times New Roman"/>
                      <w:color w:val="000000" w:themeColor="text1"/>
                      <w:szCs w:val="21"/>
                      <w:highlight w:val="none"/>
                      <w14:textFill>
                        <w14:solidFill>
                          <w14:schemeClr w14:val="tx1"/>
                        </w14:solidFill>
                      </w14:textFill>
                    </w:rPr>
                    <w:t>筛</w:t>
                  </w:r>
                </w:p>
              </w:tc>
              <w:tc>
                <w:tcPr>
                  <w:tcW w:w="465" w:type="pct"/>
                  <w:tcBorders>
                    <w:tl2br w:val="nil"/>
                    <w:tr2bl w:val="nil"/>
                  </w:tcBorders>
                  <w:shd w:val="clear" w:color="auto" w:fill="auto"/>
                  <w:vAlign w:val="center"/>
                </w:tcPr>
                <w:p w14:paraId="2ABA2B8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3</w:t>
                  </w:r>
                </w:p>
              </w:tc>
              <w:tc>
                <w:tcPr>
                  <w:tcW w:w="648" w:type="pct"/>
                  <w:tcBorders>
                    <w:tl2br w:val="nil"/>
                    <w:tr2bl w:val="nil"/>
                  </w:tcBorders>
                  <w:shd w:val="clear" w:color="auto" w:fill="auto"/>
                  <w:vAlign w:val="center"/>
                </w:tcPr>
                <w:p w14:paraId="5C8CD627">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bidi="ar"/>
                      <w14:textFill>
                        <w14:solidFill>
                          <w14:schemeClr w14:val="tx1"/>
                        </w14:solidFill>
                      </w14:textFill>
                    </w:rPr>
                    <w:t>1</w:t>
                  </w:r>
                </w:p>
              </w:tc>
              <w:tc>
                <w:tcPr>
                  <w:tcW w:w="701" w:type="pct"/>
                  <w:tcBorders>
                    <w:tl2br w:val="nil"/>
                    <w:tr2bl w:val="nil"/>
                  </w:tcBorders>
                  <w:shd w:val="clear" w:color="auto" w:fill="auto"/>
                  <w:vAlign w:val="center"/>
                </w:tcPr>
                <w:p w14:paraId="6360A27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4</w:t>
                  </w:r>
                </w:p>
              </w:tc>
              <w:tc>
                <w:tcPr>
                  <w:tcW w:w="1703" w:type="pct"/>
                  <w:tcBorders>
                    <w:tl2br w:val="nil"/>
                    <w:tr2bl w:val="nil"/>
                  </w:tcBorders>
                  <w:shd w:val="clear" w:color="auto" w:fill="auto"/>
                  <w:vAlign w:val="center"/>
                </w:tcPr>
                <w:p w14:paraId="57334593">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w:t>
                  </w:r>
                </w:p>
              </w:tc>
            </w:tr>
            <w:tr w14:paraId="6E44A4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467" w:type="pct"/>
                  <w:tcBorders>
                    <w:tl2br w:val="nil"/>
                    <w:tr2bl w:val="nil"/>
                  </w:tcBorders>
                  <w:vAlign w:val="center"/>
                </w:tcPr>
                <w:p w14:paraId="51077B6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4</w:t>
                  </w:r>
                </w:p>
              </w:tc>
              <w:tc>
                <w:tcPr>
                  <w:tcW w:w="1013" w:type="pct"/>
                  <w:tcBorders>
                    <w:tl2br w:val="nil"/>
                    <w:tr2bl w:val="nil"/>
                  </w:tcBorders>
                  <w:shd w:val="clear" w:color="auto" w:fill="auto"/>
                  <w:vAlign w:val="center"/>
                </w:tcPr>
                <w:p w14:paraId="18878C51">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皮带输送机</w:t>
                  </w:r>
                </w:p>
              </w:tc>
              <w:tc>
                <w:tcPr>
                  <w:tcW w:w="465" w:type="pct"/>
                  <w:tcBorders>
                    <w:tl2br w:val="nil"/>
                    <w:tr2bl w:val="nil"/>
                  </w:tcBorders>
                  <w:shd w:val="clear" w:color="auto" w:fill="auto"/>
                  <w:vAlign w:val="center"/>
                </w:tcPr>
                <w:p w14:paraId="5F04A7C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5</w:t>
                  </w:r>
                </w:p>
              </w:tc>
              <w:tc>
                <w:tcPr>
                  <w:tcW w:w="648" w:type="pct"/>
                  <w:tcBorders>
                    <w:tl2br w:val="nil"/>
                    <w:tr2bl w:val="nil"/>
                  </w:tcBorders>
                  <w:shd w:val="clear" w:color="auto" w:fill="auto"/>
                  <w:vAlign w:val="center"/>
                </w:tcPr>
                <w:p w14:paraId="6B7F18B9">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bidi="ar"/>
                      <w14:textFill>
                        <w14:solidFill>
                          <w14:schemeClr w14:val="tx1"/>
                        </w14:solidFill>
                      </w14:textFill>
                    </w:rPr>
                    <w:t>5</w:t>
                  </w:r>
                </w:p>
              </w:tc>
              <w:tc>
                <w:tcPr>
                  <w:tcW w:w="701" w:type="pct"/>
                  <w:tcBorders>
                    <w:tl2br w:val="nil"/>
                    <w:tr2bl w:val="nil"/>
                  </w:tcBorders>
                  <w:shd w:val="clear" w:color="auto" w:fill="auto"/>
                  <w:vAlign w:val="center"/>
                </w:tcPr>
                <w:p w14:paraId="414754F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10</w:t>
                  </w:r>
                </w:p>
              </w:tc>
              <w:tc>
                <w:tcPr>
                  <w:tcW w:w="1703" w:type="pct"/>
                  <w:tcBorders>
                    <w:tl2br w:val="nil"/>
                    <w:tr2bl w:val="nil"/>
                  </w:tcBorders>
                  <w:shd w:val="clear" w:color="auto" w:fill="auto"/>
                  <w:vAlign w:val="center"/>
                </w:tcPr>
                <w:p w14:paraId="2CF3702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w:t>
                  </w:r>
                </w:p>
              </w:tc>
            </w:tr>
            <w:tr w14:paraId="23EAB8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467" w:type="pct"/>
                  <w:tcBorders>
                    <w:tl2br w:val="nil"/>
                    <w:tr2bl w:val="nil"/>
                  </w:tcBorders>
                  <w:vAlign w:val="center"/>
                </w:tcPr>
                <w:p w14:paraId="4125D72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5</w:t>
                  </w:r>
                </w:p>
              </w:tc>
              <w:tc>
                <w:tcPr>
                  <w:tcW w:w="1013" w:type="pct"/>
                  <w:tcBorders>
                    <w:tl2br w:val="nil"/>
                    <w:tr2bl w:val="nil"/>
                  </w:tcBorders>
                  <w:shd w:val="clear" w:color="auto" w:fill="auto"/>
                  <w:vAlign w:val="center"/>
                </w:tcPr>
                <w:p w14:paraId="1F3EDCB4">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除尘系统</w:t>
                  </w:r>
                </w:p>
              </w:tc>
              <w:tc>
                <w:tcPr>
                  <w:tcW w:w="465" w:type="pct"/>
                  <w:tcBorders>
                    <w:tl2br w:val="nil"/>
                    <w:tr2bl w:val="nil"/>
                  </w:tcBorders>
                  <w:shd w:val="clear" w:color="auto" w:fill="auto"/>
                  <w:vAlign w:val="center"/>
                </w:tcPr>
                <w:p w14:paraId="67BE985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1</w:t>
                  </w:r>
                </w:p>
              </w:tc>
              <w:tc>
                <w:tcPr>
                  <w:tcW w:w="648" w:type="pct"/>
                  <w:tcBorders>
                    <w:tl2br w:val="nil"/>
                    <w:tr2bl w:val="nil"/>
                  </w:tcBorders>
                  <w:shd w:val="clear" w:color="auto" w:fill="auto"/>
                  <w:vAlign w:val="center"/>
                </w:tcPr>
                <w:p w14:paraId="0CE3F49A">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w:t>
                  </w:r>
                </w:p>
              </w:tc>
              <w:tc>
                <w:tcPr>
                  <w:tcW w:w="701" w:type="pct"/>
                  <w:tcBorders>
                    <w:tl2br w:val="nil"/>
                    <w:tr2bl w:val="nil"/>
                  </w:tcBorders>
                  <w:shd w:val="clear" w:color="auto" w:fill="auto"/>
                  <w:vAlign w:val="center"/>
                </w:tcPr>
                <w:p w14:paraId="67A9D02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2</w:t>
                  </w:r>
                </w:p>
              </w:tc>
              <w:tc>
                <w:tcPr>
                  <w:tcW w:w="1703" w:type="pct"/>
                  <w:tcBorders>
                    <w:tl2br w:val="nil"/>
                    <w:tr2bl w:val="nil"/>
                  </w:tcBorders>
                  <w:shd w:val="clear" w:color="auto" w:fill="auto"/>
                  <w:vAlign w:val="center"/>
                </w:tcPr>
                <w:p w14:paraId="1D1FC4E4">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w:t>
                  </w:r>
                </w:p>
              </w:tc>
            </w:tr>
            <w:tr w14:paraId="0006CE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467" w:type="pct"/>
                  <w:tcBorders>
                    <w:tl2br w:val="nil"/>
                    <w:tr2bl w:val="nil"/>
                  </w:tcBorders>
                  <w:vAlign w:val="center"/>
                </w:tcPr>
                <w:p w14:paraId="3E949D3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6</w:t>
                  </w:r>
                </w:p>
              </w:tc>
              <w:tc>
                <w:tcPr>
                  <w:tcW w:w="1013" w:type="pct"/>
                  <w:tcBorders>
                    <w:tl2br w:val="nil"/>
                    <w:tr2bl w:val="nil"/>
                  </w:tcBorders>
                  <w:shd w:val="clear" w:color="auto" w:fill="auto"/>
                  <w:vAlign w:val="center"/>
                </w:tcPr>
                <w:p w14:paraId="72158E80">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风机</w:t>
                  </w:r>
                </w:p>
              </w:tc>
              <w:tc>
                <w:tcPr>
                  <w:tcW w:w="465" w:type="pct"/>
                  <w:tcBorders>
                    <w:tl2br w:val="nil"/>
                    <w:tr2bl w:val="nil"/>
                  </w:tcBorders>
                  <w:shd w:val="clear" w:color="auto" w:fill="auto"/>
                  <w:vAlign w:val="center"/>
                </w:tcPr>
                <w:p w14:paraId="5B3B26D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4</w:t>
                  </w:r>
                </w:p>
              </w:tc>
              <w:tc>
                <w:tcPr>
                  <w:tcW w:w="648" w:type="pct"/>
                  <w:tcBorders>
                    <w:tl2br w:val="nil"/>
                    <w:tr2bl w:val="nil"/>
                  </w:tcBorders>
                  <w:shd w:val="clear" w:color="auto" w:fill="auto"/>
                  <w:vAlign w:val="center"/>
                </w:tcPr>
                <w:p w14:paraId="6669F6DA">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6</w:t>
                  </w:r>
                </w:p>
              </w:tc>
              <w:tc>
                <w:tcPr>
                  <w:tcW w:w="701" w:type="pct"/>
                  <w:tcBorders>
                    <w:tl2br w:val="nil"/>
                    <w:tr2bl w:val="nil"/>
                  </w:tcBorders>
                  <w:shd w:val="clear" w:color="auto" w:fill="auto"/>
                  <w:vAlign w:val="center"/>
                </w:tcPr>
                <w:p w14:paraId="655332D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10</w:t>
                  </w:r>
                </w:p>
              </w:tc>
              <w:tc>
                <w:tcPr>
                  <w:tcW w:w="1703" w:type="pct"/>
                  <w:tcBorders>
                    <w:tl2br w:val="nil"/>
                    <w:tr2bl w:val="nil"/>
                  </w:tcBorders>
                  <w:shd w:val="clear" w:color="auto" w:fill="auto"/>
                  <w:vAlign w:val="center"/>
                </w:tcPr>
                <w:p w14:paraId="72104643">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w:t>
                  </w:r>
                </w:p>
              </w:tc>
            </w:tr>
          </w:tbl>
          <w:p w14:paraId="24DA45B4">
            <w:pPr>
              <w:keepNext w:val="0"/>
              <w:keepLines w:val="0"/>
              <w:suppressLineNumbers w:val="0"/>
              <w:spacing w:before="0" w:beforeAutospacing="0" w:after="0" w:afterAutospacing="0" w:line="360" w:lineRule="auto"/>
              <w:ind w:left="0" w:right="0"/>
              <w:rPr>
                <w:rFonts w:hint="default" w:ascii="Times New Roman" w:hAnsi="Times New Roman" w:eastAsia="宋体" w:cs="Times New Roman"/>
                <w:b/>
                <w:bCs/>
                <w:color w:val="000000" w:themeColor="text1"/>
                <w:szCs w:val="21"/>
                <w:highlight w:val="none"/>
                <w14:textFill>
                  <w14:solidFill>
                    <w14:schemeClr w14:val="tx1"/>
                  </w14:solidFill>
                </w14:textFill>
              </w:rPr>
            </w:pPr>
          </w:p>
          <w:p w14:paraId="4362BA3B">
            <w:pPr>
              <w:keepNext w:val="0"/>
              <w:keepLines w:val="0"/>
              <w:suppressLineNumbers w:val="0"/>
              <w:spacing w:before="0" w:beforeAutospacing="0" w:after="0" w:afterAutospacing="0" w:line="82" w:lineRule="auto"/>
              <w:ind w:left="0" w:right="0"/>
              <w:rPr>
                <w:rFonts w:hint="default" w:ascii="Times New Roman" w:hAnsi="Times New Roman" w:eastAsia="宋体" w:cs="Times New Roman"/>
                <w:color w:val="000000" w:themeColor="text1"/>
                <w:sz w:val="2"/>
                <w:highlight w:val="none"/>
                <w14:textFill>
                  <w14:solidFill>
                    <w14:schemeClr w14:val="tx1"/>
                  </w14:solidFill>
                </w14:textFill>
              </w:rPr>
            </w:pPr>
          </w:p>
          <w:p w14:paraId="14CE0581">
            <w:pPr>
              <w:keepNext w:val="0"/>
              <w:keepLines w:val="0"/>
              <w:suppressLineNumbers w:val="0"/>
              <w:tabs>
                <w:tab w:val="left" w:pos="6480"/>
              </w:tabs>
              <w:spacing w:before="0" w:beforeAutospacing="0" w:after="0" w:afterAutospacing="0" w:line="360" w:lineRule="auto"/>
              <w:ind w:left="0" w:right="0" w:firstLine="482" w:firstLineChars="200"/>
              <w:rPr>
                <w:rFonts w:hint="default" w:ascii="Times New Roman" w:hAnsi="Times New Roman" w:eastAsia="宋体" w:cs="Times New Roman"/>
                <w:b/>
                <w:bCs/>
                <w:color w:val="000000" w:themeColor="text1"/>
                <w:sz w:val="24"/>
                <w:highlight w:val="none"/>
                <w:lang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3、主要原辅材料及能耗情况</w:t>
            </w:r>
          </w:p>
          <w:p w14:paraId="6AEA87D5">
            <w:pPr>
              <w:keepNext w:val="0"/>
              <w:keepLines w:val="0"/>
              <w:suppressLineNumbers w:val="0"/>
              <w:spacing w:before="0" w:beforeAutospacing="0" w:after="0" w:afterAutospacing="0" w:line="360" w:lineRule="auto"/>
              <w:ind w:left="2823" w:right="0"/>
              <w:rPr>
                <w:rFonts w:hint="default" w:ascii="Times New Roman" w:hAnsi="Times New Roman" w:eastAsia="宋体" w:cs="Times New Roman"/>
                <w:b/>
                <w:bCs/>
                <w:color w:val="000000" w:themeColor="text1"/>
                <w:szCs w:val="21"/>
                <w:highlight w:val="none"/>
                <w14:textFill>
                  <w14:solidFill>
                    <w14:schemeClr w14:val="tx1"/>
                  </w14:solidFill>
                </w14:textFill>
              </w:rPr>
            </w:pPr>
            <w:r>
              <w:rPr>
                <w:rFonts w:hint="default" w:ascii="Times New Roman" w:hAnsi="Times New Roman" w:eastAsia="宋体" w:cs="Times New Roman"/>
                <w:b/>
                <w:bCs/>
                <w:color w:val="000000" w:themeColor="text1"/>
                <w:szCs w:val="21"/>
                <w:highlight w:val="none"/>
                <w14:textFill>
                  <w14:solidFill>
                    <w14:schemeClr w14:val="tx1"/>
                  </w14:solidFill>
                </w14:textFill>
              </w:rPr>
              <w:t>表2-3原辅材料一览表</w:t>
            </w:r>
          </w:p>
          <w:tbl>
            <w:tblPr>
              <w:tblStyle w:val="32"/>
              <w:tblW w:w="7874"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30" w:type="dxa"/>
                <w:bottom w:w="0" w:type="dxa"/>
                <w:right w:w="30" w:type="dxa"/>
              </w:tblCellMar>
            </w:tblPr>
            <w:tblGrid>
              <w:gridCol w:w="679"/>
              <w:gridCol w:w="1785"/>
              <w:gridCol w:w="660"/>
              <w:gridCol w:w="1290"/>
              <w:gridCol w:w="1080"/>
              <w:gridCol w:w="1345"/>
              <w:gridCol w:w="1035"/>
            </w:tblGrid>
            <w:tr w14:paraId="5DB4821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30" w:type="dxa"/>
                  <w:bottom w:w="0" w:type="dxa"/>
                  <w:right w:w="30" w:type="dxa"/>
                </w:tblCellMar>
              </w:tblPrEx>
              <w:trPr>
                <w:cantSplit/>
                <w:trHeight w:val="90" w:hRule="atLeast"/>
                <w:jc w:val="center"/>
              </w:trPr>
              <w:tc>
                <w:tcPr>
                  <w:tcW w:w="679" w:type="dxa"/>
                  <w:vAlign w:val="center"/>
                </w:tcPr>
                <w:p w14:paraId="70D25F42">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napToGrid w:val="0"/>
                      <w:color w:val="000000" w:themeColor="text1"/>
                      <w:szCs w:val="21"/>
                      <w:highlight w:val="none"/>
                      <w14:textFill>
                        <w14:solidFill>
                          <w14:schemeClr w14:val="tx1"/>
                        </w14:solidFill>
                      </w14:textFill>
                      <w14:ligatures w14:val="none"/>
                    </w:rPr>
                  </w:pPr>
                  <w:r>
                    <w:rPr>
                      <w:rFonts w:hint="default" w:ascii="Times New Roman" w:hAnsi="Times New Roman" w:eastAsia="宋体" w:cs="Times New Roman"/>
                      <w:bCs/>
                      <w:snapToGrid w:val="0"/>
                      <w:color w:val="000000" w:themeColor="text1"/>
                      <w:szCs w:val="21"/>
                      <w:highlight w:val="none"/>
                      <w14:textFill>
                        <w14:solidFill>
                          <w14:schemeClr w14:val="tx1"/>
                        </w14:solidFill>
                      </w14:textFill>
                      <w14:ligatures w14:val="none"/>
                    </w:rPr>
                    <w:t>序号</w:t>
                  </w:r>
                </w:p>
              </w:tc>
              <w:tc>
                <w:tcPr>
                  <w:tcW w:w="1785" w:type="dxa"/>
                  <w:vAlign w:val="center"/>
                </w:tcPr>
                <w:p w14:paraId="519D6887">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themeColor="text1"/>
                      <w:szCs w:val="21"/>
                      <w:highlight w:val="none"/>
                      <w14:textFill>
                        <w14:solidFill>
                          <w14:schemeClr w14:val="tx1"/>
                        </w14:solidFill>
                      </w14:textFill>
                      <w14:ligatures w14:val="none"/>
                    </w:rPr>
                  </w:pPr>
                  <w:r>
                    <w:rPr>
                      <w:rFonts w:hint="default" w:ascii="Times New Roman" w:hAnsi="Times New Roman" w:eastAsia="宋体" w:cs="Times New Roman"/>
                      <w:bCs/>
                      <w:color w:val="000000" w:themeColor="text1"/>
                      <w:szCs w:val="21"/>
                      <w:highlight w:val="none"/>
                      <w14:textFill>
                        <w14:solidFill>
                          <w14:schemeClr w14:val="tx1"/>
                        </w14:solidFill>
                      </w14:textFill>
                      <w14:ligatures w14:val="none"/>
                    </w:rPr>
                    <w:t>名称</w:t>
                  </w:r>
                </w:p>
              </w:tc>
              <w:tc>
                <w:tcPr>
                  <w:tcW w:w="660" w:type="dxa"/>
                  <w:vAlign w:val="center"/>
                </w:tcPr>
                <w:p w14:paraId="1EBFDF22">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themeColor="text1"/>
                      <w:szCs w:val="21"/>
                      <w:highlight w:val="none"/>
                      <w14:textFill>
                        <w14:solidFill>
                          <w14:schemeClr w14:val="tx1"/>
                        </w14:solidFill>
                      </w14:textFill>
                      <w14:ligatures w14:val="none"/>
                    </w:rPr>
                  </w:pPr>
                  <w:r>
                    <w:rPr>
                      <w:rFonts w:hint="default" w:ascii="Times New Roman" w:hAnsi="Times New Roman" w:eastAsia="宋体" w:cs="Times New Roman"/>
                      <w:bCs/>
                      <w:color w:val="000000" w:themeColor="text1"/>
                      <w:szCs w:val="21"/>
                      <w:highlight w:val="none"/>
                      <w14:textFill>
                        <w14:solidFill>
                          <w14:schemeClr w14:val="tx1"/>
                        </w14:solidFill>
                      </w14:textFill>
                      <w14:ligatures w14:val="none"/>
                    </w:rPr>
                    <w:t>单位</w:t>
                  </w:r>
                </w:p>
              </w:tc>
              <w:tc>
                <w:tcPr>
                  <w:tcW w:w="1290" w:type="dxa"/>
                  <w:vAlign w:val="center"/>
                </w:tcPr>
                <w:p w14:paraId="6B39A895">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14:ligatures w14:val="none"/>
                    </w:rPr>
                  </w:pPr>
                  <w:r>
                    <w:rPr>
                      <w:rFonts w:hint="eastAsia" w:ascii="Times New Roman" w:hAnsi="Times New Roman" w:eastAsia="宋体" w:cs="Times New Roman"/>
                      <w:bCs/>
                      <w:color w:val="000000" w:themeColor="text1"/>
                      <w:szCs w:val="21"/>
                      <w:highlight w:val="none"/>
                      <w:lang w:val="en-US" w:eastAsia="zh-CN"/>
                      <w14:textFill>
                        <w14:solidFill>
                          <w14:schemeClr w14:val="tx1"/>
                        </w14:solidFill>
                      </w14:textFill>
                      <w14:ligatures w14:val="none"/>
                    </w:rPr>
                    <w:t>现有工程年用量</w:t>
                  </w:r>
                </w:p>
              </w:tc>
              <w:tc>
                <w:tcPr>
                  <w:tcW w:w="1080" w:type="dxa"/>
                  <w:vAlign w:val="center"/>
                </w:tcPr>
                <w:p w14:paraId="41DFD7E5">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themeColor="text1"/>
                      <w:szCs w:val="21"/>
                      <w:highlight w:val="none"/>
                      <w14:textFill>
                        <w14:solidFill>
                          <w14:schemeClr w14:val="tx1"/>
                        </w14:solidFill>
                      </w14:textFill>
                      <w14:ligatures w14:val="none"/>
                    </w:rPr>
                  </w:pPr>
                  <w:r>
                    <w:rPr>
                      <w:rFonts w:hint="eastAsia" w:ascii="Times New Roman" w:hAnsi="Times New Roman" w:eastAsia="宋体" w:cs="Times New Roman"/>
                      <w:bCs/>
                      <w:color w:val="000000" w:themeColor="text1"/>
                      <w:szCs w:val="21"/>
                      <w:highlight w:val="none"/>
                      <w:lang w:val="en-US" w:eastAsia="zh-CN"/>
                      <w14:textFill>
                        <w14:solidFill>
                          <w14:schemeClr w14:val="tx1"/>
                        </w14:solidFill>
                      </w14:textFill>
                      <w14:ligatures w14:val="none"/>
                    </w:rPr>
                    <w:t>改扩建工程</w:t>
                  </w:r>
                  <w:r>
                    <w:rPr>
                      <w:rFonts w:hint="default" w:ascii="Times New Roman" w:hAnsi="Times New Roman" w:eastAsia="宋体" w:cs="Times New Roman"/>
                      <w:bCs/>
                      <w:color w:val="000000" w:themeColor="text1"/>
                      <w:szCs w:val="21"/>
                      <w:highlight w:val="none"/>
                      <w14:textFill>
                        <w14:solidFill>
                          <w14:schemeClr w14:val="tx1"/>
                        </w14:solidFill>
                      </w14:textFill>
                      <w14:ligatures w14:val="none"/>
                    </w:rPr>
                    <w:t>年用量</w:t>
                  </w:r>
                </w:p>
              </w:tc>
              <w:tc>
                <w:tcPr>
                  <w:tcW w:w="1345" w:type="dxa"/>
                  <w:vAlign w:val="center"/>
                </w:tcPr>
                <w:p w14:paraId="69348F96">
                  <w:pPr>
                    <w:keepNext w:val="0"/>
                    <w:keepLines w:val="0"/>
                    <w:suppressLineNumbers w:val="0"/>
                    <w:spacing w:before="0" w:beforeAutospacing="0" w:after="0" w:afterAutospacing="0"/>
                    <w:ind w:left="0" w:right="0"/>
                    <w:jc w:val="center"/>
                    <w:rPr>
                      <w:rFonts w:hint="eastAsia" w:ascii="Times New Roman" w:hAnsi="Times New Roman" w:eastAsia="宋体" w:cs="Times New Roman"/>
                      <w:bCs/>
                      <w:color w:val="000000" w:themeColor="text1"/>
                      <w:szCs w:val="21"/>
                      <w:highlight w:val="none"/>
                      <w:lang w:val="en-US" w:eastAsia="zh-CN"/>
                      <w14:textFill>
                        <w14:solidFill>
                          <w14:schemeClr w14:val="tx1"/>
                        </w14:solidFill>
                      </w14:textFill>
                      <w14:ligatures w14:val="none"/>
                    </w:rPr>
                  </w:pPr>
                  <w:r>
                    <w:rPr>
                      <w:rFonts w:hint="eastAsia" w:eastAsia="宋体" w:cs="Times New Roman"/>
                      <w:bCs/>
                      <w:color w:val="000000" w:themeColor="text1"/>
                      <w:szCs w:val="21"/>
                      <w:highlight w:val="none"/>
                      <w:lang w:val="en-US" w:eastAsia="zh-CN"/>
                      <w14:textFill>
                        <w14:solidFill>
                          <w14:schemeClr w14:val="tx1"/>
                        </w14:solidFill>
                      </w14:textFill>
                      <w14:ligatures w14:val="none"/>
                    </w:rPr>
                    <w:t>全厂用量</w:t>
                  </w:r>
                </w:p>
              </w:tc>
              <w:tc>
                <w:tcPr>
                  <w:tcW w:w="1035" w:type="dxa"/>
                  <w:vAlign w:val="center"/>
                </w:tcPr>
                <w:p w14:paraId="436A3D0A">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themeColor="text1"/>
                      <w:szCs w:val="21"/>
                      <w:highlight w:val="none"/>
                      <w14:textFill>
                        <w14:solidFill>
                          <w14:schemeClr w14:val="tx1"/>
                        </w14:solidFill>
                      </w14:textFill>
                      <w14:ligatures w14:val="none"/>
                    </w:rPr>
                  </w:pPr>
                  <w:r>
                    <w:rPr>
                      <w:rFonts w:hint="default" w:ascii="Times New Roman" w:hAnsi="Times New Roman" w:eastAsia="宋体" w:cs="Times New Roman"/>
                      <w:bCs/>
                      <w:color w:val="000000" w:themeColor="text1"/>
                      <w:szCs w:val="21"/>
                      <w:highlight w:val="none"/>
                      <w14:textFill>
                        <w14:solidFill>
                          <w14:schemeClr w14:val="tx1"/>
                        </w14:solidFill>
                      </w14:textFill>
                      <w14:ligatures w14:val="none"/>
                    </w:rPr>
                    <w:t>备注</w:t>
                  </w:r>
                </w:p>
              </w:tc>
            </w:tr>
            <w:tr w14:paraId="49EB554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30" w:type="dxa"/>
                  <w:bottom w:w="0" w:type="dxa"/>
                  <w:right w:w="30" w:type="dxa"/>
                </w:tblCellMar>
              </w:tblPrEx>
              <w:trPr>
                <w:cantSplit/>
                <w:trHeight w:val="90" w:hRule="atLeast"/>
                <w:jc w:val="center"/>
              </w:trPr>
              <w:tc>
                <w:tcPr>
                  <w:tcW w:w="679" w:type="dxa"/>
                  <w:vAlign w:val="center"/>
                </w:tcPr>
                <w:p w14:paraId="70EFCE4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14:ligatures w14:val="none"/>
                    </w:rPr>
                  </w:pPr>
                  <w:r>
                    <w:rPr>
                      <w:rFonts w:hint="default" w:ascii="Times New Roman" w:hAnsi="Times New Roman" w:eastAsia="宋体" w:cs="Times New Roman"/>
                      <w:color w:val="000000" w:themeColor="text1"/>
                      <w:szCs w:val="21"/>
                      <w:highlight w:val="none"/>
                      <w14:textFill>
                        <w14:solidFill>
                          <w14:schemeClr w14:val="tx1"/>
                        </w14:solidFill>
                      </w14:textFill>
                      <w14:ligatures w14:val="none"/>
                    </w:rPr>
                    <w:t>1</w:t>
                  </w:r>
                </w:p>
              </w:tc>
              <w:tc>
                <w:tcPr>
                  <w:tcW w:w="1785" w:type="dxa"/>
                  <w:vAlign w:val="center"/>
                </w:tcPr>
                <w:p w14:paraId="3AC9416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14:ligatures w14:val="none"/>
                    </w:rPr>
                  </w:pPr>
                  <w:r>
                    <w:rPr>
                      <w:rFonts w:hint="default" w:ascii="Times New Roman" w:hAnsi="Times New Roman" w:eastAsia="宋体" w:cs="Times New Roman"/>
                      <w:color w:val="000000" w:themeColor="text1"/>
                      <w:szCs w:val="21"/>
                      <w:highlight w:val="none"/>
                      <w14:textFill>
                        <w14:solidFill>
                          <w14:schemeClr w14:val="tx1"/>
                        </w14:solidFill>
                      </w14:textFill>
                      <w14:ligatures w14:val="none"/>
                    </w:rPr>
                    <w:t>玉米（含水率30%）</w:t>
                  </w:r>
                </w:p>
              </w:tc>
              <w:tc>
                <w:tcPr>
                  <w:tcW w:w="660" w:type="dxa"/>
                  <w:vAlign w:val="center"/>
                </w:tcPr>
                <w:p w14:paraId="55DFBEF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14:ligatures w14:val="none"/>
                    </w:rPr>
                  </w:pPr>
                  <w:r>
                    <w:rPr>
                      <w:rFonts w:hint="default" w:ascii="Times New Roman" w:hAnsi="Times New Roman" w:eastAsia="宋体" w:cs="Times New Roman"/>
                      <w:color w:val="000000" w:themeColor="text1"/>
                      <w:szCs w:val="21"/>
                      <w:highlight w:val="none"/>
                      <w14:textFill>
                        <w14:solidFill>
                          <w14:schemeClr w14:val="tx1"/>
                        </w14:solidFill>
                      </w14:textFill>
                      <w14:ligatures w14:val="none"/>
                    </w:rPr>
                    <w:t>t/a</w:t>
                  </w:r>
                </w:p>
              </w:tc>
              <w:tc>
                <w:tcPr>
                  <w:tcW w:w="1290" w:type="dxa"/>
                  <w:vAlign w:val="center"/>
                </w:tcPr>
                <w:p w14:paraId="5AB81D7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14:ligatures w14:val="none"/>
                    </w:rPr>
                  </w:pPr>
                  <w:r>
                    <w:rPr>
                      <w:rFonts w:hint="eastAsia" w:eastAsia="宋体" w:cs="Times New Roman"/>
                      <w:color w:val="000000" w:themeColor="text1"/>
                      <w:szCs w:val="21"/>
                      <w:highlight w:val="none"/>
                      <w:lang w:val="en-US" w:eastAsia="zh-CN"/>
                      <w14:textFill>
                        <w14:solidFill>
                          <w14:schemeClr w14:val="tx1"/>
                        </w14:solidFill>
                      </w14:textFill>
                      <w14:ligatures w14:val="none"/>
                    </w:rPr>
                    <w:t>20000</w:t>
                  </w:r>
                </w:p>
              </w:tc>
              <w:tc>
                <w:tcPr>
                  <w:tcW w:w="1080" w:type="dxa"/>
                  <w:vAlign w:val="center"/>
                </w:tcPr>
                <w:p w14:paraId="03AD4DA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14:ligatures w14:val="none"/>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30</w:t>
                  </w:r>
                  <w:r>
                    <w:rPr>
                      <w:rFonts w:hint="default" w:ascii="Times New Roman" w:hAnsi="Times New Roman" w:eastAsia="宋体" w:cs="Times New Roman"/>
                      <w:color w:val="000000" w:themeColor="text1"/>
                      <w:szCs w:val="21"/>
                      <w:highlight w:val="none"/>
                      <w14:textFill>
                        <w14:solidFill>
                          <w14:schemeClr w14:val="tx1"/>
                        </w14:solidFill>
                      </w14:textFill>
                    </w:rPr>
                    <w:t>000</w:t>
                  </w:r>
                </w:p>
              </w:tc>
              <w:tc>
                <w:tcPr>
                  <w:tcW w:w="1345" w:type="dxa"/>
                  <w:vAlign w:val="center"/>
                </w:tcPr>
                <w:p w14:paraId="2395C97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14:ligatures w14:val="none"/>
                    </w:rPr>
                    <w:t>50000</w:t>
                  </w:r>
                </w:p>
              </w:tc>
              <w:tc>
                <w:tcPr>
                  <w:tcW w:w="1035" w:type="dxa"/>
                  <w:vAlign w:val="center"/>
                </w:tcPr>
                <w:p w14:paraId="2A884C7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14:ligatures w14:val="none"/>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14:ligatures w14:val="none"/>
                    </w:rPr>
                    <w:t>外购</w:t>
                  </w:r>
                </w:p>
              </w:tc>
            </w:tr>
            <w:tr w14:paraId="3A65E9A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30" w:type="dxa"/>
                  <w:bottom w:w="0" w:type="dxa"/>
                  <w:right w:w="30" w:type="dxa"/>
                </w:tblCellMar>
              </w:tblPrEx>
              <w:trPr>
                <w:cantSplit/>
                <w:trHeight w:val="90" w:hRule="atLeast"/>
                <w:jc w:val="center"/>
              </w:trPr>
              <w:tc>
                <w:tcPr>
                  <w:tcW w:w="679" w:type="dxa"/>
                  <w:vAlign w:val="center"/>
                </w:tcPr>
                <w:p w14:paraId="4D92C85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14:ligatures w14:val="none"/>
                    </w:rPr>
                  </w:pPr>
                  <w:r>
                    <w:rPr>
                      <w:rFonts w:hint="default" w:ascii="Times New Roman" w:hAnsi="Times New Roman" w:eastAsia="宋体" w:cs="Times New Roman"/>
                      <w:color w:val="000000" w:themeColor="text1"/>
                      <w:szCs w:val="21"/>
                      <w:highlight w:val="none"/>
                      <w14:textFill>
                        <w14:solidFill>
                          <w14:schemeClr w14:val="tx1"/>
                        </w14:solidFill>
                      </w14:textFill>
                      <w14:ligatures w14:val="none"/>
                    </w:rPr>
                    <w:t>2</w:t>
                  </w:r>
                </w:p>
              </w:tc>
              <w:tc>
                <w:tcPr>
                  <w:tcW w:w="1785" w:type="dxa"/>
                  <w:shd w:val="clear" w:color="auto" w:fill="auto"/>
                  <w:vAlign w:val="center"/>
                </w:tcPr>
                <w:p w14:paraId="010D2575">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kern w:val="2"/>
                      <w:sz w:val="21"/>
                      <w:szCs w:val="22"/>
                      <w:highlight w:val="none"/>
                      <w:lang w:val="en-US" w:eastAsia="zh-CN" w:bidi="ar-SA"/>
                      <w14:textFill>
                        <w14:solidFill>
                          <w14:schemeClr w14:val="tx1"/>
                        </w14:solidFill>
                      </w14:textFill>
                      <w14:ligatures w14:val="standardContextual"/>
                    </w:rPr>
                  </w:pPr>
                  <w:r>
                    <w:rPr>
                      <w:rFonts w:hint="default" w:ascii="Times New Roman" w:hAnsi="Times New Roman" w:eastAsia="宋体" w:cs="Times New Roman"/>
                      <w:color w:val="000000" w:themeColor="text1"/>
                      <w:highlight w:val="none"/>
                      <w14:textFill>
                        <w14:solidFill>
                          <w14:schemeClr w14:val="tx1"/>
                        </w14:solidFill>
                      </w14:textFill>
                    </w:rPr>
                    <w:t>水稻</w:t>
                  </w:r>
                  <w:r>
                    <w:rPr>
                      <w:rFonts w:hint="eastAsia" w:eastAsia="宋体" w:cs="Times New Roman"/>
                      <w:color w:val="000000" w:themeColor="text1"/>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含水率18%</w:t>
                  </w:r>
                  <w:r>
                    <w:rPr>
                      <w:rFonts w:hint="eastAsia" w:eastAsia="宋体" w:cs="Times New Roman"/>
                      <w:color w:val="000000" w:themeColor="text1"/>
                      <w:highlight w:val="none"/>
                      <w:lang w:eastAsia="zh-CN"/>
                      <w14:textFill>
                        <w14:solidFill>
                          <w14:schemeClr w14:val="tx1"/>
                        </w14:solidFill>
                      </w14:textFill>
                    </w:rPr>
                    <w:t>）</w:t>
                  </w:r>
                </w:p>
              </w:tc>
              <w:tc>
                <w:tcPr>
                  <w:tcW w:w="660" w:type="dxa"/>
                  <w:shd w:val="clear" w:color="auto" w:fill="auto"/>
                  <w:vAlign w:val="top"/>
                </w:tcPr>
                <w:p w14:paraId="08B6B72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2"/>
                      <w:highlight w:val="none"/>
                      <w:lang w:val="en-US" w:eastAsia="zh-CN" w:bidi="ar-SA"/>
                      <w14:textFill>
                        <w14:solidFill>
                          <w14:schemeClr w14:val="tx1"/>
                        </w14:solidFill>
                      </w14:textFill>
                      <w14:ligatures w14:val="standardContextual"/>
                    </w:rPr>
                  </w:pPr>
                  <w:r>
                    <w:rPr>
                      <w:rFonts w:hint="default" w:ascii="Times New Roman" w:hAnsi="Times New Roman" w:eastAsia="宋体" w:cs="Times New Roman"/>
                      <w:color w:val="000000" w:themeColor="text1"/>
                      <w:highlight w:val="none"/>
                      <w14:textFill>
                        <w14:solidFill>
                          <w14:schemeClr w14:val="tx1"/>
                        </w14:solidFill>
                      </w14:textFill>
                    </w:rPr>
                    <w:t>t/a</w:t>
                  </w:r>
                </w:p>
              </w:tc>
              <w:tc>
                <w:tcPr>
                  <w:tcW w:w="1290" w:type="dxa"/>
                  <w:shd w:val="clear" w:color="auto" w:fill="auto"/>
                  <w:vAlign w:val="center"/>
                </w:tcPr>
                <w:p w14:paraId="561A52B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2"/>
                      <w:highlight w:val="none"/>
                      <w:lang w:val="en-US" w:eastAsia="zh-CN" w:bidi="ar-SA"/>
                      <w14:textFill>
                        <w14:solidFill>
                          <w14:schemeClr w14:val="tx1"/>
                        </w14:solidFill>
                      </w14:textFill>
                      <w14:ligatures w14:val="standardContextual"/>
                    </w:rPr>
                  </w:pPr>
                  <w:r>
                    <w:rPr>
                      <w:rFonts w:hint="eastAsia" w:eastAsia="宋体" w:cs="Times New Roman"/>
                      <w:color w:val="000000" w:themeColor="text1"/>
                      <w:szCs w:val="21"/>
                      <w:highlight w:val="none"/>
                      <w:lang w:val="en-US" w:eastAsia="zh-CN"/>
                      <w14:textFill>
                        <w14:solidFill>
                          <w14:schemeClr w14:val="tx1"/>
                        </w14:solidFill>
                      </w14:textFill>
                      <w14:ligatures w14:val="none"/>
                    </w:rPr>
                    <w:t>20000</w:t>
                  </w:r>
                </w:p>
              </w:tc>
              <w:tc>
                <w:tcPr>
                  <w:tcW w:w="1080" w:type="dxa"/>
                  <w:vAlign w:val="center"/>
                </w:tcPr>
                <w:p w14:paraId="745D39A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14:ligatures w14:val="none"/>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30</w:t>
                  </w:r>
                  <w:r>
                    <w:rPr>
                      <w:rFonts w:hint="default" w:ascii="Times New Roman" w:hAnsi="Times New Roman" w:eastAsia="宋体" w:cs="Times New Roman"/>
                      <w:color w:val="000000" w:themeColor="text1"/>
                      <w:szCs w:val="21"/>
                      <w:highlight w:val="none"/>
                      <w14:textFill>
                        <w14:solidFill>
                          <w14:schemeClr w14:val="tx1"/>
                        </w14:solidFill>
                      </w14:textFill>
                    </w:rPr>
                    <w:t>000</w:t>
                  </w:r>
                </w:p>
              </w:tc>
              <w:tc>
                <w:tcPr>
                  <w:tcW w:w="1345" w:type="dxa"/>
                  <w:vAlign w:val="center"/>
                </w:tcPr>
                <w:p w14:paraId="6448AB71">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highlight w:val="none"/>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14:ligatures w14:val="none"/>
                    </w:rPr>
                    <w:t>50000</w:t>
                  </w:r>
                </w:p>
              </w:tc>
              <w:tc>
                <w:tcPr>
                  <w:tcW w:w="1035" w:type="dxa"/>
                  <w:vAlign w:val="center"/>
                </w:tcPr>
                <w:p w14:paraId="0C96204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14:ligatures w14:val="none"/>
                    </w:rPr>
                    <w:t>外购</w:t>
                  </w:r>
                </w:p>
              </w:tc>
            </w:tr>
            <w:tr w14:paraId="540BE1C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30" w:type="dxa"/>
                  <w:bottom w:w="0" w:type="dxa"/>
                  <w:right w:w="30" w:type="dxa"/>
                </w:tblCellMar>
              </w:tblPrEx>
              <w:trPr>
                <w:cantSplit/>
                <w:trHeight w:val="20" w:hRule="atLeast"/>
                <w:jc w:val="center"/>
              </w:trPr>
              <w:tc>
                <w:tcPr>
                  <w:tcW w:w="679" w:type="dxa"/>
                  <w:vAlign w:val="center"/>
                </w:tcPr>
                <w:p w14:paraId="6433D7B7">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highlight w:val="none"/>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14:ligatures w14:val="none"/>
                    </w:rPr>
                    <w:t>3</w:t>
                  </w:r>
                </w:p>
              </w:tc>
              <w:tc>
                <w:tcPr>
                  <w:tcW w:w="1785" w:type="dxa"/>
                  <w:vAlign w:val="center"/>
                </w:tcPr>
                <w:p w14:paraId="33E76D8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14:ligatures w14:val="none"/>
                    </w:rPr>
                  </w:pPr>
                  <w:r>
                    <w:rPr>
                      <w:rFonts w:hint="default" w:ascii="Times New Roman" w:hAnsi="Times New Roman" w:eastAsia="宋体" w:cs="Times New Roman"/>
                      <w:color w:val="000000" w:themeColor="text1"/>
                      <w:szCs w:val="21"/>
                      <w:highlight w:val="none"/>
                      <w14:textFill>
                        <w14:solidFill>
                          <w14:schemeClr w14:val="tx1"/>
                        </w14:solidFill>
                      </w14:textFill>
                      <w14:ligatures w14:val="none"/>
                    </w:rPr>
                    <w:t>生物质成型燃料</w:t>
                  </w:r>
                </w:p>
              </w:tc>
              <w:tc>
                <w:tcPr>
                  <w:tcW w:w="660" w:type="dxa"/>
                  <w:vAlign w:val="center"/>
                </w:tcPr>
                <w:p w14:paraId="5061E36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14:ligatures w14:val="none"/>
                    </w:rPr>
                    <w:t>t/a</w:t>
                  </w:r>
                </w:p>
              </w:tc>
              <w:tc>
                <w:tcPr>
                  <w:tcW w:w="1290" w:type="dxa"/>
                  <w:vAlign w:val="center"/>
                </w:tcPr>
                <w:p w14:paraId="152F251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14:textFill>
                        <w14:solidFill>
                          <w14:schemeClr w14:val="tx1"/>
                        </w14:solidFill>
                      </w14:textFill>
                      <w14:ligatures w14:val="none"/>
                    </w:rPr>
                  </w:pPr>
                  <w:r>
                    <w:rPr>
                      <w:rFonts w:hint="eastAsia" w:eastAsia="宋体" w:cs="Times New Roman"/>
                      <w:color w:val="000000" w:themeColor="text1"/>
                      <w:highlight w:val="none"/>
                      <w:lang w:val="en-US" w:eastAsia="zh-CN"/>
                      <w14:textFill>
                        <w14:solidFill>
                          <w14:schemeClr w14:val="tx1"/>
                        </w14:solidFill>
                      </w14:textFill>
                    </w:rPr>
                    <w:t>2083</w:t>
                  </w:r>
                </w:p>
              </w:tc>
              <w:tc>
                <w:tcPr>
                  <w:tcW w:w="1080" w:type="dxa"/>
                  <w:vAlign w:val="center"/>
                </w:tcPr>
                <w:p w14:paraId="565CEC6F">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highlight w:val="none"/>
                      <w:lang w:eastAsia="zh-CN"/>
                      <w14:textFill>
                        <w14:solidFill>
                          <w14:schemeClr w14:val="tx1"/>
                        </w14:solidFill>
                      </w14:textFill>
                      <w14:ligatures w14:val="none"/>
                    </w:rPr>
                  </w:pPr>
                  <w:r>
                    <w:rPr>
                      <w:rFonts w:hint="eastAsia" w:cs="Times New Roman"/>
                      <w:color w:val="000000" w:themeColor="text1"/>
                      <w:szCs w:val="21"/>
                      <w:highlight w:val="none"/>
                      <w:lang w:val="en-US" w:eastAsia="zh-CN"/>
                      <w14:textFill>
                        <w14:solidFill>
                          <w14:schemeClr w14:val="tx1"/>
                        </w14:solidFill>
                      </w14:textFill>
                    </w:rPr>
                    <w:t>3125</w:t>
                  </w:r>
                  <w:r>
                    <w:rPr>
                      <w:rFonts w:hint="default" w:ascii="Times New Roman" w:hAnsi="Times New Roman" w:eastAsia="宋体" w:cs="Times New Roman"/>
                      <w:color w:val="000000" w:themeColor="text1"/>
                      <w:szCs w:val="21"/>
                      <w:highlight w:val="none"/>
                      <w14:textFill>
                        <w14:solidFill>
                          <w14:schemeClr w14:val="tx1"/>
                        </w14:solidFill>
                      </w14:textFill>
                    </w:rPr>
                    <w:t>t/a</w:t>
                  </w:r>
                </w:p>
              </w:tc>
              <w:tc>
                <w:tcPr>
                  <w:tcW w:w="1345" w:type="dxa"/>
                  <w:vAlign w:val="center"/>
                </w:tcPr>
                <w:p w14:paraId="4142975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14:ligatures w14:val="none"/>
                    </w:rPr>
                    <w:t>5208</w:t>
                  </w:r>
                </w:p>
              </w:tc>
              <w:tc>
                <w:tcPr>
                  <w:tcW w:w="1035" w:type="dxa"/>
                  <w:vAlign w:val="center"/>
                </w:tcPr>
                <w:p w14:paraId="45E7434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14:ligatures w14:val="none"/>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14:ligatures w14:val="none"/>
                    </w:rPr>
                    <w:t>外购</w:t>
                  </w:r>
                </w:p>
              </w:tc>
            </w:tr>
          </w:tbl>
          <w:p w14:paraId="1E5C2138">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kern w:val="0"/>
                <w:sz w:val="21"/>
                <w:szCs w:val="21"/>
                <w:highlight w:val="none"/>
                <w:lang w:val="en-US" w:eastAsia="zh-CN" w:bidi="ar-SA"/>
                <w14:textFill>
                  <w14:solidFill>
                    <w14:schemeClr w14:val="tx1"/>
                  </w14:solidFill>
                </w14:textFill>
              </w:rPr>
            </w:pPr>
          </w:p>
          <w:p w14:paraId="0D7E582F">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lang w:val="en-US" w:eastAsia="zh-CN" w:bidi="ar-SA"/>
                <w14:textFill>
                  <w14:solidFill>
                    <w14:schemeClr w14:val="tx1"/>
                  </w14:solidFill>
                </w14:textFill>
              </w:rPr>
              <w:t>表2-</w:t>
            </w:r>
            <w:r>
              <w:rPr>
                <w:rFonts w:hint="eastAsia" w:ascii="Times New Roman" w:hAnsi="Times New Roman" w:eastAsia="宋体" w:cs="Times New Roman"/>
                <w:b/>
                <w:bCs/>
                <w:color w:val="000000" w:themeColor="text1"/>
                <w:kern w:val="0"/>
                <w:sz w:val="21"/>
                <w:szCs w:val="21"/>
                <w:highlight w:val="none"/>
                <w:lang w:val="en-US" w:eastAsia="zh-CN" w:bidi="ar-SA"/>
                <w14:textFill>
                  <w14:solidFill>
                    <w14:schemeClr w14:val="tx1"/>
                  </w14:solidFill>
                </w14:textFill>
              </w:rPr>
              <w:t>5</w:t>
            </w:r>
            <w:r>
              <w:rPr>
                <w:rFonts w:hint="default" w:ascii="Times New Roman" w:hAnsi="Times New Roman" w:eastAsia="宋体" w:cs="Times New Roman"/>
                <w:b/>
                <w:bCs/>
                <w:color w:val="000000" w:themeColor="text1"/>
                <w:kern w:val="0"/>
                <w:sz w:val="21"/>
                <w:szCs w:val="21"/>
                <w:highlight w:val="none"/>
                <w:lang w:val="en-US" w:eastAsia="zh-CN" w:bidi="ar-SA"/>
                <w14:textFill>
                  <w14:solidFill>
                    <w14:schemeClr w14:val="tx1"/>
                  </w14:solidFill>
                </w14:textFill>
              </w:rPr>
              <w:t>燃料生物质成分分析一览表</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28"/>
              <w:gridCol w:w="1306"/>
              <w:gridCol w:w="1529"/>
              <w:gridCol w:w="2182"/>
            </w:tblGrid>
            <w:tr w14:paraId="367FD3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 w:hRule="atLeast"/>
                <w:jc w:val="center"/>
              </w:trPr>
              <w:tc>
                <w:tcPr>
                  <w:tcW w:w="1843" w:type="pct"/>
                  <w:noWrap w:val="0"/>
                  <w:vAlign w:val="center"/>
                </w:tcPr>
                <w:p w14:paraId="5D79334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名称</w:t>
                  </w:r>
                </w:p>
              </w:tc>
              <w:tc>
                <w:tcPr>
                  <w:tcW w:w="822" w:type="pct"/>
                  <w:noWrap w:val="0"/>
                  <w:vAlign w:val="center"/>
                </w:tcPr>
                <w:p w14:paraId="51EE390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符号</w:t>
                  </w:r>
                </w:p>
              </w:tc>
              <w:tc>
                <w:tcPr>
                  <w:tcW w:w="962" w:type="pct"/>
                  <w:noWrap w:val="0"/>
                  <w:vAlign w:val="center"/>
                </w:tcPr>
                <w:p w14:paraId="2E9B872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单位</w:t>
                  </w:r>
                </w:p>
              </w:tc>
              <w:tc>
                <w:tcPr>
                  <w:tcW w:w="1373" w:type="pct"/>
                  <w:noWrap w:val="0"/>
                  <w:vAlign w:val="center"/>
                </w:tcPr>
                <w:p w14:paraId="6342A44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数值</w:t>
                  </w:r>
                </w:p>
              </w:tc>
            </w:tr>
            <w:tr w14:paraId="050C7F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3" w:type="pct"/>
                  <w:noWrap w:val="0"/>
                  <w:vAlign w:val="center"/>
                </w:tcPr>
                <w:p w14:paraId="2603D4D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全水分</w:t>
                  </w:r>
                </w:p>
              </w:tc>
              <w:tc>
                <w:tcPr>
                  <w:tcW w:w="822" w:type="pct"/>
                  <w:noWrap w:val="0"/>
                  <w:vAlign w:val="center"/>
                </w:tcPr>
                <w:p w14:paraId="6191177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Mar</w:t>
                  </w:r>
                </w:p>
              </w:tc>
              <w:tc>
                <w:tcPr>
                  <w:tcW w:w="962" w:type="pct"/>
                  <w:noWrap w:val="0"/>
                  <w:vAlign w:val="center"/>
                </w:tcPr>
                <w:p w14:paraId="588E9EC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w:t>
                  </w:r>
                </w:p>
              </w:tc>
              <w:tc>
                <w:tcPr>
                  <w:tcW w:w="1373" w:type="pct"/>
                  <w:noWrap w:val="0"/>
                  <w:vAlign w:val="center"/>
                </w:tcPr>
                <w:p w14:paraId="3F489FF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29.48</w:t>
                  </w:r>
                </w:p>
              </w:tc>
            </w:tr>
            <w:tr w14:paraId="6D4D7D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3" w:type="pct"/>
                  <w:noWrap w:val="0"/>
                  <w:vAlign w:val="center"/>
                </w:tcPr>
                <w:p w14:paraId="089C0AA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收到基灰分</w:t>
                  </w:r>
                </w:p>
              </w:tc>
              <w:tc>
                <w:tcPr>
                  <w:tcW w:w="822" w:type="pct"/>
                  <w:noWrap w:val="0"/>
                  <w:vAlign w:val="center"/>
                </w:tcPr>
                <w:p w14:paraId="125375C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Aar</w:t>
                  </w:r>
                </w:p>
              </w:tc>
              <w:tc>
                <w:tcPr>
                  <w:tcW w:w="962" w:type="pct"/>
                  <w:noWrap w:val="0"/>
                  <w:vAlign w:val="center"/>
                </w:tcPr>
                <w:p w14:paraId="581CB34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w:t>
                  </w:r>
                </w:p>
              </w:tc>
              <w:tc>
                <w:tcPr>
                  <w:tcW w:w="1373" w:type="pct"/>
                  <w:noWrap w:val="0"/>
                  <w:vAlign w:val="center"/>
                </w:tcPr>
                <w:p w14:paraId="0F0C2FD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4.65</w:t>
                  </w:r>
                </w:p>
              </w:tc>
            </w:tr>
            <w:tr w14:paraId="6D48C5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3" w:type="pct"/>
                  <w:noWrap w:val="0"/>
                  <w:vAlign w:val="top"/>
                </w:tcPr>
                <w:p w14:paraId="025C1C2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收到基碳</w:t>
                  </w:r>
                </w:p>
              </w:tc>
              <w:tc>
                <w:tcPr>
                  <w:tcW w:w="822" w:type="pct"/>
                  <w:noWrap w:val="0"/>
                  <w:vAlign w:val="top"/>
                </w:tcPr>
                <w:p w14:paraId="303C857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C,ar</w:t>
                  </w:r>
                </w:p>
              </w:tc>
              <w:tc>
                <w:tcPr>
                  <w:tcW w:w="962" w:type="pct"/>
                  <w:noWrap w:val="0"/>
                  <w:vAlign w:val="center"/>
                </w:tcPr>
                <w:p w14:paraId="09836CE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w:t>
                  </w:r>
                </w:p>
              </w:tc>
              <w:tc>
                <w:tcPr>
                  <w:tcW w:w="1373" w:type="pct"/>
                  <w:noWrap w:val="0"/>
                  <w:vAlign w:val="center"/>
                </w:tcPr>
                <w:p w14:paraId="24D158E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11.14</w:t>
                  </w:r>
                </w:p>
              </w:tc>
            </w:tr>
            <w:tr w14:paraId="4EF256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3" w:type="pct"/>
                  <w:noWrap w:val="0"/>
                  <w:vAlign w:val="top"/>
                </w:tcPr>
                <w:p w14:paraId="5B632C7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收到基氢</w:t>
                  </w:r>
                </w:p>
              </w:tc>
              <w:tc>
                <w:tcPr>
                  <w:tcW w:w="822" w:type="pct"/>
                  <w:noWrap w:val="0"/>
                  <w:vAlign w:val="top"/>
                </w:tcPr>
                <w:p w14:paraId="4201CFC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H,ar</w:t>
                  </w:r>
                </w:p>
              </w:tc>
              <w:tc>
                <w:tcPr>
                  <w:tcW w:w="962" w:type="pct"/>
                  <w:noWrap w:val="0"/>
                  <w:vAlign w:val="center"/>
                </w:tcPr>
                <w:p w14:paraId="0E3EB22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w:t>
                  </w:r>
                </w:p>
              </w:tc>
              <w:tc>
                <w:tcPr>
                  <w:tcW w:w="1373" w:type="pct"/>
                  <w:noWrap w:val="0"/>
                  <w:vAlign w:val="center"/>
                </w:tcPr>
                <w:p w14:paraId="721EBED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4.</w:t>
                  </w: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09</w:t>
                  </w:r>
                </w:p>
              </w:tc>
            </w:tr>
            <w:tr w14:paraId="4763DC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3" w:type="pct"/>
                  <w:noWrap w:val="0"/>
                  <w:vAlign w:val="top"/>
                </w:tcPr>
                <w:p w14:paraId="0B5AEF3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收到基氮</w:t>
                  </w:r>
                </w:p>
              </w:tc>
              <w:tc>
                <w:tcPr>
                  <w:tcW w:w="822" w:type="pct"/>
                  <w:noWrap w:val="0"/>
                  <w:vAlign w:val="top"/>
                </w:tcPr>
                <w:p w14:paraId="48F277B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N,ar</w:t>
                  </w:r>
                </w:p>
              </w:tc>
              <w:tc>
                <w:tcPr>
                  <w:tcW w:w="962" w:type="pct"/>
                  <w:noWrap w:val="0"/>
                  <w:vAlign w:val="center"/>
                </w:tcPr>
                <w:p w14:paraId="4BAA074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w:t>
                  </w:r>
                </w:p>
              </w:tc>
              <w:tc>
                <w:tcPr>
                  <w:tcW w:w="1373" w:type="pct"/>
                  <w:noWrap w:val="0"/>
                  <w:vAlign w:val="center"/>
                </w:tcPr>
                <w:p w14:paraId="0FF1A97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&lt;0.01</w:t>
                  </w:r>
                </w:p>
              </w:tc>
            </w:tr>
            <w:tr w14:paraId="7D4540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3" w:type="pct"/>
                  <w:noWrap w:val="0"/>
                  <w:vAlign w:val="top"/>
                </w:tcPr>
                <w:p w14:paraId="1D3289E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收到基氧</w:t>
                  </w:r>
                </w:p>
              </w:tc>
              <w:tc>
                <w:tcPr>
                  <w:tcW w:w="822" w:type="pct"/>
                  <w:noWrap w:val="0"/>
                  <w:vAlign w:val="top"/>
                </w:tcPr>
                <w:p w14:paraId="759C114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O,ar</w:t>
                  </w:r>
                </w:p>
              </w:tc>
              <w:tc>
                <w:tcPr>
                  <w:tcW w:w="962" w:type="pct"/>
                  <w:noWrap w:val="0"/>
                  <w:vAlign w:val="center"/>
                </w:tcPr>
                <w:p w14:paraId="452D129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w:t>
                  </w:r>
                </w:p>
              </w:tc>
              <w:tc>
                <w:tcPr>
                  <w:tcW w:w="1373" w:type="pct"/>
                  <w:noWrap w:val="0"/>
                  <w:vAlign w:val="center"/>
                </w:tcPr>
                <w:p w14:paraId="57EDE95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29.43</w:t>
                  </w:r>
                </w:p>
              </w:tc>
            </w:tr>
            <w:tr w14:paraId="4916EC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 w:hRule="atLeast"/>
                <w:jc w:val="center"/>
              </w:trPr>
              <w:tc>
                <w:tcPr>
                  <w:tcW w:w="1843" w:type="pct"/>
                  <w:noWrap w:val="0"/>
                  <w:vAlign w:val="center"/>
                </w:tcPr>
                <w:p w14:paraId="783FD4F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收到基全硫</w:t>
                  </w:r>
                </w:p>
              </w:tc>
              <w:tc>
                <w:tcPr>
                  <w:tcW w:w="822" w:type="pct"/>
                  <w:noWrap w:val="0"/>
                  <w:vAlign w:val="center"/>
                </w:tcPr>
                <w:p w14:paraId="0D48FA6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St,ar</w:t>
                  </w:r>
                </w:p>
              </w:tc>
              <w:tc>
                <w:tcPr>
                  <w:tcW w:w="962" w:type="pct"/>
                  <w:noWrap w:val="0"/>
                  <w:vAlign w:val="center"/>
                </w:tcPr>
                <w:p w14:paraId="3C4681F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w:t>
                  </w:r>
                </w:p>
              </w:tc>
              <w:tc>
                <w:tcPr>
                  <w:tcW w:w="1373" w:type="pct"/>
                  <w:noWrap w:val="0"/>
                  <w:vAlign w:val="center"/>
                </w:tcPr>
                <w:p w14:paraId="7C98E95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0.0</w:t>
                  </w: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5</w:t>
                  </w:r>
                </w:p>
              </w:tc>
            </w:tr>
            <w:tr w14:paraId="3354BC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3" w:type="pct"/>
                  <w:vMerge w:val="restart"/>
                  <w:noWrap w:val="0"/>
                  <w:vAlign w:val="center"/>
                </w:tcPr>
                <w:p w14:paraId="1C7A6CF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收到基低位发热量</w:t>
                  </w:r>
                </w:p>
              </w:tc>
              <w:tc>
                <w:tcPr>
                  <w:tcW w:w="822" w:type="pct"/>
                  <w:vMerge w:val="restart"/>
                  <w:noWrap w:val="0"/>
                  <w:vAlign w:val="center"/>
                </w:tcPr>
                <w:p w14:paraId="5EEDF85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Qnet,ar</w:t>
                  </w:r>
                </w:p>
              </w:tc>
              <w:tc>
                <w:tcPr>
                  <w:tcW w:w="962" w:type="pct"/>
                  <w:noWrap w:val="0"/>
                  <w:vAlign w:val="center"/>
                </w:tcPr>
                <w:p w14:paraId="70C1802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MJ/kg</w:t>
                  </w:r>
                </w:p>
              </w:tc>
              <w:tc>
                <w:tcPr>
                  <w:tcW w:w="1373" w:type="pct"/>
                  <w:noWrap w:val="0"/>
                  <w:vAlign w:val="center"/>
                </w:tcPr>
                <w:p w14:paraId="7F146FB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14.40</w:t>
                  </w:r>
                </w:p>
              </w:tc>
            </w:tr>
            <w:tr w14:paraId="461434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3" w:type="pct"/>
                  <w:vMerge w:val="continue"/>
                  <w:noWrap w:val="0"/>
                  <w:vAlign w:val="center"/>
                </w:tcPr>
                <w:p w14:paraId="6642BA4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p>
              </w:tc>
              <w:tc>
                <w:tcPr>
                  <w:tcW w:w="822" w:type="pct"/>
                  <w:vMerge w:val="continue"/>
                  <w:noWrap w:val="0"/>
                  <w:vAlign w:val="center"/>
                </w:tcPr>
                <w:p w14:paraId="77F94D0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p>
              </w:tc>
              <w:tc>
                <w:tcPr>
                  <w:tcW w:w="962" w:type="pct"/>
                  <w:noWrap w:val="0"/>
                  <w:vAlign w:val="center"/>
                </w:tcPr>
                <w:p w14:paraId="4A5E187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Kcal/kg</w:t>
                  </w:r>
                </w:p>
              </w:tc>
              <w:tc>
                <w:tcPr>
                  <w:tcW w:w="1373" w:type="pct"/>
                  <w:noWrap w:val="0"/>
                  <w:vAlign w:val="center"/>
                </w:tcPr>
                <w:p w14:paraId="3AD38A8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3600</w:t>
                  </w:r>
                </w:p>
              </w:tc>
            </w:tr>
          </w:tbl>
          <w:p w14:paraId="5F6E7050">
            <w:pPr>
              <w:keepNext w:val="0"/>
              <w:keepLines w:val="0"/>
              <w:suppressLineNumbers w:val="0"/>
              <w:spacing w:before="0" w:beforeAutospacing="0" w:after="0" w:afterAutospacing="0" w:line="360" w:lineRule="auto"/>
              <w:ind w:left="2823" w:right="0"/>
              <w:rPr>
                <w:rFonts w:hint="default" w:ascii="Times New Roman" w:hAnsi="Times New Roman" w:eastAsia="宋体" w:cs="Times New Roman"/>
                <w:b/>
                <w:bCs/>
                <w:color w:val="000000" w:themeColor="text1"/>
                <w:szCs w:val="21"/>
                <w:highlight w:val="none"/>
                <w14:textFill>
                  <w14:solidFill>
                    <w14:schemeClr w14:val="tx1"/>
                  </w14:solidFill>
                </w14:textFill>
              </w:rPr>
            </w:pPr>
          </w:p>
          <w:p w14:paraId="2B549148">
            <w:pPr>
              <w:keepNext w:val="0"/>
              <w:keepLines w:val="0"/>
              <w:widowControl/>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 xml:space="preserve">本项目水分蒸发量依据 W=G（ω1-ω2）÷（100-ω2）进行计算。 </w:t>
            </w:r>
          </w:p>
          <w:p w14:paraId="4F85F4EA">
            <w:pPr>
              <w:keepNext w:val="0"/>
              <w:keepLines w:val="0"/>
              <w:widowControl/>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 xml:space="preserve">W：水分蒸发量 </w:t>
            </w:r>
          </w:p>
          <w:p w14:paraId="15277C93">
            <w:pPr>
              <w:keepNext w:val="0"/>
              <w:keepLines w:val="0"/>
              <w:widowControl/>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G：处理量（玉米为</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30000</w:t>
            </w: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吨</w:t>
            </w:r>
            <w:r>
              <w:rPr>
                <w:rFonts w:hint="default" w:ascii="Times New Roman" w:hAnsi="Times New Roman" w:eastAsia="宋体" w:cs="Times New Roman"/>
                <w:color w:val="000000" w:themeColor="text1"/>
                <w:kern w:val="0"/>
                <w:sz w:val="24"/>
                <w:szCs w:val="24"/>
                <w:highlight w:val="none"/>
                <w:lang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水稻30000吨</w:t>
            </w: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 xml:space="preserve">） </w:t>
            </w:r>
          </w:p>
          <w:p w14:paraId="438530F5">
            <w:pPr>
              <w:keepNext w:val="0"/>
              <w:keepLines w:val="0"/>
              <w:widowControl/>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ω1：进料含水量百分数（玉米为30%</w:t>
            </w:r>
            <w:r>
              <w:rPr>
                <w:rFonts w:hint="default" w:ascii="Times New Roman" w:hAnsi="Times New Roman" w:eastAsia="宋体" w:cs="Times New Roman"/>
                <w:color w:val="000000" w:themeColor="text1"/>
                <w:kern w:val="0"/>
                <w:sz w:val="24"/>
                <w:szCs w:val="24"/>
                <w:highlight w:val="none"/>
                <w:lang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水稻为18</w:t>
            </w: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 xml:space="preserve">%） </w:t>
            </w:r>
          </w:p>
          <w:p w14:paraId="178DDCAE">
            <w:pPr>
              <w:keepNext w:val="0"/>
              <w:keepLines w:val="0"/>
              <w:widowControl/>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ω2：出料含水量百分数（玉米</w:t>
            </w:r>
            <w:r>
              <w:rPr>
                <w:rFonts w:hint="default" w:ascii="Times New Roman" w:hAnsi="Times New Roman" w:eastAsia="宋体" w:cs="Times New Roman"/>
                <w:color w:val="000000" w:themeColor="text1"/>
                <w:kern w:val="0"/>
                <w:sz w:val="24"/>
                <w:szCs w:val="24"/>
                <w:highlight w:val="none"/>
                <w:lang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水稻均</w:t>
            </w: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为1</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4.5</w:t>
            </w: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 xml:space="preserve">%） </w:t>
            </w:r>
          </w:p>
          <w:p w14:paraId="36E1FA87">
            <w:pPr>
              <w:keepNext w:val="0"/>
              <w:keepLines w:val="0"/>
              <w:widowControl/>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 xml:space="preserve">1千卡（kcal）=4186焦耳（J） </w:t>
            </w:r>
          </w:p>
          <w:p w14:paraId="3C5DAB54">
            <w:pPr>
              <w:keepNext w:val="0"/>
              <w:keepLines w:val="0"/>
              <w:widowControl/>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 xml:space="preserve">本项目水分蒸发量为： </w:t>
            </w:r>
          </w:p>
          <w:p w14:paraId="76706683">
            <w:pPr>
              <w:keepNext w:val="0"/>
              <w:keepLines w:val="0"/>
              <w:widowControl/>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W</w:t>
            </w:r>
            <w:r>
              <w:rPr>
                <w:rFonts w:hint="default" w:ascii="Times New Roman" w:hAnsi="Times New Roman" w:eastAsia="宋体" w:cs="Times New Roman"/>
                <w:color w:val="000000" w:themeColor="text1"/>
                <w:kern w:val="0"/>
                <w:sz w:val="24"/>
                <w:szCs w:val="24"/>
                <w:highlight w:val="none"/>
                <w:vertAlign w:val="subscript"/>
                <w:lang w:val="en-US" w:eastAsia="zh-CN" w:bidi="ar"/>
                <w14:textFill>
                  <w14:solidFill>
                    <w14:schemeClr w14:val="tx1"/>
                  </w14:solidFill>
                </w14:textFill>
              </w:rPr>
              <w:t>玉米</w:t>
            </w: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 xml:space="preserve">=G（ω1-ω2）÷（100-ω2） </w:t>
            </w:r>
          </w:p>
          <w:p w14:paraId="66756426">
            <w:pPr>
              <w:keepNext w:val="0"/>
              <w:keepLines w:val="0"/>
              <w:widowControl/>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30000</w:t>
            </w: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×（30-14</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.5</w:t>
            </w: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）÷（100-14</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.5</w:t>
            </w: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5438.596</w:t>
            </w: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 xml:space="preserve">t </w:t>
            </w:r>
          </w:p>
          <w:p w14:paraId="4F2DA782">
            <w:pPr>
              <w:pStyle w:val="31"/>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W</w:t>
            </w:r>
            <w:r>
              <w:rPr>
                <w:rFonts w:hint="default" w:ascii="Times New Roman" w:hAnsi="Times New Roman" w:eastAsia="宋体" w:cs="Times New Roman"/>
                <w:color w:val="000000" w:themeColor="text1"/>
                <w:kern w:val="0"/>
                <w:sz w:val="24"/>
                <w:szCs w:val="24"/>
                <w:highlight w:val="none"/>
                <w:vertAlign w:val="subscript"/>
                <w:lang w:val="en-US" w:eastAsia="zh-CN" w:bidi="ar"/>
                <w14:textFill>
                  <w14:solidFill>
                    <w14:schemeClr w14:val="tx1"/>
                  </w14:solidFill>
                </w14:textFill>
              </w:rPr>
              <w:t>水稻</w:t>
            </w:r>
            <w:r>
              <w:rPr>
                <w:rFonts w:hint="default" w:ascii="Times New Roman" w:hAnsi="Times New Roman" w:eastAsia="宋体" w:cs="Times New Roman"/>
                <w:color w:val="000000" w:themeColor="text1"/>
                <w:kern w:val="0"/>
                <w:sz w:val="24"/>
                <w:szCs w:val="24"/>
                <w:highlight w:val="none"/>
                <w:vertAlign w:val="baseline"/>
                <w:lang w:val="en-US" w:eastAsia="zh-CN" w:bidi="ar"/>
                <w14:textFill>
                  <w14:solidFill>
                    <w14:schemeClr w14:val="tx1"/>
                  </w14:solidFill>
                </w14:textFill>
              </w:rPr>
              <w:t>=30000</w:t>
            </w: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18-14.5</w:t>
            </w:r>
            <w:r>
              <w:rPr>
                <w:rFonts w:hint="default" w:ascii="Times New Roman" w:hAnsi="Times New Roman" w:eastAsia="宋体" w:cs="Times New Roman"/>
                <w:color w:val="000000" w:themeColor="text1"/>
                <w:kern w:val="0"/>
                <w:sz w:val="24"/>
                <w:szCs w:val="24"/>
                <w:highlight w:val="none"/>
                <w:lang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100-14.5</w:t>
            </w:r>
            <w:r>
              <w:rPr>
                <w:rFonts w:hint="default" w:ascii="Times New Roman" w:hAnsi="Times New Roman" w:eastAsia="宋体" w:cs="Times New Roman"/>
                <w:color w:val="000000" w:themeColor="text1"/>
                <w:kern w:val="0"/>
                <w:sz w:val="24"/>
                <w:szCs w:val="24"/>
                <w:highlight w:val="none"/>
                <w:lang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=1228.07t</w:t>
            </w:r>
          </w:p>
          <w:p w14:paraId="4E4CA0FC">
            <w:pPr>
              <w:keepNext w:val="0"/>
              <w:keepLines w:val="0"/>
              <w:widowControl/>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热风炉热效率为</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80</w:t>
            </w: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w:t>
            </w:r>
          </w:p>
          <w:p w14:paraId="3769769A">
            <w:pPr>
              <w:keepNext w:val="0"/>
              <w:keepLines w:val="0"/>
              <w:widowControl/>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生物质燃料量</w:t>
            </w: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为E=</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(5438.596+1228.07)</w:t>
            </w: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×10</w:t>
            </w:r>
            <w:r>
              <w:rPr>
                <w:rFonts w:hint="default" w:ascii="Times New Roman" w:hAnsi="Times New Roman" w:eastAsia="宋体" w:cs="Times New Roman"/>
                <w:color w:val="000000" w:themeColor="text1"/>
                <w:kern w:val="0"/>
                <w:sz w:val="24"/>
                <w:szCs w:val="24"/>
                <w:highlight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×5400=</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2.937</w:t>
            </w: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×10</w:t>
            </w:r>
            <w:r>
              <w:rPr>
                <w:rFonts w:hint="default" w:ascii="Times New Roman" w:hAnsi="Times New Roman" w:eastAsia="宋体" w:cs="Times New Roman"/>
                <w:color w:val="000000" w:themeColor="text1"/>
                <w:kern w:val="0"/>
                <w:sz w:val="24"/>
                <w:szCs w:val="24"/>
                <w:highlight w:val="none"/>
                <w:vertAlign w:val="superscript"/>
                <w:lang w:bidi="ar"/>
                <w14:textFill>
                  <w14:solidFill>
                    <w14:schemeClr w14:val="tx1"/>
                  </w14:solidFill>
                </w14:textFill>
              </w:rPr>
              <w:t>10</w:t>
            </w: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kJ</w:t>
            </w:r>
          </w:p>
          <w:p w14:paraId="0FB41DB8">
            <w:pPr>
              <w:keepNext w:val="0"/>
              <w:keepLines w:val="0"/>
              <w:widowControl/>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2.937</w:t>
            </w: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×10</w:t>
            </w:r>
            <w:r>
              <w:rPr>
                <w:rFonts w:hint="default" w:ascii="Times New Roman" w:hAnsi="Times New Roman" w:eastAsia="宋体" w:cs="Times New Roman"/>
                <w:color w:val="000000" w:themeColor="text1"/>
                <w:kern w:val="0"/>
                <w:sz w:val="24"/>
                <w:szCs w:val="24"/>
                <w:highlight w:val="none"/>
                <w:vertAlign w:val="superscript"/>
                <w:lang w:bidi="ar"/>
                <w14:textFill>
                  <w14:solidFill>
                    <w14:schemeClr w14:val="tx1"/>
                  </w14:solidFill>
                </w14:textFill>
              </w:rPr>
              <w:t>10</w:t>
            </w: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×10</w:t>
            </w:r>
            <w:r>
              <w:rPr>
                <w:rFonts w:hint="default" w:ascii="Times New Roman" w:hAnsi="Times New Roman" w:eastAsia="宋体" w:cs="Times New Roman"/>
                <w:color w:val="000000" w:themeColor="text1"/>
                <w:kern w:val="0"/>
                <w:sz w:val="24"/>
                <w:szCs w:val="24"/>
                <w:highlight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w:t>
            </w:r>
            <w:r>
              <w:rPr>
                <w:rFonts w:hint="eastAsia" w:cs="Times New Roman"/>
                <w:color w:val="000000" w:themeColor="text1"/>
                <w:kern w:val="0"/>
                <w:sz w:val="24"/>
                <w:szCs w:val="24"/>
                <w:highlight w:val="none"/>
                <w:lang w:eastAsia="zh-CN" w:bidi="ar"/>
                <w14:textFill>
                  <w14:solidFill>
                    <w14:schemeClr w14:val="tx1"/>
                  </w14:solidFill>
                </w14:textFill>
              </w:rPr>
              <w:t>14.4</w:t>
            </w: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MJ/kg÷</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80</w:t>
            </w: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%×10</w:t>
            </w:r>
            <w:r>
              <w:rPr>
                <w:rFonts w:hint="default" w:ascii="Times New Roman" w:hAnsi="Times New Roman" w:eastAsia="宋体" w:cs="Times New Roman"/>
                <w:color w:val="000000" w:themeColor="text1"/>
                <w:kern w:val="0"/>
                <w:sz w:val="24"/>
                <w:szCs w:val="24"/>
                <w:highlight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w:t>
            </w:r>
            <w:r>
              <w:rPr>
                <w:rFonts w:hint="eastAsia" w:cs="Times New Roman"/>
                <w:color w:val="000000" w:themeColor="text1"/>
                <w:kern w:val="0"/>
                <w:sz w:val="24"/>
                <w:szCs w:val="24"/>
                <w:highlight w:val="none"/>
                <w:lang w:val="en-US" w:eastAsia="zh-CN" w:bidi="ar"/>
                <w14:textFill>
                  <w14:solidFill>
                    <w14:schemeClr w14:val="tx1"/>
                  </w14:solidFill>
                </w14:textFill>
              </w:rPr>
              <w:t>3125</w:t>
            </w: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t/a</w:t>
            </w:r>
          </w:p>
          <w:p w14:paraId="3FDB5A71">
            <w:pPr>
              <w:keepNext w:val="0"/>
              <w:keepLines w:val="0"/>
              <w:suppressLineNumbers w:val="0"/>
              <w:tabs>
                <w:tab w:val="left" w:pos="6480"/>
              </w:tabs>
              <w:spacing w:before="0" w:beforeAutospacing="0" w:after="0" w:afterAutospacing="0" w:line="360" w:lineRule="auto"/>
              <w:ind w:left="0" w:right="0" w:firstLine="482" w:firstLineChars="200"/>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4、产品方案</w:t>
            </w:r>
            <w:r>
              <w:rPr>
                <w:rFonts w:hint="eastAsia" w:cs="Times New Roman"/>
                <w:b/>
                <w:bCs/>
                <w:color w:val="000000" w:themeColor="text1"/>
                <w:sz w:val="24"/>
                <w:highlight w:val="none"/>
                <w:lang w:val="en-US" w:eastAsia="zh-CN"/>
                <w14:textFill>
                  <w14:solidFill>
                    <w14:schemeClr w14:val="tx1"/>
                  </w14:solidFill>
                </w14:textFill>
              </w:rPr>
              <w:t>及物料平衡</w:t>
            </w:r>
          </w:p>
          <w:p w14:paraId="114A35A4">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239" w:leftChars="114" w:right="0"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项目原有一座500t/d烘干塔，配备一台10t/h燃生物质热风炉，年烘干玉米2万吨、水稻2万吨，拟新建一座800t/d烘干塔，配备一台16t/h燃生物质热风炉，年烘干玉米3万吨，烘干水稻3万吨；厂区</w:t>
            </w:r>
            <w:r>
              <w:rPr>
                <w:rFonts w:hint="default" w:ascii="Times New Roman" w:hAnsi="Times New Roman" w:eastAsia="宋体" w:cs="Times New Roman"/>
                <w:color w:val="000000" w:themeColor="text1"/>
                <w:sz w:val="24"/>
                <w:highlight w:val="none"/>
                <w14:textFill>
                  <w14:solidFill>
                    <w14:schemeClr w14:val="tx1"/>
                  </w14:solidFill>
                </w14:textFill>
              </w:rPr>
              <w:t>产品方案见表2-5。</w:t>
            </w:r>
          </w:p>
          <w:p w14:paraId="7B6040AB">
            <w:pPr>
              <w:pStyle w:val="54"/>
              <w:keepNext w:val="0"/>
              <w:keepLines w:val="0"/>
              <w:suppressLineNumbers w:val="0"/>
              <w:spacing w:before="0" w:beforeAutospacing="0" w:after="0" w:afterAutospacing="0" w:line="360" w:lineRule="auto"/>
              <w:ind w:left="0" w:right="0" w:firstLine="422"/>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表2-</w:t>
            </w: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 xml:space="preserve">4  </w:t>
            </w:r>
            <w:r>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t>厂区</w:t>
            </w:r>
            <w:r>
              <w:rPr>
                <w:rFonts w:hint="default" w:ascii="Times New Roman" w:hAnsi="Times New Roman" w:eastAsia="宋体" w:cs="Times New Roman"/>
                <w:b/>
                <w:bCs/>
                <w:color w:val="000000" w:themeColor="text1"/>
                <w:sz w:val="21"/>
                <w:szCs w:val="21"/>
                <w:highlight w:val="none"/>
                <w14:textFill>
                  <w14:solidFill>
                    <w14:schemeClr w14:val="tx1"/>
                  </w14:solidFill>
                </w14:textFill>
              </w:rPr>
              <w:t>产品方案一览表</w:t>
            </w:r>
          </w:p>
          <w:tbl>
            <w:tblPr>
              <w:tblStyle w:val="32"/>
              <w:tblW w:w="7712"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686"/>
              <w:gridCol w:w="887"/>
              <w:gridCol w:w="1421"/>
              <w:gridCol w:w="1346"/>
              <w:gridCol w:w="1900"/>
              <w:gridCol w:w="1472"/>
            </w:tblGrid>
            <w:tr w14:paraId="2090C47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90" w:hRule="atLeast"/>
                <w:jc w:val="center"/>
              </w:trPr>
              <w:tc>
                <w:tcPr>
                  <w:tcW w:w="686" w:type="dxa"/>
                  <w:vAlign w:val="center"/>
                </w:tcPr>
                <w:p w14:paraId="52B2F9D8">
                  <w:pPr>
                    <w:pStyle w:val="54"/>
                    <w:keepNext w:val="0"/>
                    <w:keepLines w:val="0"/>
                    <w:suppressLineNumbers w:val="0"/>
                    <w:spacing w:before="0" w:beforeAutospacing="0" w:after="0" w:afterAutospacing="0" w:line="36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序号</w:t>
                  </w:r>
                </w:p>
              </w:tc>
              <w:tc>
                <w:tcPr>
                  <w:tcW w:w="887" w:type="dxa"/>
                  <w:vAlign w:val="center"/>
                </w:tcPr>
                <w:p w14:paraId="304124C6">
                  <w:pPr>
                    <w:pStyle w:val="54"/>
                    <w:keepNext w:val="0"/>
                    <w:keepLines w:val="0"/>
                    <w:suppressLineNumbers w:val="0"/>
                    <w:spacing w:before="0" w:beforeAutospacing="0" w:after="0" w:afterAutospacing="0" w:line="36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名称</w:t>
                  </w:r>
                </w:p>
              </w:tc>
              <w:tc>
                <w:tcPr>
                  <w:tcW w:w="1421" w:type="dxa"/>
                  <w:vAlign w:val="center"/>
                </w:tcPr>
                <w:p w14:paraId="1F177A3A">
                  <w:pPr>
                    <w:pStyle w:val="54"/>
                    <w:keepNext w:val="0"/>
                    <w:keepLines w:val="0"/>
                    <w:suppressLineNumbers w:val="0"/>
                    <w:spacing w:before="0" w:beforeAutospacing="0" w:after="0" w:afterAutospacing="0" w:line="360" w:lineRule="auto"/>
                    <w:ind w:left="0" w:right="0" w:firstLine="0" w:firstLineChars="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现有年</w:t>
                  </w:r>
                  <w:r>
                    <w:rPr>
                      <w:rFonts w:hint="default" w:ascii="Times New Roman" w:hAnsi="Times New Roman" w:eastAsia="宋体" w:cs="Times New Roman"/>
                      <w:color w:val="000000" w:themeColor="text1"/>
                      <w:sz w:val="21"/>
                      <w:szCs w:val="21"/>
                      <w:highlight w:val="none"/>
                      <w14:textFill>
                        <w14:solidFill>
                          <w14:schemeClr w14:val="tx1"/>
                        </w14:solidFill>
                      </w14:textFill>
                    </w:rPr>
                    <w:t>产量</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(t/a)</w:t>
                  </w:r>
                </w:p>
              </w:tc>
              <w:tc>
                <w:tcPr>
                  <w:tcW w:w="1346" w:type="dxa"/>
                  <w:vAlign w:val="center"/>
                </w:tcPr>
                <w:p w14:paraId="023C9C01">
                  <w:pPr>
                    <w:pStyle w:val="54"/>
                    <w:keepNext w:val="0"/>
                    <w:keepLines w:val="0"/>
                    <w:suppressLineNumbers w:val="0"/>
                    <w:spacing w:before="0" w:beforeAutospacing="0" w:after="0" w:afterAutospacing="0" w:line="360" w:lineRule="auto"/>
                    <w:ind w:left="0" w:right="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本项目新增年产量(t/a)</w:t>
                  </w:r>
                </w:p>
              </w:tc>
              <w:tc>
                <w:tcPr>
                  <w:tcW w:w="1900" w:type="dxa"/>
                  <w:vAlign w:val="center"/>
                </w:tcPr>
                <w:p w14:paraId="30E76EB8">
                  <w:pPr>
                    <w:pStyle w:val="54"/>
                    <w:keepNext w:val="0"/>
                    <w:keepLines w:val="0"/>
                    <w:suppressLineNumbers w:val="0"/>
                    <w:spacing w:before="0" w:beforeAutospacing="0" w:after="0" w:afterAutospacing="0" w:line="360" w:lineRule="auto"/>
                    <w:ind w:left="0" w:right="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全厂年产量(t/a)</w:t>
                  </w:r>
                </w:p>
              </w:tc>
              <w:tc>
                <w:tcPr>
                  <w:tcW w:w="1472" w:type="dxa"/>
                  <w:vAlign w:val="center"/>
                </w:tcPr>
                <w:p w14:paraId="396F42AE">
                  <w:pPr>
                    <w:pStyle w:val="54"/>
                    <w:keepNext w:val="0"/>
                    <w:keepLines w:val="0"/>
                    <w:suppressLineNumbers w:val="0"/>
                    <w:spacing w:before="0" w:beforeAutospacing="0" w:after="0" w:afterAutospacing="0" w:line="36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备注</w:t>
                  </w:r>
                </w:p>
              </w:tc>
            </w:tr>
            <w:tr w14:paraId="247BB23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378" w:hRule="atLeast"/>
                <w:jc w:val="center"/>
              </w:trPr>
              <w:tc>
                <w:tcPr>
                  <w:tcW w:w="686" w:type="dxa"/>
                  <w:vAlign w:val="center"/>
                </w:tcPr>
                <w:p w14:paraId="2F64D888">
                  <w:pPr>
                    <w:pStyle w:val="54"/>
                    <w:keepNext w:val="0"/>
                    <w:keepLines w:val="0"/>
                    <w:suppressLineNumbers w:val="0"/>
                    <w:spacing w:before="0" w:beforeAutospacing="0" w:after="0" w:afterAutospacing="0" w:line="36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887" w:type="dxa"/>
                  <w:vAlign w:val="center"/>
                </w:tcPr>
                <w:p w14:paraId="3EC4A77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干玉米</w:t>
                  </w:r>
                </w:p>
              </w:tc>
              <w:tc>
                <w:tcPr>
                  <w:tcW w:w="1421" w:type="dxa"/>
                  <w:vAlign w:val="center"/>
                </w:tcPr>
                <w:p w14:paraId="6E7C7FD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16312.44</w:t>
                  </w:r>
                </w:p>
              </w:tc>
              <w:tc>
                <w:tcPr>
                  <w:tcW w:w="1346" w:type="dxa"/>
                  <w:vAlign w:val="center"/>
                </w:tcPr>
                <w:p w14:paraId="7EC65E0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24520.604</w:t>
                  </w:r>
                </w:p>
              </w:tc>
              <w:tc>
                <w:tcPr>
                  <w:tcW w:w="1900" w:type="dxa"/>
                  <w:vAlign w:val="center"/>
                </w:tcPr>
                <w:p w14:paraId="36F0D4C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40833.044</w:t>
                  </w:r>
                </w:p>
              </w:tc>
              <w:tc>
                <w:tcPr>
                  <w:tcW w:w="1472" w:type="dxa"/>
                  <w:vAlign w:val="center"/>
                </w:tcPr>
                <w:p w14:paraId="7379FE9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含水率1</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4.5</w:t>
                  </w:r>
                  <w:r>
                    <w:rPr>
                      <w:rFonts w:hint="default" w:ascii="Times New Roman" w:hAnsi="Times New Roman" w:eastAsia="宋体" w:cs="Times New Roman"/>
                      <w:color w:val="000000" w:themeColor="text1"/>
                      <w:szCs w:val="21"/>
                      <w:highlight w:val="none"/>
                      <w14:textFill>
                        <w14:solidFill>
                          <w14:schemeClr w14:val="tx1"/>
                        </w14:solidFill>
                      </w14:textFill>
                    </w:rPr>
                    <w:t>%</w:t>
                  </w:r>
                </w:p>
              </w:tc>
            </w:tr>
            <w:tr w14:paraId="4FA34EB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90" w:hRule="atLeast"/>
                <w:jc w:val="center"/>
              </w:trPr>
              <w:tc>
                <w:tcPr>
                  <w:tcW w:w="686" w:type="dxa"/>
                  <w:vAlign w:val="center"/>
                </w:tcPr>
                <w:p w14:paraId="0B00FBDF">
                  <w:pPr>
                    <w:pStyle w:val="54"/>
                    <w:keepNext w:val="0"/>
                    <w:keepLines w:val="0"/>
                    <w:suppressLineNumbers w:val="0"/>
                    <w:spacing w:before="0" w:beforeAutospacing="0" w:after="0" w:afterAutospacing="0" w:line="360" w:lineRule="auto"/>
                    <w:ind w:left="0" w:right="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w:t>
                  </w:r>
                </w:p>
              </w:tc>
              <w:tc>
                <w:tcPr>
                  <w:tcW w:w="887" w:type="dxa"/>
                  <w:vAlign w:val="center"/>
                </w:tcPr>
                <w:p w14:paraId="10D0654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干水稻</w:t>
                  </w:r>
                </w:p>
              </w:tc>
              <w:tc>
                <w:tcPr>
                  <w:tcW w:w="1421" w:type="dxa"/>
                  <w:vAlign w:val="center"/>
                </w:tcPr>
                <w:p w14:paraId="382FA6A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18780.2</w:t>
                  </w:r>
                </w:p>
              </w:tc>
              <w:tc>
                <w:tcPr>
                  <w:tcW w:w="1346" w:type="dxa"/>
                  <w:vAlign w:val="center"/>
                </w:tcPr>
                <w:p w14:paraId="53923D17">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28731.13</w:t>
                  </w:r>
                </w:p>
              </w:tc>
              <w:tc>
                <w:tcPr>
                  <w:tcW w:w="1900" w:type="dxa"/>
                  <w:vAlign w:val="center"/>
                </w:tcPr>
                <w:p w14:paraId="11CB560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47511.33</w:t>
                  </w:r>
                </w:p>
              </w:tc>
              <w:tc>
                <w:tcPr>
                  <w:tcW w:w="1472" w:type="dxa"/>
                  <w:vAlign w:val="center"/>
                </w:tcPr>
                <w:p w14:paraId="5E68DF6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含水率1</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4.5</w:t>
                  </w:r>
                  <w:r>
                    <w:rPr>
                      <w:rFonts w:hint="default" w:ascii="Times New Roman" w:hAnsi="Times New Roman" w:eastAsia="宋体" w:cs="Times New Roman"/>
                      <w:color w:val="000000" w:themeColor="text1"/>
                      <w:szCs w:val="21"/>
                      <w:highlight w:val="none"/>
                      <w14:textFill>
                        <w14:solidFill>
                          <w14:schemeClr w14:val="tx1"/>
                        </w14:solidFill>
                      </w14:textFill>
                    </w:rPr>
                    <w:t>%</w:t>
                  </w:r>
                </w:p>
              </w:tc>
            </w:tr>
            <w:tr w14:paraId="7EA61D3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373" w:hRule="atLeast"/>
                <w:jc w:val="center"/>
              </w:trPr>
              <w:tc>
                <w:tcPr>
                  <w:tcW w:w="686" w:type="dxa"/>
                  <w:vAlign w:val="center"/>
                </w:tcPr>
                <w:p w14:paraId="4A3B6060">
                  <w:pPr>
                    <w:pStyle w:val="54"/>
                    <w:keepNext w:val="0"/>
                    <w:keepLines w:val="0"/>
                    <w:suppressLineNumbers w:val="0"/>
                    <w:spacing w:before="0" w:beforeAutospacing="0" w:after="0" w:afterAutospacing="0" w:line="360" w:lineRule="auto"/>
                    <w:ind w:left="0" w:right="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w:t>
                  </w:r>
                </w:p>
              </w:tc>
              <w:tc>
                <w:tcPr>
                  <w:tcW w:w="887" w:type="dxa"/>
                  <w:vAlign w:val="center"/>
                </w:tcPr>
                <w:p w14:paraId="1BE96E7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精米</w:t>
                  </w:r>
                </w:p>
              </w:tc>
              <w:tc>
                <w:tcPr>
                  <w:tcW w:w="1421" w:type="dxa"/>
                  <w:vAlign w:val="center"/>
                </w:tcPr>
                <w:p w14:paraId="7218E12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1100</w:t>
                  </w:r>
                </w:p>
              </w:tc>
              <w:tc>
                <w:tcPr>
                  <w:tcW w:w="1346" w:type="dxa"/>
                  <w:vAlign w:val="center"/>
                </w:tcPr>
                <w:p w14:paraId="1D9DFE7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0</w:t>
                  </w:r>
                </w:p>
              </w:tc>
              <w:tc>
                <w:tcPr>
                  <w:tcW w:w="1900" w:type="dxa"/>
                  <w:vAlign w:val="center"/>
                </w:tcPr>
                <w:p w14:paraId="1802DBC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1100</w:t>
                  </w:r>
                </w:p>
              </w:tc>
              <w:tc>
                <w:tcPr>
                  <w:tcW w:w="1472" w:type="dxa"/>
                  <w:vAlign w:val="center"/>
                </w:tcPr>
                <w:p w14:paraId="6AD3F54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w:t>
                  </w:r>
                </w:p>
              </w:tc>
            </w:tr>
          </w:tbl>
          <w:p w14:paraId="4E3650CB">
            <w:pPr>
              <w:keepNext w:val="0"/>
              <w:keepLines w:val="0"/>
              <w:suppressLineNumbers w:val="0"/>
              <w:adjustRightInd w:val="0"/>
              <w:snapToGrid w:val="0"/>
              <w:spacing w:before="0" w:beforeAutospacing="0" w:after="0" w:afterAutospacing="0"/>
              <w:ind w:left="0" w:right="0" w:firstLine="480"/>
              <w:jc w:val="center"/>
              <w:rPr>
                <w:rFonts w:hint="default" w:ascii="Times New Roman" w:hAnsi="Times New Roman" w:eastAsia="宋体" w:cs="Times New Roman"/>
                <w:b/>
                <w:bCs/>
                <w:color w:val="000000" w:themeColor="text1"/>
                <w:kern w:val="0"/>
                <w:sz w:val="21"/>
                <w:szCs w:val="21"/>
                <w:highlight w:val="none"/>
                <w:lang w:val="en-US" w:eastAsia="zh-CN" w:bidi="ar-SA"/>
                <w14:textFill>
                  <w14:solidFill>
                    <w14:schemeClr w14:val="tx1"/>
                  </w14:solidFill>
                </w14:textFill>
              </w:rPr>
            </w:pPr>
          </w:p>
          <w:p w14:paraId="07C02CCB">
            <w:pPr>
              <w:keepNext w:val="0"/>
              <w:keepLines w:val="0"/>
              <w:suppressLineNumbers w:val="0"/>
              <w:adjustRightInd w:val="0"/>
              <w:snapToGrid w:val="0"/>
              <w:spacing w:before="0" w:beforeAutospacing="0" w:after="0" w:afterAutospacing="0"/>
              <w:ind w:left="0" w:right="0" w:firstLine="480"/>
              <w:jc w:val="center"/>
              <w:rPr>
                <w:rFonts w:hint="default" w:ascii="Times New Roman" w:hAnsi="Times New Roman" w:eastAsia="宋体" w:cs="Times New Roman"/>
                <w:b/>
                <w:bCs/>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lang w:val="en-US" w:eastAsia="zh-CN" w:bidi="ar-SA"/>
                <w14:textFill>
                  <w14:solidFill>
                    <w14:schemeClr w14:val="tx1"/>
                  </w14:solidFill>
                </w14:textFill>
              </w:rPr>
              <w:t>表2-4本项目物料平衡表</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00"/>
              <w:gridCol w:w="1666"/>
              <w:gridCol w:w="2852"/>
              <w:gridCol w:w="1827"/>
            </w:tblGrid>
            <w:tr w14:paraId="2C526B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 w:hRule="atLeast"/>
                <w:jc w:val="center"/>
              </w:trPr>
              <w:tc>
                <w:tcPr>
                  <w:tcW w:w="1006" w:type="pct"/>
                  <w:tcBorders>
                    <w:top w:val="single" w:color="auto" w:sz="12" w:space="0"/>
                    <w:left w:val="nil"/>
                    <w:bottom w:val="single" w:color="auto" w:sz="4" w:space="0"/>
                    <w:right w:val="single" w:color="auto" w:sz="4" w:space="0"/>
                  </w:tcBorders>
                  <w:vAlign w:val="center"/>
                </w:tcPr>
                <w:p w14:paraId="728322B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原料</w:t>
                  </w:r>
                </w:p>
              </w:tc>
              <w:tc>
                <w:tcPr>
                  <w:tcW w:w="1048" w:type="pct"/>
                  <w:tcBorders>
                    <w:top w:val="single" w:color="auto" w:sz="12" w:space="0"/>
                    <w:left w:val="single" w:color="auto" w:sz="4" w:space="0"/>
                    <w:bottom w:val="single" w:color="auto" w:sz="4" w:space="0"/>
                    <w:right w:val="single" w:color="auto" w:sz="4" w:space="0"/>
                  </w:tcBorders>
                  <w:vAlign w:val="center"/>
                </w:tcPr>
                <w:p w14:paraId="2BD79E7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进料量（t/a）</w:t>
                  </w:r>
                </w:p>
              </w:tc>
              <w:tc>
                <w:tcPr>
                  <w:tcW w:w="1794" w:type="pct"/>
                  <w:tcBorders>
                    <w:top w:val="single" w:color="auto" w:sz="12" w:space="0"/>
                    <w:left w:val="single" w:color="auto" w:sz="4" w:space="0"/>
                    <w:bottom w:val="single" w:color="auto" w:sz="4" w:space="0"/>
                    <w:right w:val="single" w:color="auto" w:sz="4" w:space="0"/>
                  </w:tcBorders>
                  <w:vAlign w:val="center"/>
                </w:tcPr>
                <w:p w14:paraId="09E65ED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产生</w:t>
                  </w:r>
                </w:p>
              </w:tc>
              <w:tc>
                <w:tcPr>
                  <w:tcW w:w="1149" w:type="pct"/>
                  <w:tcBorders>
                    <w:top w:val="single" w:color="auto" w:sz="12" w:space="0"/>
                    <w:left w:val="single" w:color="auto" w:sz="4" w:space="0"/>
                    <w:bottom w:val="single" w:color="auto" w:sz="4" w:space="0"/>
                    <w:right w:val="nil"/>
                  </w:tcBorders>
                  <w:vAlign w:val="center"/>
                </w:tcPr>
                <w:p w14:paraId="65D15FB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产生量（t/a）</w:t>
                  </w:r>
                </w:p>
              </w:tc>
            </w:tr>
            <w:tr w14:paraId="342D70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 w:hRule="atLeast"/>
                <w:jc w:val="center"/>
              </w:trPr>
              <w:tc>
                <w:tcPr>
                  <w:tcW w:w="1006" w:type="pct"/>
                  <w:tcBorders>
                    <w:top w:val="single" w:color="auto" w:sz="4" w:space="0"/>
                    <w:left w:val="nil"/>
                    <w:bottom w:val="single" w:color="auto" w:sz="4" w:space="0"/>
                    <w:right w:val="single" w:color="auto" w:sz="4" w:space="0"/>
                  </w:tcBorders>
                  <w:vAlign w:val="center"/>
                </w:tcPr>
                <w:p w14:paraId="7102C7D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fr-FR"/>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玉米</w:t>
                  </w:r>
                  <w:r>
                    <w:rPr>
                      <w:rFonts w:hint="default" w:ascii="Times New Roman" w:hAnsi="Times New Roman" w:eastAsia="宋体" w:cs="Times New Roman"/>
                      <w:color w:val="000000" w:themeColor="text1"/>
                      <w:szCs w:val="21"/>
                      <w:highlight w:val="none"/>
                      <w:lang w:val="fr-FR"/>
                      <w14:textFill>
                        <w14:solidFill>
                          <w14:schemeClr w14:val="tx1"/>
                        </w14:solidFill>
                      </w14:textFill>
                    </w:rPr>
                    <w:t>（</w:t>
                  </w:r>
                  <w:r>
                    <w:rPr>
                      <w:rFonts w:hint="default" w:ascii="Times New Roman" w:hAnsi="Times New Roman" w:eastAsia="宋体" w:cs="Times New Roman"/>
                      <w:color w:val="000000" w:themeColor="text1"/>
                      <w:szCs w:val="21"/>
                      <w:highlight w:val="none"/>
                      <w14:textFill>
                        <w14:solidFill>
                          <w14:schemeClr w14:val="tx1"/>
                        </w14:solidFill>
                      </w14:textFill>
                    </w:rPr>
                    <w:t>含水率30%</w:t>
                  </w:r>
                  <w:r>
                    <w:rPr>
                      <w:rFonts w:hint="default" w:ascii="Times New Roman" w:hAnsi="Times New Roman" w:eastAsia="宋体" w:cs="Times New Roman"/>
                      <w:color w:val="000000" w:themeColor="text1"/>
                      <w:szCs w:val="21"/>
                      <w:highlight w:val="none"/>
                      <w:lang w:val="fr-FR"/>
                      <w14:textFill>
                        <w14:solidFill>
                          <w14:schemeClr w14:val="tx1"/>
                        </w14:solidFill>
                      </w14:textFill>
                    </w:rPr>
                    <w:t>）</w:t>
                  </w:r>
                </w:p>
                <w:p w14:paraId="27A48004">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水稻（</w:t>
                  </w:r>
                  <w:r>
                    <w:rPr>
                      <w:rFonts w:hint="default" w:ascii="Times New Roman" w:hAnsi="Times New Roman" w:eastAsia="宋体" w:cs="Times New Roman"/>
                      <w:color w:val="000000" w:themeColor="text1"/>
                      <w:szCs w:val="21"/>
                      <w:highlight w:val="none"/>
                      <w14:textFill>
                        <w14:solidFill>
                          <w14:schemeClr w14:val="tx1"/>
                        </w14:solidFill>
                      </w14:textFill>
                    </w:rPr>
                    <w:t>含水率</w:t>
                  </w: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18</w:t>
                  </w:r>
                  <w:r>
                    <w:rPr>
                      <w:rFonts w:hint="default" w:ascii="Times New Roman" w:hAnsi="Times New Roman" w:eastAsia="宋体" w:cs="Times New Roman"/>
                      <w:color w:val="000000" w:themeColor="text1"/>
                      <w:szCs w:val="21"/>
                      <w:highlight w:val="none"/>
                      <w14:textFill>
                        <w14:solidFill>
                          <w14:schemeClr w14:val="tx1"/>
                        </w14:solidFill>
                      </w14:textFill>
                    </w:rPr>
                    <w:t>%</w:t>
                  </w: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w:t>
                  </w:r>
                </w:p>
              </w:tc>
              <w:tc>
                <w:tcPr>
                  <w:tcW w:w="1048" w:type="pct"/>
                  <w:tcBorders>
                    <w:top w:val="single" w:color="auto" w:sz="4" w:space="0"/>
                    <w:left w:val="single" w:color="auto" w:sz="4" w:space="0"/>
                    <w:bottom w:val="single" w:color="auto" w:sz="4" w:space="0"/>
                    <w:right w:val="single" w:color="auto" w:sz="4" w:space="0"/>
                  </w:tcBorders>
                  <w:vAlign w:val="center"/>
                </w:tcPr>
                <w:p w14:paraId="12B8BF0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60000</w:t>
                  </w:r>
                </w:p>
              </w:tc>
              <w:tc>
                <w:tcPr>
                  <w:tcW w:w="1794" w:type="pct"/>
                  <w:tcBorders>
                    <w:top w:val="single" w:color="auto" w:sz="4" w:space="0"/>
                    <w:left w:val="single" w:color="auto" w:sz="4" w:space="0"/>
                    <w:bottom w:val="single" w:color="auto" w:sz="4" w:space="0"/>
                    <w:right w:val="single" w:color="auto" w:sz="4" w:space="0"/>
                  </w:tcBorders>
                  <w:vAlign w:val="center"/>
                </w:tcPr>
                <w:p w14:paraId="69BE1F3B">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干玉米</w:t>
                  </w:r>
                </w:p>
                <w:p w14:paraId="57637B1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干水稻</w:t>
                  </w:r>
                </w:p>
              </w:tc>
              <w:tc>
                <w:tcPr>
                  <w:tcW w:w="1149" w:type="pct"/>
                  <w:tcBorders>
                    <w:top w:val="single" w:color="auto" w:sz="4" w:space="0"/>
                    <w:left w:val="single" w:color="auto" w:sz="4" w:space="0"/>
                    <w:bottom w:val="single" w:color="auto" w:sz="4" w:space="0"/>
                    <w:right w:val="nil"/>
                  </w:tcBorders>
                  <w:vAlign w:val="center"/>
                </w:tcPr>
                <w:p w14:paraId="3DC11AC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59251.734</w:t>
                  </w:r>
                </w:p>
              </w:tc>
            </w:tr>
            <w:tr w14:paraId="4A2B92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 w:hRule="atLeast"/>
                <w:jc w:val="center"/>
              </w:trPr>
              <w:tc>
                <w:tcPr>
                  <w:tcW w:w="1006" w:type="pct"/>
                  <w:tcBorders>
                    <w:top w:val="single" w:color="auto" w:sz="4" w:space="0"/>
                    <w:left w:val="nil"/>
                    <w:bottom w:val="single" w:color="auto" w:sz="4" w:space="0"/>
                    <w:right w:val="single" w:color="auto" w:sz="4" w:space="0"/>
                  </w:tcBorders>
                  <w:vAlign w:val="center"/>
                </w:tcPr>
                <w:p w14:paraId="4E46A1A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w:t>
                  </w:r>
                </w:p>
              </w:tc>
              <w:tc>
                <w:tcPr>
                  <w:tcW w:w="1048" w:type="pct"/>
                  <w:tcBorders>
                    <w:top w:val="single" w:color="auto" w:sz="4" w:space="0"/>
                    <w:left w:val="single" w:color="auto" w:sz="4" w:space="0"/>
                    <w:bottom w:val="single" w:color="auto" w:sz="4" w:space="0"/>
                    <w:right w:val="single" w:color="auto" w:sz="4" w:space="0"/>
                  </w:tcBorders>
                  <w:vAlign w:val="center"/>
                </w:tcPr>
                <w:p w14:paraId="06B3B93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w:t>
                  </w:r>
                </w:p>
              </w:tc>
              <w:tc>
                <w:tcPr>
                  <w:tcW w:w="1794" w:type="pct"/>
                  <w:tcBorders>
                    <w:top w:val="single" w:color="auto" w:sz="4" w:space="0"/>
                    <w:left w:val="single" w:color="auto" w:sz="4" w:space="0"/>
                    <w:bottom w:val="single" w:color="auto" w:sz="4" w:space="0"/>
                    <w:right w:val="single" w:color="auto" w:sz="4" w:space="0"/>
                  </w:tcBorders>
                  <w:vAlign w:val="center"/>
                </w:tcPr>
                <w:p w14:paraId="37D4518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蒸发水量</w:t>
                  </w:r>
                </w:p>
              </w:tc>
              <w:tc>
                <w:tcPr>
                  <w:tcW w:w="1149" w:type="pct"/>
                  <w:tcBorders>
                    <w:top w:val="single" w:color="auto" w:sz="4" w:space="0"/>
                    <w:left w:val="single" w:color="auto" w:sz="4" w:space="0"/>
                    <w:bottom w:val="single" w:color="auto" w:sz="4" w:space="0"/>
                    <w:right w:val="nil"/>
                  </w:tcBorders>
                  <w:vAlign w:val="center"/>
                </w:tcPr>
                <w:p w14:paraId="6747D7B8">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6666.666</w:t>
                  </w:r>
                </w:p>
              </w:tc>
            </w:tr>
            <w:tr w14:paraId="60C4B8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85" w:hRule="atLeast"/>
                <w:jc w:val="center"/>
              </w:trPr>
              <w:tc>
                <w:tcPr>
                  <w:tcW w:w="1006" w:type="pct"/>
                  <w:tcBorders>
                    <w:top w:val="single" w:color="auto" w:sz="4" w:space="0"/>
                    <w:left w:val="nil"/>
                    <w:bottom w:val="single" w:color="auto" w:sz="4" w:space="0"/>
                    <w:right w:val="single" w:color="auto" w:sz="4" w:space="0"/>
                  </w:tcBorders>
                </w:tcPr>
                <w:p w14:paraId="049F03A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w:t>
                  </w:r>
                </w:p>
              </w:tc>
              <w:tc>
                <w:tcPr>
                  <w:tcW w:w="1048" w:type="pct"/>
                  <w:tcBorders>
                    <w:top w:val="single" w:color="auto" w:sz="4" w:space="0"/>
                    <w:left w:val="single" w:color="auto" w:sz="4" w:space="0"/>
                    <w:bottom w:val="single" w:color="auto" w:sz="4" w:space="0"/>
                    <w:right w:val="single" w:color="auto" w:sz="4" w:space="0"/>
                  </w:tcBorders>
                </w:tcPr>
                <w:p w14:paraId="635AD88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w:t>
                  </w:r>
                </w:p>
              </w:tc>
              <w:tc>
                <w:tcPr>
                  <w:tcW w:w="1794" w:type="pct"/>
                  <w:tcBorders>
                    <w:top w:val="single" w:color="auto" w:sz="4" w:space="0"/>
                    <w:left w:val="single" w:color="auto" w:sz="4" w:space="0"/>
                    <w:bottom w:val="single" w:color="auto" w:sz="4" w:space="0"/>
                    <w:right w:val="single" w:color="auto" w:sz="4" w:space="0"/>
                  </w:tcBorders>
                  <w:vAlign w:val="center"/>
                </w:tcPr>
                <w:p w14:paraId="2F31B73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粮食杂质</w:t>
                  </w:r>
                </w:p>
              </w:tc>
              <w:tc>
                <w:tcPr>
                  <w:tcW w:w="1149" w:type="pct"/>
                  <w:tcBorders>
                    <w:top w:val="single" w:color="auto" w:sz="4" w:space="0"/>
                    <w:left w:val="single" w:color="auto" w:sz="4" w:space="0"/>
                    <w:bottom w:val="single" w:color="auto" w:sz="4" w:space="0"/>
                    <w:right w:val="nil"/>
                  </w:tcBorders>
                  <w:vAlign w:val="center"/>
                </w:tcPr>
                <w:p w14:paraId="214EA2B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60</w:t>
                  </w:r>
                </w:p>
              </w:tc>
            </w:tr>
            <w:tr w14:paraId="5015FF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4" w:hRule="atLeast"/>
                <w:jc w:val="center"/>
              </w:trPr>
              <w:tc>
                <w:tcPr>
                  <w:tcW w:w="1006" w:type="pct"/>
                  <w:tcBorders>
                    <w:top w:val="single" w:color="auto" w:sz="4" w:space="0"/>
                    <w:left w:val="nil"/>
                    <w:bottom w:val="single" w:color="auto" w:sz="4" w:space="0"/>
                    <w:right w:val="single" w:color="auto" w:sz="4" w:space="0"/>
                  </w:tcBorders>
                  <w:vAlign w:val="center"/>
                </w:tcPr>
                <w:p w14:paraId="75E88E9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w:t>
                  </w:r>
                </w:p>
              </w:tc>
              <w:tc>
                <w:tcPr>
                  <w:tcW w:w="1048" w:type="pct"/>
                  <w:tcBorders>
                    <w:top w:val="single" w:color="auto" w:sz="4" w:space="0"/>
                    <w:left w:val="single" w:color="auto" w:sz="4" w:space="0"/>
                    <w:bottom w:val="single" w:color="auto" w:sz="4" w:space="0"/>
                    <w:right w:val="single" w:color="auto" w:sz="4" w:space="0"/>
                  </w:tcBorders>
                  <w:vAlign w:val="center"/>
                </w:tcPr>
                <w:p w14:paraId="75B294A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w:t>
                  </w:r>
                </w:p>
              </w:tc>
              <w:tc>
                <w:tcPr>
                  <w:tcW w:w="1794" w:type="pct"/>
                  <w:tcBorders>
                    <w:top w:val="single" w:color="auto" w:sz="4" w:space="0"/>
                    <w:left w:val="single" w:color="auto" w:sz="4" w:space="0"/>
                    <w:bottom w:val="single" w:color="auto" w:sz="4" w:space="0"/>
                    <w:right w:val="single" w:color="auto" w:sz="4" w:space="0"/>
                  </w:tcBorders>
                  <w:vAlign w:val="center"/>
                </w:tcPr>
                <w:p w14:paraId="5EFF045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输送粉尘</w:t>
                  </w:r>
                </w:p>
              </w:tc>
              <w:tc>
                <w:tcPr>
                  <w:tcW w:w="1149" w:type="pct"/>
                  <w:tcBorders>
                    <w:top w:val="single" w:color="auto" w:sz="4" w:space="0"/>
                    <w:left w:val="single" w:color="auto" w:sz="4" w:space="0"/>
                    <w:bottom w:val="single" w:color="auto" w:sz="4" w:space="0"/>
                    <w:right w:val="nil"/>
                  </w:tcBorders>
                  <w:vAlign w:val="center"/>
                </w:tcPr>
                <w:p w14:paraId="785781A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9.6</w:t>
                  </w:r>
                </w:p>
              </w:tc>
            </w:tr>
            <w:tr w14:paraId="49F21B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4" w:hRule="atLeast"/>
                <w:jc w:val="center"/>
              </w:trPr>
              <w:tc>
                <w:tcPr>
                  <w:tcW w:w="1006" w:type="pct"/>
                  <w:tcBorders>
                    <w:top w:val="single" w:color="auto" w:sz="4" w:space="0"/>
                    <w:left w:val="nil"/>
                    <w:bottom w:val="single" w:color="auto" w:sz="4" w:space="0"/>
                    <w:right w:val="single" w:color="auto" w:sz="4" w:space="0"/>
                  </w:tcBorders>
                  <w:vAlign w:val="center"/>
                </w:tcPr>
                <w:p w14:paraId="76F2A45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w:t>
                  </w:r>
                </w:p>
              </w:tc>
              <w:tc>
                <w:tcPr>
                  <w:tcW w:w="1048" w:type="pct"/>
                  <w:tcBorders>
                    <w:top w:val="single" w:color="auto" w:sz="4" w:space="0"/>
                    <w:left w:val="single" w:color="auto" w:sz="4" w:space="0"/>
                    <w:bottom w:val="single" w:color="auto" w:sz="4" w:space="0"/>
                    <w:right w:val="single" w:color="auto" w:sz="4" w:space="0"/>
                  </w:tcBorders>
                  <w:vAlign w:val="center"/>
                </w:tcPr>
                <w:p w14:paraId="5598A79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w:t>
                  </w:r>
                </w:p>
              </w:tc>
              <w:tc>
                <w:tcPr>
                  <w:tcW w:w="1794" w:type="pct"/>
                  <w:tcBorders>
                    <w:top w:val="single" w:color="auto" w:sz="4" w:space="0"/>
                    <w:left w:val="single" w:color="auto" w:sz="4" w:space="0"/>
                    <w:bottom w:val="single" w:color="auto" w:sz="4" w:space="0"/>
                    <w:right w:val="single" w:color="auto" w:sz="4" w:space="0"/>
                  </w:tcBorders>
                  <w:vAlign w:val="center"/>
                </w:tcPr>
                <w:p w14:paraId="5C61B54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筛分粉尘</w:t>
                  </w:r>
                </w:p>
              </w:tc>
              <w:tc>
                <w:tcPr>
                  <w:tcW w:w="1149" w:type="pct"/>
                  <w:tcBorders>
                    <w:top w:val="single" w:color="auto" w:sz="4" w:space="0"/>
                    <w:left w:val="single" w:color="auto" w:sz="4" w:space="0"/>
                    <w:bottom w:val="single" w:color="auto" w:sz="4" w:space="0"/>
                    <w:right w:val="nil"/>
                  </w:tcBorders>
                  <w:vAlign w:val="center"/>
                </w:tcPr>
                <w:p w14:paraId="2B75315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6</w:t>
                  </w:r>
                </w:p>
              </w:tc>
            </w:tr>
            <w:tr w14:paraId="38FF4C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4" w:hRule="atLeast"/>
                <w:jc w:val="center"/>
              </w:trPr>
              <w:tc>
                <w:tcPr>
                  <w:tcW w:w="1006" w:type="pct"/>
                  <w:tcBorders>
                    <w:top w:val="single" w:color="auto" w:sz="4" w:space="0"/>
                    <w:left w:val="nil"/>
                    <w:bottom w:val="single" w:color="auto" w:sz="4" w:space="0"/>
                    <w:right w:val="single" w:color="auto" w:sz="4" w:space="0"/>
                  </w:tcBorders>
                  <w:vAlign w:val="center"/>
                </w:tcPr>
                <w:p w14:paraId="786A0F55">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w:t>
                  </w:r>
                </w:p>
              </w:tc>
              <w:tc>
                <w:tcPr>
                  <w:tcW w:w="1048" w:type="pct"/>
                  <w:tcBorders>
                    <w:top w:val="single" w:color="auto" w:sz="4" w:space="0"/>
                    <w:left w:val="single" w:color="auto" w:sz="4" w:space="0"/>
                    <w:bottom w:val="single" w:color="auto" w:sz="4" w:space="0"/>
                    <w:right w:val="single" w:color="auto" w:sz="4" w:space="0"/>
                  </w:tcBorders>
                  <w:vAlign w:val="center"/>
                </w:tcPr>
                <w:p w14:paraId="3F7C222C">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w:t>
                  </w:r>
                </w:p>
              </w:tc>
              <w:tc>
                <w:tcPr>
                  <w:tcW w:w="1794" w:type="pct"/>
                  <w:tcBorders>
                    <w:top w:val="single" w:color="auto" w:sz="4" w:space="0"/>
                    <w:left w:val="single" w:color="auto" w:sz="4" w:space="0"/>
                    <w:bottom w:val="single" w:color="auto" w:sz="4" w:space="0"/>
                    <w:right w:val="single" w:color="auto" w:sz="4" w:space="0"/>
                  </w:tcBorders>
                  <w:vAlign w:val="center"/>
                </w:tcPr>
                <w:p w14:paraId="2371144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烘干粉尘</w:t>
                  </w:r>
                </w:p>
              </w:tc>
              <w:tc>
                <w:tcPr>
                  <w:tcW w:w="1149" w:type="pct"/>
                  <w:tcBorders>
                    <w:top w:val="single" w:color="auto" w:sz="4" w:space="0"/>
                    <w:left w:val="single" w:color="auto" w:sz="4" w:space="0"/>
                    <w:bottom w:val="single" w:color="auto" w:sz="4" w:space="0"/>
                    <w:right w:val="nil"/>
                  </w:tcBorders>
                  <w:vAlign w:val="center"/>
                </w:tcPr>
                <w:p w14:paraId="2552D5B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6</w:t>
                  </w:r>
                </w:p>
              </w:tc>
            </w:tr>
            <w:tr w14:paraId="42CBBA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4" w:hRule="atLeast"/>
                <w:jc w:val="center"/>
              </w:trPr>
              <w:tc>
                <w:tcPr>
                  <w:tcW w:w="1006" w:type="pct"/>
                  <w:tcBorders>
                    <w:top w:val="single" w:color="auto" w:sz="4" w:space="0"/>
                    <w:left w:val="nil"/>
                    <w:bottom w:val="single" w:color="auto" w:sz="12" w:space="0"/>
                    <w:right w:val="single" w:color="auto" w:sz="4" w:space="0"/>
                  </w:tcBorders>
                  <w:vAlign w:val="center"/>
                </w:tcPr>
                <w:p w14:paraId="681B17E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总计</w:t>
                  </w:r>
                </w:p>
              </w:tc>
              <w:tc>
                <w:tcPr>
                  <w:tcW w:w="1048" w:type="pct"/>
                  <w:tcBorders>
                    <w:top w:val="single" w:color="auto" w:sz="4" w:space="0"/>
                    <w:left w:val="single" w:color="auto" w:sz="4" w:space="0"/>
                    <w:bottom w:val="single" w:color="auto" w:sz="12" w:space="0"/>
                    <w:right w:val="single" w:color="auto" w:sz="4" w:space="0"/>
                  </w:tcBorders>
                  <w:vAlign w:val="center"/>
                </w:tcPr>
                <w:p w14:paraId="7271C58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60000</w:t>
                  </w:r>
                </w:p>
              </w:tc>
              <w:tc>
                <w:tcPr>
                  <w:tcW w:w="1794" w:type="pct"/>
                  <w:tcBorders>
                    <w:top w:val="single" w:color="auto" w:sz="4" w:space="0"/>
                    <w:left w:val="single" w:color="auto" w:sz="4" w:space="0"/>
                    <w:bottom w:val="single" w:color="auto" w:sz="12" w:space="0"/>
                    <w:right w:val="single" w:color="auto" w:sz="4" w:space="0"/>
                  </w:tcBorders>
                  <w:vAlign w:val="center"/>
                </w:tcPr>
                <w:p w14:paraId="11B38B2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总计</w:t>
                  </w:r>
                </w:p>
              </w:tc>
              <w:tc>
                <w:tcPr>
                  <w:tcW w:w="1149" w:type="pct"/>
                  <w:tcBorders>
                    <w:top w:val="single" w:color="auto" w:sz="4" w:space="0"/>
                    <w:left w:val="single" w:color="auto" w:sz="4" w:space="0"/>
                    <w:bottom w:val="single" w:color="auto" w:sz="12" w:space="0"/>
                    <w:right w:val="nil"/>
                  </w:tcBorders>
                  <w:vAlign w:val="center"/>
                </w:tcPr>
                <w:p w14:paraId="2FED6F1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60000</w:t>
                  </w:r>
                </w:p>
              </w:tc>
            </w:tr>
          </w:tbl>
          <w:p w14:paraId="7603FB74">
            <w:pPr>
              <w:pStyle w:val="54"/>
              <w:keepNext w:val="0"/>
              <w:keepLines w:val="0"/>
              <w:suppressLineNumbers w:val="0"/>
              <w:spacing w:before="0" w:beforeAutospacing="0" w:after="0" w:afterAutospacing="0" w:line="360" w:lineRule="auto"/>
              <w:ind w:left="0" w:right="0" w:firstLine="482"/>
              <w:rPr>
                <w:rFonts w:hint="default" w:ascii="Times New Roman" w:hAnsi="Times New Roman" w:eastAsia="宋体" w:cs="Times New Roman"/>
                <w:b/>
                <w:bCs/>
                <w:color w:val="000000" w:themeColor="text1"/>
                <w:kern w:val="2"/>
                <w:szCs w:val="24"/>
                <w:highlight w:val="none"/>
                <w14:textFill>
                  <w14:solidFill>
                    <w14:schemeClr w14:val="tx1"/>
                  </w14:solidFill>
                </w14:textFill>
              </w:rPr>
            </w:pPr>
            <w:r>
              <w:rPr>
                <w:rFonts w:hint="default" w:ascii="Times New Roman" w:hAnsi="Times New Roman" w:eastAsia="宋体" w:cs="Times New Roman"/>
                <w:b/>
                <w:bCs/>
                <w:color w:val="000000" w:themeColor="text1"/>
                <w:kern w:val="2"/>
                <w:szCs w:val="24"/>
                <w:highlight w:val="none"/>
                <w:lang w:val="en-US" w:eastAsia="zh-CN"/>
                <w14:textFill>
                  <w14:solidFill>
                    <w14:schemeClr w14:val="tx1"/>
                  </w14:solidFill>
                </w14:textFill>
              </w:rPr>
              <w:t>5</w:t>
            </w:r>
            <w:r>
              <w:rPr>
                <w:rFonts w:hint="default" w:ascii="Times New Roman" w:hAnsi="Times New Roman" w:eastAsia="宋体" w:cs="Times New Roman"/>
                <w:b/>
                <w:bCs/>
                <w:color w:val="000000" w:themeColor="text1"/>
                <w:kern w:val="2"/>
                <w:szCs w:val="24"/>
                <w:highlight w:val="none"/>
                <w14:textFill>
                  <w14:solidFill>
                    <w14:schemeClr w14:val="tx1"/>
                  </w14:solidFill>
                </w14:textFill>
              </w:rPr>
              <w:t>、建设周期及实施进度</w:t>
            </w:r>
          </w:p>
          <w:p w14:paraId="587EFF12">
            <w:pPr>
              <w:pStyle w:val="54"/>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本项目计划于202</w:t>
            </w:r>
            <w:r>
              <w:rPr>
                <w:rFonts w:hint="default" w:ascii="Times New Roman" w:hAnsi="Times New Roman" w:eastAsia="宋体" w:cs="Times New Roman"/>
                <w:color w:val="000000" w:themeColor="text1"/>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highlight w:val="none"/>
                <w14:textFill>
                  <w14:solidFill>
                    <w14:schemeClr w14:val="tx1"/>
                  </w14:solidFill>
                </w14:textFill>
              </w:rPr>
              <w:t>年</w:t>
            </w:r>
            <w:r>
              <w:rPr>
                <w:rFonts w:hint="default" w:ascii="Times New Roman" w:hAnsi="Times New Roman" w:eastAsia="宋体" w:cs="Times New Roman"/>
                <w:color w:val="000000" w:themeColor="text1"/>
                <w:highlight w:val="none"/>
                <w:lang w:val="en-US" w:eastAsia="zh-CN"/>
                <w14:textFill>
                  <w14:solidFill>
                    <w14:schemeClr w14:val="tx1"/>
                  </w14:solidFill>
                </w14:textFill>
              </w:rPr>
              <w:t>7</w:t>
            </w:r>
            <w:r>
              <w:rPr>
                <w:rFonts w:hint="default" w:ascii="Times New Roman" w:hAnsi="Times New Roman" w:eastAsia="宋体" w:cs="Times New Roman"/>
                <w:color w:val="000000" w:themeColor="text1"/>
                <w:highlight w:val="none"/>
                <w14:textFill>
                  <w14:solidFill>
                    <w14:schemeClr w14:val="tx1"/>
                  </w14:solidFill>
                </w14:textFill>
              </w:rPr>
              <w:t>月开工建设，于202</w:t>
            </w:r>
            <w:r>
              <w:rPr>
                <w:rFonts w:hint="default" w:ascii="Times New Roman" w:hAnsi="Times New Roman" w:eastAsia="宋体" w:cs="Times New Roman"/>
                <w:color w:val="000000" w:themeColor="text1"/>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highlight w:val="none"/>
                <w14:textFill>
                  <w14:solidFill>
                    <w14:schemeClr w14:val="tx1"/>
                  </w14:solidFill>
                </w14:textFill>
              </w:rPr>
              <w:t>年</w:t>
            </w:r>
            <w:r>
              <w:rPr>
                <w:rFonts w:hint="default" w:ascii="Times New Roman" w:hAnsi="Times New Roman" w:eastAsia="宋体" w:cs="Times New Roman"/>
                <w:color w:val="000000" w:themeColor="text1"/>
                <w:highlight w:val="none"/>
                <w:lang w:val="en-US" w:eastAsia="zh-CN"/>
                <w14:textFill>
                  <w14:solidFill>
                    <w14:schemeClr w14:val="tx1"/>
                  </w14:solidFill>
                </w14:textFill>
              </w:rPr>
              <w:t>8</w:t>
            </w:r>
            <w:r>
              <w:rPr>
                <w:rFonts w:hint="default" w:ascii="Times New Roman" w:hAnsi="Times New Roman" w:eastAsia="宋体" w:cs="Times New Roman"/>
                <w:color w:val="000000" w:themeColor="text1"/>
                <w:highlight w:val="none"/>
                <w14:textFill>
                  <w14:solidFill>
                    <w14:schemeClr w14:val="tx1"/>
                  </w14:solidFill>
                </w14:textFill>
              </w:rPr>
              <w:t>月建成。</w:t>
            </w:r>
          </w:p>
          <w:p w14:paraId="48A877BB">
            <w:pPr>
              <w:pStyle w:val="54"/>
              <w:keepNext w:val="0"/>
              <w:keepLines w:val="0"/>
              <w:suppressLineNumbers w:val="0"/>
              <w:spacing w:before="0" w:beforeAutospacing="0" w:after="0" w:afterAutospacing="0" w:line="360" w:lineRule="auto"/>
              <w:ind w:left="0" w:right="0" w:firstLine="482"/>
              <w:rPr>
                <w:rFonts w:hint="default" w:ascii="Times New Roman" w:hAnsi="Times New Roman" w:eastAsia="宋体" w:cs="Times New Roman"/>
                <w:b/>
                <w:bCs/>
                <w:color w:val="000000" w:themeColor="text1"/>
                <w:kern w:val="2"/>
                <w:szCs w:val="24"/>
                <w:highlight w:val="none"/>
                <w14:textFill>
                  <w14:solidFill>
                    <w14:schemeClr w14:val="tx1"/>
                  </w14:solidFill>
                </w14:textFill>
              </w:rPr>
            </w:pPr>
            <w:r>
              <w:rPr>
                <w:rFonts w:hint="default" w:ascii="Times New Roman" w:hAnsi="Times New Roman" w:eastAsia="宋体" w:cs="Times New Roman"/>
                <w:b/>
                <w:bCs/>
                <w:color w:val="000000" w:themeColor="text1"/>
                <w:kern w:val="2"/>
                <w:szCs w:val="24"/>
                <w:highlight w:val="none"/>
                <w:lang w:val="en-US" w:eastAsia="zh-CN"/>
                <w14:textFill>
                  <w14:solidFill>
                    <w14:schemeClr w14:val="tx1"/>
                  </w14:solidFill>
                </w14:textFill>
              </w:rPr>
              <w:t>6</w:t>
            </w:r>
            <w:r>
              <w:rPr>
                <w:rFonts w:hint="default" w:ascii="Times New Roman" w:hAnsi="Times New Roman" w:eastAsia="宋体" w:cs="Times New Roman"/>
                <w:b/>
                <w:bCs/>
                <w:color w:val="000000" w:themeColor="text1"/>
                <w:kern w:val="2"/>
                <w:szCs w:val="24"/>
                <w:highlight w:val="none"/>
                <w14:textFill>
                  <w14:solidFill>
                    <w14:schemeClr w14:val="tx1"/>
                  </w14:solidFill>
                </w14:textFill>
              </w:rPr>
              <w:t>、员工及工作制度</w:t>
            </w:r>
          </w:p>
          <w:p w14:paraId="498DCB3E">
            <w:pPr>
              <w:pStyle w:val="54"/>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项目建成投产后人员由公司内部调整，无新增定员，生产期间实行</w:t>
            </w:r>
            <w:r>
              <w:rPr>
                <w:rFonts w:hint="default" w:ascii="Times New Roman" w:hAnsi="Times New Roman" w:eastAsia="宋体" w:cs="Times New Roman"/>
                <w:color w:val="000000" w:themeColor="text1"/>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highlight w:val="none"/>
                <w14:textFill>
                  <w14:solidFill>
                    <w14:schemeClr w14:val="tx1"/>
                  </w14:solidFill>
                </w14:textFill>
              </w:rPr>
              <w:t>班制，每班</w:t>
            </w:r>
            <w:r>
              <w:rPr>
                <w:rFonts w:hint="default" w:ascii="Times New Roman" w:hAnsi="Times New Roman" w:eastAsia="宋体" w:cs="Times New Roman"/>
                <w:color w:val="000000" w:themeColor="text1"/>
                <w:highlight w:val="none"/>
                <w:lang w:val="en-US" w:eastAsia="zh-CN"/>
                <w14:textFill>
                  <w14:solidFill>
                    <w14:schemeClr w14:val="tx1"/>
                  </w14:solidFill>
                </w14:textFill>
              </w:rPr>
              <w:t>12</w:t>
            </w:r>
            <w:r>
              <w:rPr>
                <w:rFonts w:hint="default" w:ascii="Times New Roman" w:hAnsi="Times New Roman" w:eastAsia="宋体" w:cs="Times New Roman"/>
                <w:color w:val="000000" w:themeColor="text1"/>
                <w:highlight w:val="none"/>
                <w14:textFill>
                  <w14:solidFill>
                    <w14:schemeClr w14:val="tx1"/>
                  </w14:solidFill>
                </w14:textFill>
              </w:rPr>
              <w:t>小时，年工作</w:t>
            </w:r>
            <w:r>
              <w:rPr>
                <w:rFonts w:hint="eastAsia" w:cs="Times New Roman"/>
                <w:color w:val="000000" w:themeColor="text1"/>
                <w:highlight w:val="none"/>
                <w:lang w:val="en-US" w:eastAsia="zh-CN"/>
                <w14:textFill>
                  <w14:solidFill>
                    <w14:schemeClr w14:val="tx1"/>
                  </w14:solidFill>
                </w14:textFill>
              </w:rPr>
              <w:t>75</w:t>
            </w:r>
            <w:r>
              <w:rPr>
                <w:rFonts w:hint="default" w:ascii="Times New Roman" w:hAnsi="Times New Roman" w:eastAsia="宋体" w:cs="Times New Roman"/>
                <w:color w:val="000000" w:themeColor="text1"/>
                <w:highlight w:val="none"/>
                <w14:textFill>
                  <w14:solidFill>
                    <w14:schemeClr w14:val="tx1"/>
                  </w14:solidFill>
                </w14:textFill>
              </w:rPr>
              <w:t>天，9月中</w:t>
            </w:r>
            <w:r>
              <w:rPr>
                <w:rFonts w:hint="eastAsia" w:cs="Times New Roman"/>
                <w:color w:val="000000" w:themeColor="text1"/>
                <w:highlight w:val="none"/>
                <w:lang w:val="en-US" w:eastAsia="zh-CN"/>
                <w14:textFill>
                  <w14:solidFill>
                    <w14:schemeClr w14:val="tx1"/>
                  </w14:solidFill>
                </w14:textFill>
              </w:rPr>
              <w:t>下</w:t>
            </w:r>
            <w:r>
              <w:rPr>
                <w:rFonts w:hint="default" w:ascii="Times New Roman" w:hAnsi="Times New Roman" w:eastAsia="宋体" w:cs="Times New Roman"/>
                <w:color w:val="000000" w:themeColor="text1"/>
                <w:highlight w:val="none"/>
                <w14:textFill>
                  <w14:solidFill>
                    <w14:schemeClr w14:val="tx1"/>
                  </w14:solidFill>
                </w14:textFill>
              </w:rPr>
              <w:t>旬至12月末。</w:t>
            </w:r>
          </w:p>
          <w:p w14:paraId="11E903E4">
            <w:pPr>
              <w:keepNext w:val="0"/>
              <w:keepLines w:val="0"/>
              <w:suppressLineNumbers w:val="0"/>
              <w:autoSpaceDE w:val="0"/>
              <w:autoSpaceDN w:val="0"/>
              <w:adjustRightInd w:val="0"/>
              <w:spacing w:before="0" w:beforeAutospacing="0" w:after="0" w:afterAutospacing="0" w:line="360" w:lineRule="auto"/>
              <w:ind w:left="0" w:right="0" w:firstLine="482" w:firstLineChars="200"/>
              <w:rPr>
                <w:rFonts w:hint="default" w:ascii="Times New Roman" w:hAnsi="Times New Roman" w:eastAsia="宋体" w:cs="Times New Roman"/>
                <w:b/>
                <w:color w:val="000000" w:themeColor="text1"/>
                <w:sz w:val="24"/>
                <w:highlight w:val="none"/>
                <w14:textFill>
                  <w14:solidFill>
                    <w14:schemeClr w14:val="tx1"/>
                  </w14:solidFill>
                </w14:textFill>
              </w:rPr>
            </w:pPr>
            <w:r>
              <w:rPr>
                <w:rFonts w:hint="default" w:ascii="Times New Roman" w:hAnsi="Times New Roman" w:eastAsia="宋体" w:cs="Times New Roman"/>
                <w:b/>
                <w:color w:val="000000" w:themeColor="text1"/>
                <w:sz w:val="24"/>
                <w:highlight w:val="none"/>
                <w:lang w:val="en-US" w:eastAsia="zh-CN"/>
                <w14:textFill>
                  <w14:solidFill>
                    <w14:schemeClr w14:val="tx1"/>
                  </w14:solidFill>
                </w14:textFill>
              </w:rPr>
              <w:t>7</w:t>
            </w:r>
            <w:r>
              <w:rPr>
                <w:rFonts w:hint="default" w:ascii="Times New Roman" w:hAnsi="Times New Roman" w:eastAsia="宋体" w:cs="Times New Roman"/>
                <w:b/>
                <w:color w:val="000000" w:themeColor="text1"/>
                <w:sz w:val="24"/>
                <w:highlight w:val="none"/>
                <w14:textFill>
                  <w14:solidFill>
                    <w14:schemeClr w14:val="tx1"/>
                  </w14:solidFill>
                </w14:textFill>
              </w:rPr>
              <w:t>、公用工程</w:t>
            </w:r>
          </w:p>
          <w:p w14:paraId="314454D9">
            <w:pPr>
              <w:pStyle w:val="54"/>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（1）给排水</w:t>
            </w:r>
          </w:p>
          <w:p w14:paraId="47ED421D">
            <w:pPr>
              <w:pStyle w:val="54"/>
              <w:keepNext w:val="0"/>
              <w:keepLines w:val="0"/>
              <w:suppressLineNumbers w:val="0"/>
              <w:spacing w:before="0" w:beforeAutospacing="0" w:after="0" w:afterAutospacing="0" w:line="360" w:lineRule="auto"/>
              <w:ind w:left="0" w:right="0" w:firstLine="480"/>
              <w:jc w:val="left"/>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本项目无需生产用水，</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本项目无新增劳动定员，无新增生活用水使用量，</w:t>
            </w:r>
            <w:r>
              <w:rPr>
                <w:rFonts w:hint="default" w:ascii="Times New Roman" w:hAnsi="Times New Roman" w:eastAsia="宋体" w:cs="Times New Roman"/>
                <w:color w:val="000000" w:themeColor="text1"/>
                <w:highlight w:val="none"/>
                <w14:textFill>
                  <w14:solidFill>
                    <w14:schemeClr w14:val="tx1"/>
                  </w14:solidFill>
                </w14:textFill>
              </w:rPr>
              <w:t>无新增生产废水和生活污水排放</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厂区</w:t>
            </w:r>
            <w:r>
              <w:rPr>
                <w:rFonts w:hint="default" w:ascii="Times New Roman" w:hAnsi="Times New Roman" w:eastAsia="宋体" w:cs="Times New Roman"/>
                <w:color w:val="000000" w:themeColor="text1"/>
                <w:highlight w:val="none"/>
                <w14:textFill>
                  <w14:solidFill>
                    <w14:schemeClr w14:val="tx1"/>
                  </w14:solidFill>
                </w14:textFill>
              </w:rPr>
              <w:t>现有员工生活污水排入防渗</w:t>
            </w:r>
            <w:r>
              <w:rPr>
                <w:rFonts w:hint="default" w:ascii="Times New Roman" w:hAnsi="Times New Roman" w:eastAsia="宋体" w:cs="Times New Roman"/>
                <w:color w:val="000000" w:themeColor="text1"/>
                <w:highlight w:val="none"/>
                <w:lang w:eastAsia="zh-CN"/>
                <w14:textFill>
                  <w14:solidFill>
                    <w14:schemeClr w14:val="tx1"/>
                  </w14:solidFill>
                </w14:textFill>
              </w:rPr>
              <w:t>旱厕</w:t>
            </w:r>
            <w:r>
              <w:rPr>
                <w:rFonts w:hint="default" w:ascii="Times New Roman" w:hAnsi="Times New Roman" w:eastAsia="宋体" w:cs="Times New Roman"/>
                <w:color w:val="000000" w:themeColor="text1"/>
                <w:highlight w:val="none"/>
                <w14:textFill>
                  <w14:solidFill>
                    <w14:schemeClr w14:val="tx1"/>
                  </w14:solidFill>
                </w14:textFill>
              </w:rPr>
              <w:t>，定期清掏，外运堆肥。</w:t>
            </w:r>
          </w:p>
          <w:p w14:paraId="078354D2">
            <w:pPr>
              <w:pStyle w:val="54"/>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（2）供热</w:t>
            </w:r>
          </w:p>
          <w:p w14:paraId="6949FFAA">
            <w:pPr>
              <w:pStyle w:val="54"/>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本项目主要建设内容生产用热由新建一台</w:t>
            </w:r>
            <w:r>
              <w:rPr>
                <w:rFonts w:hint="default" w:ascii="Times New Roman" w:hAnsi="Times New Roman" w:eastAsia="宋体" w:cs="Times New Roman"/>
                <w:color w:val="000000" w:themeColor="text1"/>
                <w:szCs w:val="24"/>
                <w:highlight w:val="none"/>
                <w:lang w:eastAsia="zh-CN"/>
                <w14:textFill>
                  <w14:solidFill>
                    <w14:schemeClr w14:val="tx1"/>
                  </w14:solidFill>
                </w14:textFill>
              </w:rPr>
              <w:t>16t/h</w:t>
            </w:r>
            <w:r>
              <w:rPr>
                <w:rFonts w:hint="default" w:ascii="Times New Roman" w:hAnsi="Times New Roman" w:eastAsia="宋体" w:cs="Times New Roman"/>
                <w:color w:val="000000" w:themeColor="text1"/>
                <w:szCs w:val="24"/>
                <w:highlight w:val="none"/>
                <w14:textFill>
                  <w14:solidFill>
                    <w14:schemeClr w14:val="tx1"/>
                  </w14:solidFill>
                </w14:textFill>
              </w:rPr>
              <w:t>燃生物质热风炉提供，燃料消耗量为</w:t>
            </w:r>
            <w:r>
              <w:rPr>
                <w:rFonts w:hint="eastAsia" w:cs="Times New Roman"/>
                <w:color w:val="000000" w:themeColor="text1"/>
                <w:szCs w:val="24"/>
                <w:highlight w:val="none"/>
                <w:lang w:val="en-US" w:eastAsia="zh-CN"/>
                <w14:textFill>
                  <w14:solidFill>
                    <w14:schemeClr w14:val="tx1"/>
                  </w14:solidFill>
                </w14:textFill>
              </w:rPr>
              <w:t>3125</w:t>
            </w:r>
            <w:r>
              <w:rPr>
                <w:rFonts w:hint="default" w:ascii="Times New Roman" w:hAnsi="Times New Roman" w:eastAsia="宋体" w:cs="Times New Roman"/>
                <w:color w:val="000000" w:themeColor="text1"/>
                <w:szCs w:val="24"/>
                <w:highlight w:val="none"/>
                <w14:textFill>
                  <w14:solidFill>
                    <w14:schemeClr w14:val="tx1"/>
                  </w14:solidFill>
                </w14:textFill>
              </w:rPr>
              <w:t>t/a</w:t>
            </w:r>
            <w:r>
              <w:rPr>
                <w:rFonts w:hint="default" w:ascii="Times New Roman" w:hAnsi="Times New Roman" w:eastAsia="宋体" w:cs="Times New Roman"/>
                <w:color w:val="000000" w:themeColor="text1"/>
                <w:highlight w:val="none"/>
                <w14:textFill>
                  <w14:solidFill>
                    <w14:schemeClr w14:val="tx1"/>
                  </w14:solidFill>
                </w14:textFill>
              </w:rPr>
              <w:t>。</w:t>
            </w:r>
          </w:p>
          <w:p w14:paraId="77CE77FD">
            <w:pPr>
              <w:pStyle w:val="54"/>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color w:val="000000" w:themeColor="text1"/>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highlight w:val="none"/>
                <w:lang w:eastAsia="zh-CN"/>
                <w14:textFill>
                  <w14:solidFill>
                    <w14:schemeClr w14:val="tx1"/>
                  </w14:solidFill>
                </w14:textFill>
              </w:rPr>
              <w:t>厂区办公室</w:t>
            </w:r>
            <w:r>
              <w:rPr>
                <w:rFonts w:hint="default" w:ascii="Times New Roman" w:hAnsi="Times New Roman" w:eastAsia="宋体" w:cs="Times New Roman"/>
                <w:color w:val="000000" w:themeColor="text1"/>
                <w:highlight w:val="none"/>
                <w14:textFill>
                  <w14:solidFill>
                    <w14:schemeClr w14:val="tx1"/>
                  </w14:solidFill>
                </w14:textFill>
              </w:rPr>
              <w:t>冬季供暖</w:t>
            </w:r>
            <w:r>
              <w:rPr>
                <w:rFonts w:hint="default" w:ascii="Times New Roman" w:hAnsi="Times New Roman" w:eastAsia="宋体" w:cs="Times New Roman"/>
                <w:color w:val="000000" w:themeColor="text1"/>
                <w:highlight w:val="none"/>
                <w:lang w:val="en-US" w:eastAsia="zh-CN"/>
                <w14:textFill>
                  <w14:solidFill>
                    <w14:schemeClr w14:val="tx1"/>
                  </w14:solidFill>
                </w14:textFill>
              </w:rPr>
              <w:t>为电取暖</w:t>
            </w:r>
            <w:r>
              <w:rPr>
                <w:rFonts w:hint="default" w:ascii="Times New Roman" w:hAnsi="Times New Roman" w:eastAsia="宋体" w:cs="Times New Roman"/>
                <w:color w:val="000000" w:themeColor="text1"/>
                <w:szCs w:val="24"/>
                <w:highlight w:val="none"/>
                <w:lang w:eastAsia="zh-CN"/>
                <w14:textFill>
                  <w14:solidFill>
                    <w14:schemeClr w14:val="tx1"/>
                  </w14:solidFill>
                </w14:textFill>
              </w:rPr>
              <w:t>。</w:t>
            </w:r>
          </w:p>
          <w:p w14:paraId="02DA10FB">
            <w:pPr>
              <w:pStyle w:val="54"/>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（3）供电</w:t>
            </w:r>
          </w:p>
          <w:p w14:paraId="4C68E464">
            <w:pPr>
              <w:pStyle w:val="2"/>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themeColor="text1"/>
                <w:kern w:val="0"/>
                <w:sz w:val="24"/>
                <w:szCs w:val="20"/>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0"/>
                <w:highlight w:val="none"/>
                <w14:textFill>
                  <w14:solidFill>
                    <w14:schemeClr w14:val="tx1"/>
                  </w14:solidFill>
                </w14:textFill>
              </w:rPr>
              <w:t>用电由所在地供电电网提供。</w:t>
            </w:r>
          </w:p>
          <w:p w14:paraId="0F02371F">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8、总平面布置</w:t>
            </w:r>
          </w:p>
          <w:p w14:paraId="37845ADA">
            <w:pPr>
              <w:pStyle w:val="91"/>
              <w:keepNext w:val="0"/>
              <w:keepLines w:val="0"/>
              <w:suppressLineNumbers w:val="0"/>
              <w:spacing w:before="0" w:beforeAutospacing="0" w:after="0" w:afterAutospacing="0" w:line="360" w:lineRule="auto"/>
              <w:ind w:left="0" w:right="0" w:firstLine="482"/>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本项目</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位于黑龙江省鸡西市虎林市宝东镇宝兴村，虎林市慧东米业有限公司</w:t>
            </w:r>
            <w:r>
              <w:rPr>
                <w:rFonts w:hint="default" w:ascii="Times New Roman" w:hAnsi="Times New Roman" w:eastAsia="宋体" w:cs="Times New Roman"/>
                <w:color w:val="000000" w:themeColor="text1"/>
                <w:sz w:val="24"/>
                <w:highlight w:val="none"/>
                <w14:textFill>
                  <w14:solidFill>
                    <w14:schemeClr w14:val="tx1"/>
                  </w14:solidFill>
                </w14:textFill>
              </w:rPr>
              <w:t>现有闲置场地进行建设</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新建一座日烘干能力800t/d的烘干塔，配套建设一台16t/h的燃生物质热风炉，新建设烘干塔位于3号库房东侧。</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项目平面布置图见附图2，项目平面布置功能分区合理、布局紧凑，各个建筑物的布置均满足工艺需要。项目所在地道路系统完善，有利于原料及产品的运输。因此，项目平面布置合理。</w:t>
            </w:r>
          </w:p>
          <w:p w14:paraId="42E57B57">
            <w:pPr>
              <w:pStyle w:val="91"/>
              <w:keepNext w:val="0"/>
              <w:keepLines w:val="0"/>
              <w:suppressLineNumbers w:val="0"/>
              <w:spacing w:before="0" w:beforeAutospacing="0" w:after="0" w:afterAutospacing="0" w:line="360" w:lineRule="auto"/>
              <w:ind w:left="0" w:right="0" w:firstLine="482"/>
              <w:rPr>
                <w:rFonts w:hint="default" w:ascii="Times New Roman" w:hAnsi="Times New Roman" w:eastAsia="宋体" w:cs="Times New Roman"/>
                <w:b/>
                <w:bCs/>
                <w:color w:val="000000" w:themeColor="text1"/>
                <w:highlight w:val="none"/>
                <w14:textFill>
                  <w14:solidFill>
                    <w14:schemeClr w14:val="tx1"/>
                  </w14:solidFill>
                </w14:textFill>
              </w:rPr>
            </w:pPr>
            <w:r>
              <w:rPr>
                <w:rFonts w:hint="default" w:ascii="Times New Roman" w:hAnsi="Times New Roman" w:eastAsia="宋体" w:cs="Times New Roman"/>
                <w:b/>
                <w:bCs/>
                <w:color w:val="000000" w:themeColor="text1"/>
                <w:highlight w:val="none"/>
                <w:lang w:val="en-US" w:eastAsia="zh-CN"/>
                <w14:textFill>
                  <w14:solidFill>
                    <w14:schemeClr w14:val="tx1"/>
                  </w14:solidFill>
                </w14:textFill>
              </w:rPr>
              <w:t>9</w:t>
            </w:r>
            <w:r>
              <w:rPr>
                <w:rFonts w:hint="default" w:ascii="Times New Roman" w:hAnsi="Times New Roman" w:eastAsia="宋体" w:cs="Times New Roman"/>
                <w:b/>
                <w:bCs/>
                <w:color w:val="000000" w:themeColor="text1"/>
                <w:highlight w:val="none"/>
                <w14:textFill>
                  <w14:solidFill>
                    <w14:schemeClr w14:val="tx1"/>
                  </w14:solidFill>
                </w14:textFill>
              </w:rPr>
              <w:t>、投资情况</w:t>
            </w:r>
          </w:p>
          <w:p w14:paraId="324024AB">
            <w:pPr>
              <w:pStyle w:val="91"/>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本项目总投资</w:t>
            </w:r>
            <w:r>
              <w:rPr>
                <w:rFonts w:hint="default" w:ascii="Times New Roman" w:hAnsi="Times New Roman" w:eastAsia="宋体" w:cs="Times New Roman"/>
                <w:color w:val="000000" w:themeColor="text1"/>
                <w:highlight w:val="none"/>
                <w:lang w:val="en-US" w:eastAsia="zh-CN"/>
                <w14:textFill>
                  <w14:solidFill>
                    <w14:schemeClr w14:val="tx1"/>
                  </w14:solidFill>
                </w14:textFill>
              </w:rPr>
              <w:t>500</w:t>
            </w:r>
            <w:r>
              <w:rPr>
                <w:rFonts w:hint="default" w:ascii="Times New Roman" w:hAnsi="Times New Roman" w:eastAsia="宋体" w:cs="Times New Roman"/>
                <w:color w:val="000000" w:themeColor="text1"/>
                <w:highlight w:val="none"/>
                <w14:textFill>
                  <w14:solidFill>
                    <w14:schemeClr w14:val="tx1"/>
                  </w14:solidFill>
                </w14:textFill>
              </w:rPr>
              <w:t>万元，环保投资</w:t>
            </w:r>
            <w:r>
              <w:rPr>
                <w:rFonts w:hint="default" w:ascii="Times New Roman" w:hAnsi="Times New Roman" w:eastAsia="宋体" w:cs="Times New Roman"/>
                <w:color w:val="000000" w:themeColor="text1"/>
                <w:highlight w:val="none"/>
                <w:lang w:val="en-US" w:eastAsia="zh-CN"/>
                <w14:textFill>
                  <w14:solidFill>
                    <w14:schemeClr w14:val="tx1"/>
                  </w14:solidFill>
                </w14:textFill>
              </w:rPr>
              <w:t>20</w:t>
            </w:r>
            <w:r>
              <w:rPr>
                <w:rFonts w:hint="default" w:ascii="Times New Roman" w:hAnsi="Times New Roman" w:eastAsia="宋体" w:cs="Times New Roman"/>
                <w:color w:val="000000" w:themeColor="text1"/>
                <w:highlight w:val="none"/>
                <w14:textFill>
                  <w14:solidFill>
                    <w14:schemeClr w14:val="tx1"/>
                  </w14:solidFill>
                </w14:textFill>
              </w:rPr>
              <w:t>万元。环保投资估算见下表。</w:t>
            </w:r>
          </w:p>
          <w:p w14:paraId="7D19D32E">
            <w:pPr>
              <w:pStyle w:val="92"/>
              <w:keepNext w:val="0"/>
              <w:keepLines w:val="0"/>
              <w:suppressLineNumbers w:val="0"/>
              <w:spacing w:before="0" w:beforeAutospacing="0" w:after="0" w:afterAutospacing="0" w:line="360" w:lineRule="auto"/>
              <w:ind w:left="0" w:right="0"/>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表2-</w:t>
            </w: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5</w:t>
            </w:r>
            <w:r>
              <w:rPr>
                <w:rFonts w:hint="default" w:ascii="Times New Roman" w:hAnsi="Times New Roman" w:eastAsia="宋体" w:cs="Times New Roman"/>
                <w:b/>
                <w:bCs/>
                <w:color w:val="000000" w:themeColor="text1"/>
                <w:sz w:val="21"/>
                <w:szCs w:val="21"/>
                <w:highlight w:val="none"/>
                <w14:textFill>
                  <w14:solidFill>
                    <w14:schemeClr w14:val="tx1"/>
                  </w14:solidFill>
                </w14:textFill>
              </w:rPr>
              <w:t>环保投资一览表 单位：万元</w:t>
            </w:r>
          </w:p>
          <w:tbl>
            <w:tblPr>
              <w:tblStyle w:val="32"/>
              <w:tblW w:w="793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6"/>
              <w:gridCol w:w="1106"/>
              <w:gridCol w:w="1343"/>
              <w:gridCol w:w="3690"/>
              <w:gridCol w:w="1359"/>
            </w:tblGrid>
            <w:tr w14:paraId="0AF630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1542" w:type="dxa"/>
                  <w:gridSpan w:val="2"/>
                  <w:vAlign w:val="center"/>
                </w:tcPr>
                <w:p w14:paraId="7968B411">
                  <w:pPr>
                    <w:pStyle w:val="93"/>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投资项目</w:t>
                  </w:r>
                </w:p>
              </w:tc>
              <w:tc>
                <w:tcPr>
                  <w:tcW w:w="1343" w:type="dxa"/>
                  <w:vAlign w:val="center"/>
                </w:tcPr>
                <w:p w14:paraId="4E0A8D04">
                  <w:pPr>
                    <w:pStyle w:val="93"/>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污染源</w:t>
                  </w:r>
                </w:p>
              </w:tc>
              <w:tc>
                <w:tcPr>
                  <w:tcW w:w="3690" w:type="dxa"/>
                  <w:vAlign w:val="center"/>
                </w:tcPr>
                <w:p w14:paraId="0EB5FE76">
                  <w:pPr>
                    <w:pStyle w:val="93"/>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具体措施</w:t>
                  </w:r>
                </w:p>
              </w:tc>
              <w:tc>
                <w:tcPr>
                  <w:tcW w:w="1359" w:type="dxa"/>
                  <w:vAlign w:val="center"/>
                </w:tcPr>
                <w:p w14:paraId="35FBEA5C">
                  <w:pPr>
                    <w:pStyle w:val="93"/>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投资</w:t>
                  </w:r>
                  <w:r>
                    <w:rPr>
                      <w:rFonts w:hint="default" w:ascii="Times New Roman" w:hAnsi="Times New Roman" w:eastAsia="宋体" w:cs="Times New Roman"/>
                      <w:color w:val="000000" w:themeColor="text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万元</w:t>
                  </w:r>
                  <w:r>
                    <w:rPr>
                      <w:rFonts w:hint="default" w:ascii="Times New Roman" w:hAnsi="Times New Roman" w:eastAsia="宋体" w:cs="Times New Roman"/>
                      <w:color w:val="000000" w:themeColor="text1"/>
                      <w:szCs w:val="21"/>
                      <w:highlight w:val="none"/>
                      <w:lang w:eastAsia="zh-CN"/>
                      <w14:textFill>
                        <w14:solidFill>
                          <w14:schemeClr w14:val="tx1"/>
                        </w14:solidFill>
                      </w14:textFill>
                    </w:rPr>
                    <w:t>）</w:t>
                  </w:r>
                </w:p>
              </w:tc>
            </w:tr>
            <w:tr w14:paraId="424483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5" w:hRule="atLeast"/>
                <w:jc w:val="center"/>
              </w:trPr>
              <w:tc>
                <w:tcPr>
                  <w:tcW w:w="436" w:type="dxa"/>
                  <w:vMerge w:val="restart"/>
                  <w:vAlign w:val="center"/>
                </w:tcPr>
                <w:p w14:paraId="5D836844">
                  <w:pPr>
                    <w:pStyle w:val="93"/>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运行期</w:t>
                  </w:r>
                </w:p>
              </w:tc>
              <w:tc>
                <w:tcPr>
                  <w:tcW w:w="1106" w:type="dxa"/>
                  <w:vMerge w:val="restart"/>
                  <w:vAlign w:val="center"/>
                </w:tcPr>
                <w:p w14:paraId="438F0152">
                  <w:pPr>
                    <w:pStyle w:val="93"/>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废气处理</w:t>
                  </w:r>
                </w:p>
              </w:tc>
              <w:tc>
                <w:tcPr>
                  <w:tcW w:w="1343" w:type="dxa"/>
                  <w:vAlign w:val="center"/>
                </w:tcPr>
                <w:p w14:paraId="0FFE243B">
                  <w:pPr>
                    <w:pStyle w:val="93"/>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r>
                    <w:rPr>
                      <w:rStyle w:val="94"/>
                      <w:rFonts w:hint="default" w:ascii="Times New Roman" w:hAnsi="Times New Roman" w:eastAsia="宋体" w:cs="Times New Roman"/>
                      <w:color w:val="000000" w:themeColor="text1"/>
                      <w:sz w:val="21"/>
                      <w:szCs w:val="21"/>
                      <w:highlight w:val="none"/>
                      <w14:textFill>
                        <w14:solidFill>
                          <w14:schemeClr w14:val="tx1"/>
                        </w14:solidFill>
                      </w14:textFill>
                    </w:rPr>
                    <w:t>热风炉烟气</w:t>
                  </w:r>
                </w:p>
              </w:tc>
              <w:tc>
                <w:tcPr>
                  <w:tcW w:w="3690" w:type="dxa"/>
                  <w:vAlign w:val="center"/>
                </w:tcPr>
                <w:p w14:paraId="22106C4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热风炉烟气</w:t>
                  </w:r>
                  <w:r>
                    <w:rPr>
                      <w:rFonts w:hint="default" w:ascii="Times New Roman" w:hAnsi="Times New Roman" w:eastAsia="宋体" w:cs="Times New Roman"/>
                      <w:bCs/>
                      <w:color w:val="000000" w:themeColor="text1"/>
                      <w:szCs w:val="21"/>
                      <w:highlight w:val="none"/>
                      <w14:textFill>
                        <w14:solidFill>
                          <w14:schemeClr w14:val="tx1"/>
                        </w14:solidFill>
                      </w14:textFill>
                    </w:rPr>
                    <w:t>经布袋除尘器处理由1根</w:t>
                  </w:r>
                  <w:r>
                    <w:rPr>
                      <w:rFonts w:hint="default" w:ascii="Times New Roman" w:hAnsi="Times New Roman" w:eastAsia="宋体" w:cs="Times New Roman"/>
                      <w:color w:val="000000" w:themeColor="text1"/>
                      <w:szCs w:val="21"/>
                      <w:highlight w:val="none"/>
                      <w:lang w:eastAsia="zh-CN"/>
                      <w14:textFill>
                        <w14:solidFill>
                          <w14:schemeClr w14:val="tx1"/>
                        </w14:solidFill>
                      </w14:textFill>
                    </w:rPr>
                    <w:t>25m</w:t>
                  </w:r>
                  <w:r>
                    <w:rPr>
                      <w:rFonts w:hint="default" w:ascii="Times New Roman" w:hAnsi="Times New Roman" w:eastAsia="宋体" w:cs="Times New Roman"/>
                      <w:color w:val="000000" w:themeColor="text1"/>
                      <w:szCs w:val="21"/>
                      <w:highlight w:val="none"/>
                      <w14:textFill>
                        <w14:solidFill>
                          <w14:schemeClr w14:val="tx1"/>
                        </w14:solidFill>
                      </w14:textFill>
                    </w:rPr>
                    <w:t>高烟囱排放</w:t>
                  </w:r>
                </w:p>
              </w:tc>
              <w:tc>
                <w:tcPr>
                  <w:tcW w:w="1359" w:type="dxa"/>
                  <w:vAlign w:val="center"/>
                </w:tcPr>
                <w:p w14:paraId="10405A7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13</w:t>
                  </w:r>
                </w:p>
              </w:tc>
            </w:tr>
            <w:tr w14:paraId="4196C8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5" w:hRule="atLeast"/>
                <w:jc w:val="center"/>
              </w:trPr>
              <w:tc>
                <w:tcPr>
                  <w:tcW w:w="436" w:type="dxa"/>
                  <w:vMerge w:val="continue"/>
                  <w:vAlign w:val="center"/>
                </w:tcPr>
                <w:p w14:paraId="401240B0">
                  <w:pPr>
                    <w:pStyle w:val="93"/>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1106" w:type="dxa"/>
                  <w:vMerge w:val="continue"/>
                  <w:vAlign w:val="center"/>
                </w:tcPr>
                <w:p w14:paraId="59AFBE03">
                  <w:pPr>
                    <w:pStyle w:val="93"/>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1343" w:type="dxa"/>
                  <w:vAlign w:val="center"/>
                </w:tcPr>
                <w:p w14:paraId="4C666C1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烘干塔废气</w:t>
                  </w:r>
                </w:p>
              </w:tc>
              <w:tc>
                <w:tcPr>
                  <w:tcW w:w="3690" w:type="dxa"/>
                  <w:vAlign w:val="center"/>
                </w:tcPr>
                <w:p w14:paraId="7444B97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在</w:t>
                  </w:r>
                  <w:r>
                    <w:rPr>
                      <w:rFonts w:hint="default" w:ascii="Times New Roman" w:hAnsi="Times New Roman" w:eastAsia="宋体" w:cs="Times New Roman"/>
                      <w:color w:val="000000" w:themeColor="text1"/>
                      <w:szCs w:val="21"/>
                      <w:highlight w:val="none"/>
                      <w14:textFill>
                        <w14:solidFill>
                          <w14:schemeClr w14:val="tx1"/>
                        </w14:solidFill>
                      </w14:textFill>
                    </w:rPr>
                    <w:t>烘干塔塔体两侧排气孔设置折流挡板，塔顶排气孔设滤尘网</w:t>
                  </w:r>
                </w:p>
              </w:tc>
              <w:tc>
                <w:tcPr>
                  <w:tcW w:w="1359" w:type="dxa"/>
                  <w:vAlign w:val="center"/>
                </w:tcPr>
                <w:p w14:paraId="3744507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2</w:t>
                  </w:r>
                </w:p>
              </w:tc>
            </w:tr>
            <w:tr w14:paraId="59185B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35" w:hRule="atLeast"/>
                <w:jc w:val="center"/>
              </w:trPr>
              <w:tc>
                <w:tcPr>
                  <w:tcW w:w="436" w:type="dxa"/>
                  <w:vMerge w:val="continue"/>
                  <w:vAlign w:val="center"/>
                </w:tcPr>
                <w:p w14:paraId="2FB21633">
                  <w:pPr>
                    <w:pStyle w:val="93"/>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1106" w:type="dxa"/>
                  <w:vAlign w:val="center"/>
                </w:tcPr>
                <w:p w14:paraId="0FBD4016">
                  <w:pPr>
                    <w:pStyle w:val="93"/>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噪声处理</w:t>
                  </w:r>
                </w:p>
              </w:tc>
              <w:tc>
                <w:tcPr>
                  <w:tcW w:w="1343" w:type="dxa"/>
                  <w:vAlign w:val="center"/>
                </w:tcPr>
                <w:p w14:paraId="453CE355">
                  <w:pPr>
                    <w:pStyle w:val="93"/>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设备噪声</w:t>
                  </w:r>
                </w:p>
              </w:tc>
              <w:tc>
                <w:tcPr>
                  <w:tcW w:w="3690" w:type="dxa"/>
                  <w:vAlign w:val="center"/>
                </w:tcPr>
                <w:p w14:paraId="0BFFC2C9">
                  <w:pPr>
                    <w:pStyle w:val="93"/>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lang w:val="en-US"/>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对烘干机</w:t>
                  </w:r>
                  <w:r>
                    <w:rPr>
                      <w:rFonts w:hint="default" w:ascii="Times New Roman" w:hAnsi="Times New Roman" w:eastAsia="宋体" w:cs="Times New Roman"/>
                      <w:color w:val="000000" w:themeColor="text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1"/>
                      <w:highlight w:val="none"/>
                      <w14:textFill>
                        <w14:solidFill>
                          <w14:schemeClr w14:val="tx1"/>
                        </w14:solidFill>
                      </w14:textFill>
                    </w:rPr>
                    <w:t>输送机、提升机</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等</w:t>
                  </w:r>
                  <w:r>
                    <w:rPr>
                      <w:rFonts w:hint="default" w:ascii="Times New Roman" w:hAnsi="Times New Roman" w:eastAsia="宋体" w:cs="Times New Roman"/>
                      <w:color w:val="000000" w:themeColor="text1"/>
                      <w:szCs w:val="21"/>
                      <w:highlight w:val="none"/>
                      <w14:textFill>
                        <w14:solidFill>
                          <w14:schemeClr w14:val="tx1"/>
                        </w14:solidFill>
                      </w14:textFill>
                    </w:rPr>
                    <w:t>高噪声设备加装减振基础</w:t>
                  </w:r>
                  <w:r>
                    <w:rPr>
                      <w:rFonts w:hint="default" w:ascii="Times New Roman" w:hAnsi="Times New Roman" w:eastAsia="宋体" w:cs="Times New Roman"/>
                      <w:color w:val="000000" w:themeColor="text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安装减振垫，风机设置减振底座，并在</w:t>
                  </w:r>
                  <w:r>
                    <w:rPr>
                      <w:rFonts w:hint="default" w:ascii="Times New Roman" w:hAnsi="Times New Roman" w:eastAsia="宋体" w:cs="Times New Roman"/>
                      <w:color w:val="000000" w:themeColor="text1"/>
                      <w:szCs w:val="21"/>
                      <w:highlight w:val="none"/>
                      <w14:textFill>
                        <w14:solidFill>
                          <w14:schemeClr w14:val="tx1"/>
                        </w14:solidFill>
                      </w14:textFill>
                    </w:rPr>
                    <w:t>风机进、出风口装设消音器</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，加强设备的维护</w:t>
                  </w:r>
                </w:p>
              </w:tc>
              <w:tc>
                <w:tcPr>
                  <w:tcW w:w="1359" w:type="dxa"/>
                  <w:vAlign w:val="center"/>
                </w:tcPr>
                <w:p w14:paraId="5886BE0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r>
            <w:tr w14:paraId="4CFF41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6" w:type="dxa"/>
                  <w:vMerge w:val="continue"/>
                  <w:vAlign w:val="center"/>
                </w:tcPr>
                <w:p w14:paraId="4986B36F">
                  <w:pPr>
                    <w:pStyle w:val="93"/>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1106" w:type="dxa"/>
                  <w:vAlign w:val="center"/>
                </w:tcPr>
                <w:p w14:paraId="026420D6">
                  <w:pPr>
                    <w:pStyle w:val="93"/>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固废处理</w:t>
                  </w:r>
                </w:p>
              </w:tc>
              <w:tc>
                <w:tcPr>
                  <w:tcW w:w="1343" w:type="dxa"/>
                  <w:vAlign w:val="center"/>
                </w:tcPr>
                <w:p w14:paraId="631A55D0">
                  <w:pPr>
                    <w:pStyle w:val="93"/>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一般工业固体废物</w:t>
                  </w:r>
                </w:p>
              </w:tc>
              <w:tc>
                <w:tcPr>
                  <w:tcW w:w="3690" w:type="dxa"/>
                  <w:vAlign w:val="center"/>
                </w:tcPr>
                <w:p w14:paraId="6DF7B31B">
                  <w:pPr>
                    <w:pStyle w:val="93"/>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一般工业固体废物收集设施</w:t>
                  </w:r>
                </w:p>
              </w:tc>
              <w:tc>
                <w:tcPr>
                  <w:tcW w:w="1359" w:type="dxa"/>
                  <w:vAlign w:val="center"/>
                </w:tcPr>
                <w:p w14:paraId="27BD390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w:t>
                  </w:r>
                </w:p>
              </w:tc>
            </w:tr>
            <w:tr w14:paraId="58FA4A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6575" w:type="dxa"/>
                  <w:gridSpan w:val="4"/>
                  <w:vAlign w:val="center"/>
                </w:tcPr>
                <w:p w14:paraId="598BF06E">
                  <w:pPr>
                    <w:pStyle w:val="93"/>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监测、运行维护费用</w:t>
                  </w:r>
                </w:p>
              </w:tc>
              <w:tc>
                <w:tcPr>
                  <w:tcW w:w="1359" w:type="dxa"/>
                  <w:vAlign w:val="center"/>
                </w:tcPr>
                <w:p w14:paraId="66E24DB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2</w:t>
                  </w:r>
                </w:p>
              </w:tc>
            </w:tr>
            <w:tr w14:paraId="562148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6575" w:type="dxa"/>
                  <w:gridSpan w:val="4"/>
                  <w:vAlign w:val="center"/>
                </w:tcPr>
                <w:p w14:paraId="06808577">
                  <w:pPr>
                    <w:pStyle w:val="93"/>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环保投资合计</w:t>
                  </w:r>
                </w:p>
              </w:tc>
              <w:tc>
                <w:tcPr>
                  <w:tcW w:w="1359" w:type="dxa"/>
                  <w:vAlign w:val="center"/>
                </w:tcPr>
                <w:p w14:paraId="7B2122EA">
                  <w:pPr>
                    <w:pStyle w:val="93"/>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20</w:t>
                  </w:r>
                </w:p>
              </w:tc>
            </w:tr>
            <w:tr w14:paraId="4F77BB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75" w:type="dxa"/>
                  <w:gridSpan w:val="4"/>
                  <w:vAlign w:val="center"/>
                </w:tcPr>
                <w:p w14:paraId="063BCE6A">
                  <w:pPr>
                    <w:pStyle w:val="93"/>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总投资</w:t>
                  </w:r>
                </w:p>
              </w:tc>
              <w:tc>
                <w:tcPr>
                  <w:tcW w:w="1359" w:type="dxa"/>
                  <w:vAlign w:val="center"/>
                </w:tcPr>
                <w:p w14:paraId="46FF20C4">
                  <w:pPr>
                    <w:pStyle w:val="93"/>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500</w:t>
                  </w:r>
                </w:p>
              </w:tc>
            </w:tr>
            <w:tr w14:paraId="68D616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75" w:type="dxa"/>
                  <w:gridSpan w:val="4"/>
                  <w:vAlign w:val="center"/>
                </w:tcPr>
                <w:p w14:paraId="67EACE75">
                  <w:pPr>
                    <w:pStyle w:val="93"/>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环保投资比</w:t>
                  </w:r>
                </w:p>
              </w:tc>
              <w:tc>
                <w:tcPr>
                  <w:tcW w:w="1359" w:type="dxa"/>
                  <w:vAlign w:val="center"/>
                </w:tcPr>
                <w:p w14:paraId="247E150C">
                  <w:pPr>
                    <w:pStyle w:val="93"/>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Cs w:val="21"/>
                      <w:highlight w:val="none"/>
                      <w14:textFill>
                        <w14:solidFill>
                          <w14:schemeClr w14:val="tx1"/>
                        </w14:solidFill>
                      </w14:textFill>
                    </w:rPr>
                    <w:t>%</w:t>
                  </w:r>
                </w:p>
              </w:tc>
            </w:tr>
          </w:tbl>
          <w:p w14:paraId="0E69200A">
            <w:pPr>
              <w:pStyle w:val="26"/>
              <w:keepNext w:val="0"/>
              <w:keepLines w:val="0"/>
              <w:suppressLineNumbers w:val="0"/>
              <w:spacing w:before="0" w:beforeAutospacing="0" w:after="0" w:afterAutospacing="0"/>
              <w:ind w:left="0" w:right="0"/>
              <w:rPr>
                <w:rFonts w:hint="default" w:ascii="Times New Roman" w:hAnsi="Times New Roman" w:eastAsia="宋体" w:cs="Times New Roman"/>
                <w:bCs/>
                <w:color w:val="000000" w:themeColor="text1"/>
                <w:szCs w:val="21"/>
                <w:highlight w:val="none"/>
                <w14:textFill>
                  <w14:solidFill>
                    <w14:schemeClr w14:val="tx1"/>
                  </w14:solidFill>
                </w14:textFill>
              </w:rPr>
            </w:pPr>
          </w:p>
          <w:p w14:paraId="20467C14">
            <w:pPr>
              <w:pStyle w:val="26"/>
              <w:keepNext w:val="0"/>
              <w:keepLines w:val="0"/>
              <w:suppressLineNumbers w:val="0"/>
              <w:spacing w:before="0" w:beforeAutospacing="0" w:after="0" w:afterAutospacing="0"/>
              <w:ind w:left="0" w:leftChars="0" w:right="0" w:firstLine="0" w:firstLineChars="0"/>
              <w:rPr>
                <w:rFonts w:hint="default" w:ascii="Times New Roman" w:hAnsi="Times New Roman" w:eastAsia="宋体" w:cs="Times New Roman"/>
                <w:color w:val="000000" w:themeColor="text1"/>
                <w:highlight w:val="none"/>
                <w14:textFill>
                  <w14:solidFill>
                    <w14:schemeClr w14:val="tx1"/>
                  </w14:solidFill>
                </w14:textFill>
              </w:rPr>
            </w:pPr>
          </w:p>
        </w:tc>
      </w:tr>
      <w:tr w14:paraId="2A84FA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23" w:type="dxa"/>
            <w:vAlign w:val="center"/>
          </w:tcPr>
          <w:p w14:paraId="0DA22B2C">
            <w:pPr>
              <w:pStyle w:val="28"/>
              <w:keepNext w:val="0"/>
              <w:keepLines w:val="0"/>
              <w:suppressLineNumbers w:val="0"/>
              <w:adjustRightInd w:val="0"/>
              <w:snapToGrid w:val="0"/>
              <w:spacing w:before="0" w:beforeAutospacing="0" w:after="0" w:afterAutospacing="0" w:line="360" w:lineRule="auto"/>
              <w:ind w:left="0" w:right="0"/>
              <w:jc w:val="center"/>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工艺流程和产排污环节</w:t>
            </w:r>
          </w:p>
        </w:tc>
        <w:tc>
          <w:tcPr>
            <w:tcW w:w="8161" w:type="dxa"/>
            <w:vAlign w:val="top"/>
          </w:tcPr>
          <w:p w14:paraId="3B821FA2">
            <w:pPr>
              <w:pStyle w:val="54"/>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bCs/>
                <w:color w:val="000000" w:themeColor="text1"/>
                <w:highlight w:val="none"/>
                <w14:textFill>
                  <w14:solidFill>
                    <w14:schemeClr w14:val="tx1"/>
                  </w14:solidFill>
                </w14:textFill>
              </w:rPr>
            </w:pPr>
            <w:r>
              <w:rPr>
                <w:rFonts w:hint="default" w:ascii="Times New Roman" w:hAnsi="Times New Roman" w:eastAsia="宋体" w:cs="Times New Roman"/>
                <w:bCs/>
                <w:color w:val="000000" w:themeColor="text1"/>
                <w:highlight w:val="none"/>
                <w14:textFill>
                  <w14:solidFill>
                    <w14:schemeClr w14:val="tx1"/>
                  </w14:solidFill>
                </w14:textFill>
              </w:rPr>
              <w:t xml:space="preserve">生产工艺流程简述： </w:t>
            </w:r>
          </w:p>
          <w:p w14:paraId="3DDB370C">
            <w:pPr>
              <w:pStyle w:val="54"/>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bCs/>
                <w:color w:val="000000" w:themeColor="text1"/>
                <w:highlight w:val="none"/>
                <w14:textFill>
                  <w14:solidFill>
                    <w14:schemeClr w14:val="tx1"/>
                  </w14:solidFill>
                </w14:textFill>
              </w:rPr>
            </w:pPr>
            <w:r>
              <w:rPr>
                <w:rFonts w:hint="default" w:ascii="Times New Roman" w:hAnsi="Times New Roman" w:eastAsia="宋体" w:cs="Times New Roman"/>
                <w:bCs/>
                <w:color w:val="000000" w:themeColor="text1"/>
                <w:highlight w:val="none"/>
                <w14:textFill>
                  <w14:solidFill>
                    <w14:schemeClr w14:val="tx1"/>
                  </w14:solidFill>
                </w14:textFill>
              </w:rPr>
              <w:t>原粮运输进厂，首先由检验人员取样检验水分等，再经检斤后通过输送机送入</w:t>
            </w:r>
            <w:r>
              <w:rPr>
                <w:rFonts w:hint="default" w:ascii="Times New Roman" w:hAnsi="Times New Roman" w:eastAsia="宋体" w:cs="Times New Roman"/>
                <w:bCs/>
                <w:color w:val="000000" w:themeColor="text1"/>
                <w:highlight w:val="none"/>
                <w:lang w:val="en-US" w:eastAsia="zh-CN"/>
                <w14:textFill>
                  <w14:solidFill>
                    <w14:schemeClr w14:val="tx1"/>
                  </w14:solidFill>
                </w14:textFill>
              </w:rPr>
              <w:t>潮粮食库房</w:t>
            </w:r>
            <w:r>
              <w:rPr>
                <w:rFonts w:hint="default" w:ascii="Times New Roman" w:hAnsi="Times New Roman" w:eastAsia="宋体" w:cs="Times New Roman"/>
                <w:bCs/>
                <w:color w:val="000000" w:themeColor="text1"/>
                <w:highlight w:val="none"/>
                <w14:textFill>
                  <w14:solidFill>
                    <w14:schemeClr w14:val="tx1"/>
                  </w14:solidFill>
                </w14:textFill>
              </w:rPr>
              <w:t>暂存。检验过程无化学反应产生，不使用高噪声设备，检验过程不产生废气、废水、噪声；输送过程产生粉尘和噪声。</w:t>
            </w:r>
          </w:p>
          <w:p w14:paraId="011B8812">
            <w:pPr>
              <w:pStyle w:val="54"/>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bCs/>
                <w:color w:val="000000" w:themeColor="text1"/>
                <w:highlight w:val="none"/>
                <w14:textFill>
                  <w14:solidFill>
                    <w14:schemeClr w14:val="tx1"/>
                  </w14:solidFill>
                </w14:textFill>
              </w:rPr>
            </w:pPr>
            <w:r>
              <w:rPr>
                <w:rFonts w:hint="default" w:ascii="Times New Roman" w:hAnsi="Times New Roman" w:eastAsia="宋体" w:cs="Times New Roman"/>
                <w:bCs/>
                <w:color w:val="000000" w:themeColor="text1"/>
                <w:highlight w:val="none"/>
                <w:lang w:val="en-US" w:eastAsia="zh-CN"/>
                <w14:textFill>
                  <w14:solidFill>
                    <w14:schemeClr w14:val="tx1"/>
                  </w14:solidFill>
                </w14:textFill>
              </w:rPr>
              <w:t>潮粮库房</w:t>
            </w:r>
            <w:r>
              <w:rPr>
                <w:rFonts w:hint="default" w:ascii="Times New Roman" w:hAnsi="Times New Roman" w:eastAsia="宋体" w:cs="Times New Roman"/>
                <w:bCs/>
                <w:color w:val="000000" w:themeColor="text1"/>
                <w:highlight w:val="none"/>
                <w14:textFill>
                  <w14:solidFill>
                    <w14:schemeClr w14:val="tx1"/>
                  </w14:solidFill>
                </w14:textFill>
              </w:rPr>
              <w:t>中的</w:t>
            </w:r>
            <w:r>
              <w:rPr>
                <w:rFonts w:hint="default" w:ascii="Times New Roman" w:hAnsi="Times New Roman" w:eastAsia="宋体" w:cs="Times New Roman"/>
                <w:bCs/>
                <w:color w:val="000000" w:themeColor="text1"/>
                <w:highlight w:val="none"/>
                <w:lang w:val="en-US" w:eastAsia="zh-CN"/>
                <w14:textFill>
                  <w14:solidFill>
                    <w14:schemeClr w14:val="tx1"/>
                  </w14:solidFill>
                </w14:textFill>
              </w:rPr>
              <w:t>粮食筛分后</w:t>
            </w:r>
            <w:r>
              <w:rPr>
                <w:rFonts w:hint="default" w:ascii="Times New Roman" w:hAnsi="Times New Roman" w:eastAsia="宋体" w:cs="Times New Roman"/>
                <w:bCs/>
                <w:color w:val="000000" w:themeColor="text1"/>
                <w:highlight w:val="none"/>
                <w14:textFill>
                  <w14:solidFill>
                    <w14:schemeClr w14:val="tx1"/>
                  </w14:solidFill>
                </w14:textFill>
              </w:rPr>
              <w:t>经提升机送入烘干塔。此过程产生粉尘、噪声和固废杂质。</w:t>
            </w:r>
          </w:p>
          <w:p w14:paraId="51750C8B">
            <w:pPr>
              <w:pStyle w:val="54"/>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bCs/>
                <w:color w:val="000000" w:themeColor="text1"/>
                <w:highlight w:val="none"/>
                <w14:textFill>
                  <w14:solidFill>
                    <w14:schemeClr w14:val="tx1"/>
                  </w14:solidFill>
                </w14:textFill>
              </w:rPr>
            </w:pPr>
            <w:r>
              <w:rPr>
                <w:rFonts w:hint="default" w:ascii="Times New Roman" w:hAnsi="Times New Roman" w:eastAsia="宋体" w:cs="Times New Roman"/>
                <w:bCs/>
                <w:color w:val="000000" w:themeColor="text1"/>
                <w:highlight w:val="none"/>
                <w14:textFill>
                  <w14:solidFill>
                    <w14:schemeClr w14:val="tx1"/>
                  </w14:solidFill>
                </w14:textFill>
              </w:rPr>
              <w:t>原粮由塔顶进入烘干塔，通过热风炉产生的热风加热烘干。</w:t>
            </w:r>
          </w:p>
          <w:p w14:paraId="63EF70EE">
            <w:pPr>
              <w:pStyle w:val="54"/>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bCs/>
                <w:color w:val="000000" w:themeColor="text1"/>
                <w:highlight w:val="none"/>
                <w14:textFill>
                  <w14:solidFill>
                    <w14:schemeClr w14:val="tx1"/>
                  </w14:solidFill>
                </w14:textFill>
              </w:rPr>
            </w:pPr>
            <w:r>
              <w:rPr>
                <w:rFonts w:hint="default" w:ascii="Times New Roman" w:hAnsi="Times New Roman" w:eastAsia="宋体" w:cs="Times New Roman"/>
                <w:bCs/>
                <w:color w:val="000000" w:themeColor="text1"/>
                <w:highlight w:val="none"/>
                <w14:textFill>
                  <w14:solidFill>
                    <w14:schemeClr w14:val="tx1"/>
                  </w14:solidFill>
                </w14:textFill>
              </w:rPr>
              <w:t>生物质燃料在热风炉中点燃，热风炉燃烧时产生的高温烟气经引风机输送至烘干塔内的热交换器，与烘干塔内进入的冷空气进行热量交换后，经烘干塔顶部排出，被加热的冷空气变成热空气，对塔内的原粮进行高温烘干处理。</w:t>
            </w:r>
          </w:p>
          <w:p w14:paraId="1F86E6CE">
            <w:pPr>
              <w:pStyle w:val="54"/>
              <w:keepNext w:val="0"/>
              <w:keepLines w:val="0"/>
              <w:numPr>
                <w:ilvl w:val="0"/>
                <w:numId w:val="0"/>
              </w:numPr>
              <w:suppressLineNumbers w:val="0"/>
              <w:spacing w:before="0" w:beforeAutospacing="0" w:after="0" w:afterAutospacing="0" w:line="360" w:lineRule="auto"/>
              <w:ind w:left="420" w:leftChars="200" w:right="0" w:rightChars="0"/>
              <w:rPr>
                <w:rFonts w:hint="default" w:ascii="Times New Roman" w:hAnsi="Times New Roman" w:eastAsia="宋体" w:cs="Times New Roman"/>
                <w:bCs/>
                <w:color w:val="000000" w:themeColor="text1"/>
                <w:highlight w:val="none"/>
                <w14:textFill>
                  <w14:solidFill>
                    <w14:schemeClr w14:val="tx1"/>
                  </w14:solidFill>
                </w14:textFill>
              </w:rPr>
            </w:pPr>
            <w:r>
              <w:rPr>
                <w:rFonts w:hint="default" w:ascii="Times New Roman" w:hAnsi="Times New Roman" w:eastAsia="宋体" w:cs="Times New Roman"/>
                <w:bCs/>
                <w:color w:val="000000" w:themeColor="text1"/>
                <w:highlight w:val="none"/>
                <w14:textFill>
                  <w14:solidFill>
                    <w14:schemeClr w14:val="tx1"/>
                  </w14:solidFill>
                </w14:textFill>
              </w:rPr>
              <w:t>烘干后玉米</w:t>
            </w:r>
            <w:r>
              <w:rPr>
                <w:rFonts w:hint="default" w:ascii="Times New Roman" w:hAnsi="Times New Roman" w:eastAsia="宋体" w:cs="Times New Roman"/>
                <w:bCs/>
                <w:color w:val="000000" w:themeColor="text1"/>
                <w:highlight w:val="none"/>
                <w:lang w:eastAsia="zh-CN"/>
                <w14:textFill>
                  <w14:solidFill>
                    <w14:schemeClr w14:val="tx1"/>
                  </w14:solidFill>
                </w14:textFill>
              </w:rPr>
              <w:t>、</w:t>
            </w:r>
            <w:r>
              <w:rPr>
                <w:rFonts w:hint="default" w:ascii="Times New Roman" w:hAnsi="Times New Roman" w:eastAsia="宋体" w:cs="Times New Roman"/>
                <w:bCs/>
                <w:color w:val="000000" w:themeColor="text1"/>
                <w:highlight w:val="none"/>
                <w:lang w:val="en-US" w:eastAsia="zh-CN"/>
                <w14:textFill>
                  <w14:solidFill>
                    <w14:schemeClr w14:val="tx1"/>
                  </w14:solidFill>
                </w14:textFill>
              </w:rPr>
              <w:t>水稻</w:t>
            </w:r>
            <w:r>
              <w:rPr>
                <w:rFonts w:hint="default" w:ascii="Times New Roman" w:hAnsi="Times New Roman" w:eastAsia="宋体" w:cs="Times New Roman"/>
                <w:bCs/>
                <w:color w:val="000000" w:themeColor="text1"/>
                <w:highlight w:val="none"/>
                <w14:textFill>
                  <w14:solidFill>
                    <w14:schemeClr w14:val="tx1"/>
                  </w14:solidFill>
                </w14:textFill>
              </w:rPr>
              <w:t>进入</w:t>
            </w:r>
            <w:r>
              <w:rPr>
                <w:rFonts w:hint="default" w:ascii="Times New Roman" w:hAnsi="Times New Roman" w:eastAsia="宋体" w:cs="Times New Roman"/>
                <w:bCs/>
                <w:color w:val="000000" w:themeColor="text1"/>
                <w:highlight w:val="none"/>
                <w:lang w:val="en-US" w:eastAsia="zh-CN"/>
                <w14:textFill>
                  <w14:solidFill>
                    <w14:schemeClr w14:val="tx1"/>
                  </w14:solidFill>
                </w14:textFill>
              </w:rPr>
              <w:t>干粮</w:t>
            </w:r>
            <w:r>
              <w:rPr>
                <w:rFonts w:hint="default" w:ascii="Times New Roman" w:hAnsi="Times New Roman" w:eastAsia="宋体" w:cs="Times New Roman"/>
                <w:bCs/>
                <w:color w:val="000000" w:themeColor="text1"/>
                <w:highlight w:val="none"/>
                <w14:textFill>
                  <w14:solidFill>
                    <w14:schemeClr w14:val="tx1"/>
                  </w14:solidFill>
                </w14:textFill>
              </w:rPr>
              <w:t>仓内，及时运至厂内现有仓库内储存</w:t>
            </w:r>
            <w:r>
              <w:rPr>
                <w:rFonts w:hint="default" w:ascii="Times New Roman" w:hAnsi="Times New Roman" w:eastAsia="宋体" w:cs="Times New Roman"/>
                <w:bCs/>
                <w:color w:val="000000" w:themeColor="text1"/>
                <w:highlight w:val="none"/>
                <w:lang w:val="en-US" w:eastAsia="zh-CN"/>
                <w14:textFill>
                  <w14:solidFill>
                    <w14:schemeClr w14:val="tx1"/>
                  </w14:solidFill>
                </w14:textFill>
              </w:rPr>
              <w:t>或外售</w:t>
            </w:r>
            <w:r>
              <w:rPr>
                <w:rFonts w:hint="default" w:ascii="Times New Roman" w:hAnsi="Times New Roman" w:eastAsia="宋体" w:cs="Times New Roman"/>
                <w:bCs/>
                <w:color w:val="000000" w:themeColor="text1"/>
                <w:highlight w:val="none"/>
                <w14:textFill>
                  <w14:solidFill>
                    <w14:schemeClr w14:val="tx1"/>
                  </w14:solidFill>
                </w14:textFill>
              </w:rPr>
              <w:t>。</w:t>
            </w:r>
          </w:p>
          <w:p w14:paraId="22A43F5D">
            <w:pPr>
              <w:pStyle w:val="54"/>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 xml:space="preserve">项目主要生产工艺流程及产污环节见下图。  </w:t>
            </w:r>
          </w:p>
          <w:p w14:paraId="56F3D672">
            <w:pPr>
              <w:pStyle w:val="54"/>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color w:val="000000" w:themeColor="text1"/>
                <w:highlight w:val="none"/>
                <w14:textFill>
                  <w14:solidFill>
                    <w14:schemeClr w14:val="tx1"/>
                  </w14:solidFill>
                </w14:textFill>
              </w:rPr>
            </w:pPr>
          </w:p>
          <w:p w14:paraId="4796E554">
            <w:pPr>
              <w:pStyle w:val="54"/>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color w:val="000000" w:themeColor="text1"/>
                <w:highlight w:val="none"/>
                <w14:textFill>
                  <w14:solidFill>
                    <w14:schemeClr w14:val="tx1"/>
                  </w14:solidFill>
                </w14:textFill>
              </w:rPr>
            </w:pPr>
          </w:p>
          <w:p w14:paraId="2D10DDD4">
            <w:pPr>
              <w:pStyle w:val="54"/>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color w:val="000000" w:themeColor="text1"/>
                <w:highlight w:val="none"/>
                <w14:textFill>
                  <w14:solidFill>
                    <w14:schemeClr w14:val="tx1"/>
                  </w14:solidFill>
                </w14:textFill>
              </w:rPr>
            </w:pPr>
          </w:p>
          <w:p w14:paraId="5A618B54">
            <w:pPr>
              <w:pStyle w:val="54"/>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color w:val="000000" w:themeColor="text1"/>
                <w:highlight w:val="none"/>
                <w14:textFill>
                  <w14:solidFill>
                    <w14:schemeClr w14:val="tx1"/>
                  </w14:solidFill>
                </w14:textFill>
              </w:rPr>
            </w:pPr>
          </w:p>
          <w:p w14:paraId="3E23689F">
            <w:pPr>
              <w:pStyle w:val="54"/>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color w:val="000000" w:themeColor="text1"/>
                <w:highlight w:val="none"/>
                <w14:textFill>
                  <w14:solidFill>
                    <w14:schemeClr w14:val="tx1"/>
                  </w14:solidFill>
                </w14:textFill>
              </w:rPr>
            </w:pPr>
          </w:p>
          <w:p w14:paraId="482A377A">
            <w:pPr>
              <w:pStyle w:val="54"/>
              <w:keepNext w:val="0"/>
              <w:keepLines w:val="0"/>
              <w:suppressLineNumbers w:val="0"/>
              <w:spacing w:before="0" w:beforeAutospacing="0" w:after="0" w:afterAutospacing="0" w:line="360" w:lineRule="auto"/>
              <w:ind w:left="0" w:leftChars="0" w:right="0" w:firstLine="0" w:firstLineChars="0"/>
              <w:rPr>
                <w:rFonts w:hint="default" w:ascii="Times New Roman" w:hAnsi="Times New Roman" w:eastAsia="宋体" w:cs="Times New Roman"/>
                <w:color w:val="000000" w:themeColor="text1"/>
                <w:highlight w:val="none"/>
                <w14:textFill>
                  <w14:solidFill>
                    <w14:schemeClr w14:val="tx1"/>
                  </w14:solidFill>
                </w14:textFill>
              </w:rPr>
            </w:pPr>
          </w:p>
          <w:p w14:paraId="374B276B">
            <w:pPr>
              <w:pStyle w:val="54"/>
              <w:keepNext w:val="0"/>
              <w:keepLines w:val="0"/>
              <w:suppressLineNumbers w:val="0"/>
              <w:spacing w:before="0" w:beforeAutospacing="0" w:after="0" w:afterAutospacing="0" w:line="360" w:lineRule="auto"/>
              <w:ind w:left="0" w:right="0"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drawing>
                <wp:inline distT="0" distB="0" distL="114300" distR="114300">
                  <wp:extent cx="5095875" cy="3124200"/>
                  <wp:effectExtent l="0" t="0" r="9525" b="0"/>
                  <wp:docPr id="7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0"/>
                          <pic:cNvPicPr>
                            <a:picLocks noChangeAspect="1"/>
                          </pic:cNvPicPr>
                        </pic:nvPicPr>
                        <pic:blipFill>
                          <a:blip r:embed="rId13"/>
                          <a:stretch>
                            <a:fillRect/>
                          </a:stretch>
                        </pic:blipFill>
                        <pic:spPr>
                          <a:xfrm>
                            <a:off x="0" y="0"/>
                            <a:ext cx="5095875" cy="3124200"/>
                          </a:xfrm>
                          <a:prstGeom prst="rect">
                            <a:avLst/>
                          </a:prstGeom>
                          <a:noFill/>
                          <a:ln>
                            <a:noFill/>
                          </a:ln>
                        </pic:spPr>
                      </pic:pic>
                    </a:graphicData>
                  </a:graphic>
                </wp:inline>
              </w:drawing>
            </w:r>
          </w:p>
          <w:p w14:paraId="60E06400">
            <w:pPr>
              <w:keepNext w:val="0"/>
              <w:keepLines w:val="0"/>
              <w:suppressLineNumbers w:val="0"/>
              <w:spacing w:before="0" w:beforeAutospacing="0" w:after="0" w:afterAutospacing="0" w:line="360" w:lineRule="auto"/>
              <w:ind w:left="0" w:right="0" w:firstLine="422" w:firstLineChars="200"/>
              <w:jc w:val="center"/>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Cs w:val="21"/>
                <w:highlight w:val="none"/>
                <w14:textFill>
                  <w14:solidFill>
                    <w14:schemeClr w14:val="tx1"/>
                  </w14:solidFill>
                </w14:textFill>
              </w:rPr>
              <w:t>图2-</w:t>
            </w:r>
            <w:r>
              <w:rPr>
                <w:rFonts w:hint="default" w:ascii="Times New Roman" w:hAnsi="Times New Roman" w:eastAsia="宋体" w:cs="Times New Roman"/>
                <w:b/>
                <w:bCs/>
                <w:color w:val="000000" w:themeColor="text1"/>
                <w:szCs w:val="21"/>
                <w:highlight w:val="none"/>
                <w:lang w:val="en-US" w:eastAsia="zh-CN"/>
                <w14:textFill>
                  <w14:solidFill>
                    <w14:schemeClr w14:val="tx1"/>
                  </w14:solidFill>
                </w14:textFill>
              </w:rPr>
              <w:t>1</w:t>
            </w:r>
            <w:r>
              <w:rPr>
                <w:rFonts w:hint="default" w:ascii="Times New Roman" w:hAnsi="Times New Roman" w:eastAsia="宋体" w:cs="Times New Roman"/>
                <w:b/>
                <w:bCs/>
                <w:color w:val="000000" w:themeColor="text1"/>
                <w:szCs w:val="21"/>
                <w:highlight w:val="none"/>
                <w14:textFill>
                  <w14:solidFill>
                    <w14:schemeClr w14:val="tx1"/>
                  </w14:solidFill>
                </w14:textFill>
              </w:rPr>
              <w:t>项目生产工艺流程及产污节点示意图</w:t>
            </w:r>
          </w:p>
        </w:tc>
      </w:tr>
      <w:tr w14:paraId="2C65A1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19" w:hRule="atLeast"/>
          <w:jc w:val="center"/>
        </w:trPr>
        <w:tc>
          <w:tcPr>
            <w:tcW w:w="823" w:type="dxa"/>
            <w:vAlign w:val="center"/>
          </w:tcPr>
          <w:p w14:paraId="16CFD5D9">
            <w:pPr>
              <w:pStyle w:val="28"/>
              <w:keepNext w:val="0"/>
              <w:keepLines w:val="0"/>
              <w:suppressLineNumbers w:val="0"/>
              <w:adjustRightInd w:val="0"/>
              <w:snapToGrid w:val="0"/>
              <w:spacing w:before="0" w:beforeAutospacing="0" w:after="0" w:afterAutospacing="0" w:line="360" w:lineRule="auto"/>
              <w:ind w:left="0" w:right="0"/>
              <w:jc w:val="center"/>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bCs/>
                <w:color w:val="000000" w:themeColor="text1"/>
                <w:kern w:val="2"/>
                <w:szCs w:val="24"/>
                <w:highlight w:val="none"/>
                <w14:textFill>
                  <w14:solidFill>
                    <w14:schemeClr w14:val="tx1"/>
                  </w14:solidFill>
                </w14:textFill>
              </w:rPr>
              <w:t>与项目有关的原有环境污染问题</w:t>
            </w:r>
          </w:p>
        </w:tc>
        <w:tc>
          <w:tcPr>
            <w:tcW w:w="8161" w:type="dxa"/>
          </w:tcPr>
          <w:p w14:paraId="7AB5C7AD">
            <w:pPr>
              <w:keepNext w:val="0"/>
              <w:keepLines w:val="0"/>
              <w:widowControl/>
              <w:suppressLineNumbers w:val="0"/>
              <w:spacing w:before="0" w:beforeAutospacing="0" w:after="0" w:afterAutospacing="0" w:line="360" w:lineRule="auto"/>
              <w:ind w:left="0" w:right="0" w:firstLine="482" w:firstLineChars="200"/>
              <w:jc w:val="left"/>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一、现有工程环保手续履行情况</w:t>
            </w:r>
          </w:p>
          <w:p w14:paraId="313EF708">
            <w:pPr>
              <w:keepNext w:val="0"/>
              <w:keepLines w:val="0"/>
              <w:widowControl/>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highlight w:val="none"/>
                <w:lang w:val="en-US" w:eastAsia="zh-CN" w:bidi="ar"/>
                <w14:textFill>
                  <w14:solidFill>
                    <w14:schemeClr w14:val="tx1"/>
                  </w14:solidFill>
                </w14:textFill>
              </w:rPr>
              <w:t>企业于2005年成立</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虎林市慧东米业有限公司，于2015年10月编制《虎林市慧东米业有限公司建设项目现状环境影响评估报告》，建设内容主要为</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烘干塔一座烘干能力200t/d，配套一台6t/h燃生物质热风炉，及一条稻米加工生产线，</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生产线年加工水稻1100t/a，于2018年5月30日完成环境影响评估承诺备案。备案号：虎环现备[2016]57号；</w:t>
            </w:r>
          </w:p>
          <w:p w14:paraId="2452C08F">
            <w:pPr>
              <w:keepNext w:val="0"/>
              <w:keepLines w:val="0"/>
              <w:widowControl/>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企业</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于2010年成立虎林市绿洲水稻种植专业合作社，在厂区建设内容主要为</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烘干塔一座烘干能力500t/d，配套一台10t/h燃生物质热风炉，于2016年9月</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编制《虎林市绿洲水稻种植专业合作社建设项目现状环境影响评估报告》，于2018年5月30日完成环境影响评估承诺备案。备案号：虎环现备[2016]57号，两次现状环境影响评估报告共用一个文号。</w:t>
            </w:r>
          </w:p>
          <w:p w14:paraId="3FE871C9">
            <w:pPr>
              <w:keepNext w:val="0"/>
              <w:keepLines w:val="0"/>
              <w:widowControl/>
              <w:suppressLineNumbers w:val="0"/>
              <w:spacing w:before="0" w:beforeAutospacing="0" w:after="0" w:afterAutospacing="0" w:line="360" w:lineRule="auto"/>
              <w:ind w:left="0" w:right="0" w:firstLine="480" w:firstLineChars="200"/>
              <w:jc w:val="left"/>
              <w:rPr>
                <w:rFonts w:hint="eastAsia"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虎林市慧东米业有限公司与虎林市绿洲水稻种植专业合作社为同一个法人，同时由虎林市慧东米业有限公司管理，后续办理的相关环保手续均用虎林市慧东米业有限公司。根据虎林排污许可管理要求，企业有大米加工生产线的，按主行业谷物磨制管理，粮食烘干可按谷物磨制进行排污登记管理，企业于202</w:t>
            </w:r>
            <w:r>
              <w:rPr>
                <w:rFonts w:hint="eastAsia" w:cs="Times New Roman"/>
                <w:color w:val="000000" w:themeColor="text1"/>
                <w:kern w:val="2"/>
                <w:sz w:val="24"/>
                <w:szCs w:val="24"/>
                <w:highlight w:val="none"/>
                <w:lang w:val="en-US" w:eastAsia="zh-CN" w:bidi="ar-SA"/>
                <w14:textFill>
                  <w14:solidFill>
                    <w14:schemeClr w14:val="tx1"/>
                  </w14:solidFill>
                </w14:textFill>
              </w:rPr>
              <w:t>5</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年</w:t>
            </w:r>
            <w:r>
              <w:rPr>
                <w:rFonts w:hint="eastAsia" w:cs="Times New Roman"/>
                <w:color w:val="000000" w:themeColor="text1"/>
                <w:kern w:val="2"/>
                <w:sz w:val="24"/>
                <w:szCs w:val="24"/>
                <w:highlight w:val="none"/>
                <w:lang w:val="en-US" w:eastAsia="zh-CN" w:bidi="ar-SA"/>
                <w14:textFill>
                  <w14:solidFill>
                    <w14:schemeClr w14:val="tx1"/>
                  </w14:solidFill>
                </w14:textFill>
              </w:rPr>
              <w:t>6</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月</w:t>
            </w:r>
            <w:r>
              <w:rPr>
                <w:rFonts w:hint="eastAsia" w:cs="Times New Roman"/>
                <w:color w:val="000000" w:themeColor="text1"/>
                <w:kern w:val="2"/>
                <w:sz w:val="24"/>
                <w:szCs w:val="24"/>
                <w:highlight w:val="none"/>
                <w:lang w:val="en-US" w:eastAsia="zh-CN" w:bidi="ar-SA"/>
                <w14:textFill>
                  <w14:solidFill>
                    <w14:schemeClr w14:val="tx1"/>
                  </w14:solidFill>
                </w14:textFill>
              </w:rPr>
              <w:t>11</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日完成固定污染源排污登记，登记编号：91230381752385249J001W，主要备案</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1条稻米加工生产线</w:t>
            </w:r>
            <w:r>
              <w:rPr>
                <w:rFonts w:hint="eastAsia" w:cs="Times New Roman"/>
                <w:color w:val="000000" w:themeColor="text1"/>
                <w:sz w:val="24"/>
                <w:highlight w:val="none"/>
                <w:lang w:val="en-US" w:eastAsia="zh-CN"/>
                <w14:textFill>
                  <w14:solidFill>
                    <w14:schemeClr w14:val="tx1"/>
                  </w14:solidFill>
                </w14:textFill>
              </w:rPr>
              <w:t>。</w:t>
            </w:r>
          </w:p>
          <w:p w14:paraId="0079F180">
            <w:pPr>
              <w:keepNext w:val="0"/>
              <w:keepLines w:val="0"/>
              <w:widowControl/>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iCs/>
                <w:color w:val="000000" w:themeColor="text1"/>
                <w:kern w:val="2"/>
                <w:sz w:val="24"/>
                <w:szCs w:val="20"/>
                <w:highlight w:val="none"/>
                <w:lang w:val="en-US" w:eastAsia="zh-CN" w:bidi="ar-SA"/>
                <w14:textFill>
                  <w14:solidFill>
                    <w14:schemeClr w14:val="tx1"/>
                  </w14:solidFill>
                </w14:textFill>
              </w:rPr>
            </w:pPr>
            <w:r>
              <w:rPr>
                <w:rFonts w:hint="eastAsia" w:ascii="Times New Roman" w:hAnsi="Times New Roman" w:eastAsia="宋体" w:cs="Times New Roman"/>
                <w:iCs/>
                <w:color w:val="000000" w:themeColor="text1"/>
                <w:kern w:val="2"/>
                <w:sz w:val="24"/>
                <w:szCs w:val="20"/>
                <w:highlight w:val="none"/>
                <w:lang w:val="en-US" w:eastAsia="zh-CN" w:bidi="ar-SA"/>
                <w14:textFill>
                  <w14:solidFill>
                    <w14:schemeClr w14:val="tx1"/>
                  </w14:solidFill>
                </w14:textFill>
              </w:rPr>
              <w:t>企业于2016年进行环境影响现状评估，根据当时政策，进行现状影响评估无需进行验收，因此企业不涉及未验先投。</w:t>
            </w:r>
          </w:p>
          <w:p w14:paraId="081F0082">
            <w:pPr>
              <w:keepNext w:val="0"/>
              <w:keepLines w:val="0"/>
              <w:widowControl/>
              <w:suppressLineNumbers w:val="0"/>
              <w:spacing w:before="0" w:beforeAutospacing="0" w:after="0" w:afterAutospacing="0" w:line="360" w:lineRule="auto"/>
              <w:ind w:left="0" w:right="0" w:firstLine="482" w:firstLineChars="200"/>
              <w:jc w:val="left"/>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4"/>
                <w:highlight w:val="none"/>
                <w:lang w:bidi="ar"/>
                <w14:textFill>
                  <w14:solidFill>
                    <w14:schemeClr w14:val="tx1"/>
                  </w14:solidFill>
                </w14:textFill>
              </w:rPr>
              <w:t>二、现有工程</w:t>
            </w:r>
            <w:r>
              <w:rPr>
                <w:rFonts w:hint="default" w:ascii="Times New Roman" w:hAnsi="Times New Roman" w:eastAsia="宋体" w:cs="Times New Roman"/>
                <w:b/>
                <w:bCs/>
                <w:color w:val="000000" w:themeColor="text1"/>
                <w:kern w:val="0"/>
                <w:sz w:val="24"/>
                <w:highlight w:val="none"/>
                <w:lang w:val="en-US" w:eastAsia="zh-CN" w:bidi="ar"/>
                <w14:textFill>
                  <w14:solidFill>
                    <w14:schemeClr w14:val="tx1"/>
                  </w14:solidFill>
                </w14:textFill>
              </w:rPr>
              <w:t>主要建设内容及规模</w:t>
            </w:r>
          </w:p>
          <w:p w14:paraId="28F11F9E">
            <w:pPr>
              <w:pStyle w:val="26"/>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现有工程建有钢结构保温仓2901.38</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m</w:t>
            </w:r>
            <w:r>
              <w:rPr>
                <w:rFonts w:hint="default" w:ascii="Times New Roman" w:hAnsi="Times New Roman" w:eastAsia="宋体" w:cs="Times New Roman"/>
                <w:b w:val="0"/>
                <w:bCs w:val="0"/>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11个、1596</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m</w:t>
            </w:r>
            <w:r>
              <w:rPr>
                <w:rFonts w:hint="default" w:ascii="Times New Roman" w:hAnsi="Times New Roman" w:eastAsia="宋体" w:cs="Times New Roman"/>
                <w:b w:val="0"/>
                <w:bCs w:val="0"/>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5个、4152</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m</w:t>
            </w:r>
            <w:r>
              <w:rPr>
                <w:rFonts w:hint="default" w:ascii="Times New Roman" w:hAnsi="Times New Roman" w:eastAsia="宋体" w:cs="Times New Roman"/>
                <w:b w:val="0"/>
                <w:bCs w:val="0"/>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1个、2119.2</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m</w:t>
            </w:r>
            <w:r>
              <w:rPr>
                <w:rFonts w:hint="default" w:ascii="Times New Roman" w:hAnsi="Times New Roman" w:eastAsia="宋体" w:cs="Times New Roman"/>
                <w:b w:val="0"/>
                <w:bCs w:val="0"/>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2个、855</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m</w:t>
            </w:r>
            <w:r>
              <w:rPr>
                <w:rFonts w:hint="default" w:ascii="Times New Roman" w:hAnsi="Times New Roman" w:eastAsia="宋体" w:cs="Times New Roman"/>
                <w:b w:val="0"/>
                <w:bCs w:val="0"/>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10个，1个生物质燃料仓4152m</w:t>
            </w:r>
            <w:r>
              <w:rPr>
                <w:rFonts w:hint="default" w:ascii="Times New Roman" w:hAnsi="Times New Roman" w:eastAsia="宋体" w:cs="Times New Roman"/>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，1个灰渣仓3735m</w:t>
            </w:r>
            <w:r>
              <w:rPr>
                <w:rFonts w:hint="default" w:ascii="Times New Roman" w:hAnsi="Times New Roman" w:eastAsia="宋体" w:cs="Times New Roman"/>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，2个潮粮仓筒800</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m</w:t>
            </w:r>
            <w:r>
              <w:rPr>
                <w:rFonts w:hint="default" w:ascii="Times New Roman" w:hAnsi="Times New Roman" w:eastAsia="宋体" w:cs="Times New Roman"/>
                <w:b w:val="0"/>
                <w:bCs w:val="0"/>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，2个原料仓500</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m</w:t>
            </w:r>
            <w:r>
              <w:rPr>
                <w:rFonts w:hint="default" w:ascii="Times New Roman" w:hAnsi="Times New Roman" w:eastAsia="宋体" w:cs="Times New Roman"/>
                <w:b w:val="0"/>
                <w:bCs w:val="0"/>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，2个加工仓500</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m</w:t>
            </w:r>
            <w:r>
              <w:rPr>
                <w:rFonts w:hint="default" w:ascii="Times New Roman" w:hAnsi="Times New Roman" w:eastAsia="宋体" w:cs="Times New Roman"/>
                <w:b w:val="0"/>
                <w:bCs w:val="0"/>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，一个稻壳仓120</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m</w:t>
            </w:r>
            <w:r>
              <w:rPr>
                <w:rFonts w:hint="default" w:ascii="Times New Roman" w:hAnsi="Times New Roman" w:eastAsia="宋体" w:cs="Times New Roman"/>
                <w:b w:val="0"/>
                <w:bCs w:val="0"/>
                <w:color w:val="000000" w:themeColor="text1"/>
                <w:sz w:val="24"/>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，存储库房5座建筑面积为5060</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m</w:t>
            </w:r>
            <w:r>
              <w:rPr>
                <w:rFonts w:hint="default" w:ascii="Times New Roman" w:hAnsi="Times New Roman" w:eastAsia="宋体" w:cs="Times New Roman"/>
                <w:b w:val="0"/>
                <w:bCs w:val="0"/>
                <w:color w:val="000000" w:themeColor="text1"/>
                <w:sz w:val="24"/>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、3564</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m</w:t>
            </w:r>
            <w:r>
              <w:rPr>
                <w:rFonts w:hint="default" w:ascii="Times New Roman" w:hAnsi="Times New Roman" w:eastAsia="宋体" w:cs="Times New Roman"/>
                <w:b w:val="0"/>
                <w:bCs w:val="0"/>
                <w:color w:val="000000" w:themeColor="text1"/>
                <w:sz w:val="24"/>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、7260</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m</w:t>
            </w:r>
            <w:r>
              <w:rPr>
                <w:rFonts w:hint="default" w:ascii="Times New Roman" w:hAnsi="Times New Roman" w:eastAsia="宋体" w:cs="Times New Roman"/>
                <w:b w:val="0"/>
                <w:bCs w:val="0"/>
                <w:color w:val="000000" w:themeColor="text1"/>
                <w:sz w:val="24"/>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、1188</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m</w:t>
            </w:r>
            <w:r>
              <w:rPr>
                <w:rFonts w:hint="default" w:ascii="Times New Roman" w:hAnsi="Times New Roman" w:eastAsia="宋体" w:cs="Times New Roman"/>
                <w:b w:val="0"/>
                <w:bCs w:val="0"/>
                <w:color w:val="000000" w:themeColor="text1"/>
                <w:sz w:val="24"/>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、3058.066</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m</w:t>
            </w:r>
            <w:r>
              <w:rPr>
                <w:rFonts w:hint="default" w:ascii="Times New Roman" w:hAnsi="Times New Roman" w:eastAsia="宋体" w:cs="Times New Roman"/>
                <w:b w:val="0"/>
                <w:bCs w:val="0"/>
                <w:color w:val="000000" w:themeColor="text1"/>
                <w:sz w:val="24"/>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，烘干塔一座烘干能力500t/d，配套一台10t/h燃生物质热风炉，以及因</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设备老化，后续会</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拆除的</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200t/d烘干塔以及6t热风炉设备。水稻加工车间建筑面积873m</w:t>
            </w:r>
            <w:r>
              <w:rPr>
                <w:rFonts w:hint="default" w:ascii="Times New Roman" w:hAnsi="Times New Roman" w:eastAsia="宋体" w:cs="Times New Roman"/>
                <w:color w:val="000000" w:themeColor="text1"/>
                <w:kern w:val="2"/>
                <w:sz w:val="24"/>
                <w:szCs w:val="24"/>
                <w:highlight w:val="none"/>
                <w:vertAlign w:val="superscript"/>
                <w:lang w:val="en-US" w:eastAsia="zh-CN" w:bidi="ar-SA"/>
                <w14:textFill>
                  <w14:solidFill>
                    <w14:schemeClr w14:val="tx1"/>
                  </w14:solidFill>
                </w14:textFill>
              </w:rPr>
              <w:t>2</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，内设置1条大米加工生产线，年加工水稻1100t/a，水稻加工成品库1200m</w:t>
            </w:r>
            <w:r>
              <w:rPr>
                <w:rFonts w:hint="default" w:ascii="Times New Roman" w:hAnsi="Times New Roman" w:eastAsia="宋体" w:cs="Times New Roman"/>
                <w:color w:val="000000" w:themeColor="text1"/>
                <w:kern w:val="2"/>
                <w:sz w:val="24"/>
                <w:szCs w:val="24"/>
                <w:highlight w:val="none"/>
                <w:vertAlign w:val="superscript"/>
                <w:lang w:val="en-US" w:eastAsia="zh-CN" w:bidi="ar-SA"/>
                <w14:textFill>
                  <w14:solidFill>
                    <w14:schemeClr w14:val="tx1"/>
                  </w14:solidFill>
                </w14:textFill>
              </w:rPr>
              <w:t>2</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，办公室200m</w:t>
            </w:r>
            <w:r>
              <w:rPr>
                <w:rFonts w:hint="default" w:ascii="Times New Roman" w:hAnsi="Times New Roman" w:eastAsia="宋体" w:cs="Times New Roman"/>
                <w:color w:val="000000" w:themeColor="text1"/>
                <w:kern w:val="2"/>
                <w:sz w:val="24"/>
                <w:szCs w:val="24"/>
                <w:highlight w:val="none"/>
                <w:vertAlign w:val="superscript"/>
                <w:lang w:val="en-US" w:eastAsia="zh-CN" w:bidi="ar-SA"/>
                <w14:textFill>
                  <w14:solidFill>
                    <w14:schemeClr w14:val="tx1"/>
                  </w14:solidFill>
                </w14:textFill>
              </w:rPr>
              <w:t>2</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，以及3座400m</w:t>
            </w:r>
            <w:r>
              <w:rPr>
                <w:rFonts w:hint="default" w:ascii="Times New Roman" w:hAnsi="Times New Roman" w:eastAsia="宋体" w:cs="Times New Roman"/>
                <w:color w:val="000000" w:themeColor="text1"/>
                <w:kern w:val="2"/>
                <w:sz w:val="24"/>
                <w:szCs w:val="24"/>
                <w:highlight w:val="none"/>
                <w:vertAlign w:val="superscript"/>
                <w:lang w:val="en-US" w:eastAsia="zh-CN" w:bidi="ar-SA"/>
                <w14:textFill>
                  <w14:solidFill>
                    <w14:schemeClr w14:val="tx1"/>
                  </w14:solidFill>
                </w14:textFill>
              </w:rPr>
              <w:t>2</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闲置房子。</w:t>
            </w:r>
          </w:p>
          <w:p w14:paraId="12BEAC2A">
            <w:pPr>
              <w:pStyle w:val="92"/>
              <w:keepNext w:val="0"/>
              <w:keepLines w:val="0"/>
              <w:suppressLineNumbers w:val="0"/>
              <w:spacing w:before="0" w:beforeAutospacing="0" w:after="0" w:afterAutospacing="0" w:line="360" w:lineRule="auto"/>
              <w:ind w:left="0" w:right="0"/>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表2-</w:t>
            </w: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6  现有工程组成及建设内容一览表</w:t>
            </w:r>
          </w:p>
          <w:tbl>
            <w:tblPr>
              <w:tblStyle w:val="32"/>
              <w:tblW w:w="7918"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623"/>
              <w:gridCol w:w="1299"/>
              <w:gridCol w:w="5996"/>
            </w:tblGrid>
            <w:tr w14:paraId="4E2E91D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87" w:hRule="atLeast"/>
                <w:jc w:val="center"/>
              </w:trPr>
              <w:tc>
                <w:tcPr>
                  <w:tcW w:w="1922" w:type="dxa"/>
                  <w:gridSpan w:val="2"/>
                  <w:vAlign w:val="center"/>
                </w:tcPr>
                <w:p w14:paraId="1BFDEDD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建设内容</w:t>
                  </w:r>
                </w:p>
              </w:tc>
              <w:tc>
                <w:tcPr>
                  <w:tcW w:w="5996" w:type="dxa"/>
                  <w:vAlign w:val="center"/>
                </w:tcPr>
                <w:p w14:paraId="7B44F3F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建设规模及内容</w:t>
                  </w:r>
                </w:p>
              </w:tc>
            </w:tr>
            <w:tr w14:paraId="0BFD9ED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623" w:type="dxa"/>
                  <w:vMerge w:val="restart"/>
                  <w:shd w:val="clear" w:color="auto" w:fill="auto"/>
                  <w:vAlign w:val="center"/>
                </w:tcPr>
                <w:p w14:paraId="60568FC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14:textFill>
                        <w14:solidFill>
                          <w14:schemeClr w14:val="tx1"/>
                        </w14:solidFill>
                      </w14:textFill>
                    </w:rPr>
                  </w:pPr>
                  <w:r>
                    <w:rPr>
                      <w:rFonts w:hint="default" w:ascii="Times New Roman" w:hAnsi="Times New Roman" w:eastAsia="宋体" w:cs="Times New Roman"/>
                      <w:bCs/>
                      <w:color w:val="000000" w:themeColor="text1"/>
                      <w:szCs w:val="21"/>
                      <w:highlight w:val="none"/>
                      <w14:textFill>
                        <w14:solidFill>
                          <w14:schemeClr w14:val="tx1"/>
                        </w14:solidFill>
                      </w14:textFill>
                    </w:rPr>
                    <w:t>主体工程</w:t>
                  </w:r>
                </w:p>
              </w:tc>
              <w:tc>
                <w:tcPr>
                  <w:tcW w:w="1299" w:type="dxa"/>
                  <w:shd w:val="clear" w:color="auto" w:fill="FFFFFF"/>
                  <w:vAlign w:val="center"/>
                </w:tcPr>
                <w:p w14:paraId="44C8400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14:textFill>
                        <w14:solidFill>
                          <w14:schemeClr w14:val="tx1"/>
                        </w14:solidFill>
                      </w14:textFill>
                    </w:rPr>
                  </w:pPr>
                  <w:r>
                    <w:rPr>
                      <w:rFonts w:hint="default" w:ascii="Times New Roman" w:hAnsi="Times New Roman" w:eastAsia="宋体" w:cs="Times New Roman"/>
                      <w:bCs/>
                      <w:color w:val="000000" w:themeColor="text1"/>
                      <w:szCs w:val="21"/>
                      <w:highlight w:val="none"/>
                      <w14:textFill>
                        <w14:solidFill>
                          <w14:schemeClr w14:val="tx1"/>
                        </w14:solidFill>
                      </w14:textFill>
                    </w:rPr>
                    <w:t>烘干塔</w:t>
                  </w:r>
                </w:p>
              </w:tc>
              <w:tc>
                <w:tcPr>
                  <w:tcW w:w="5996" w:type="dxa"/>
                  <w:shd w:val="clear" w:color="auto" w:fill="FFFFFF"/>
                  <w:vAlign w:val="center"/>
                </w:tcPr>
                <w:p w14:paraId="054631D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lang w:val="en-US"/>
                      <w14:textFill>
                        <w14:solidFill>
                          <w14:schemeClr w14:val="tx1"/>
                        </w14:solidFill>
                      </w14:textFill>
                    </w:rPr>
                  </w:pPr>
                  <w:r>
                    <w:rPr>
                      <w:rFonts w:hint="default" w:ascii="Times New Roman" w:hAnsi="Times New Roman" w:eastAsia="宋体" w:cs="Times New Roman"/>
                      <w:bCs/>
                      <w:color w:val="000000" w:themeColor="text1"/>
                      <w:szCs w:val="21"/>
                      <w:highlight w:val="none"/>
                      <w14:textFill>
                        <w14:solidFill>
                          <w14:schemeClr w14:val="tx1"/>
                        </w14:solidFill>
                      </w14:textFill>
                    </w:rPr>
                    <w:t>用于玉米</w:t>
                  </w:r>
                  <w:r>
                    <w:rPr>
                      <w:rFonts w:hint="default" w:ascii="Times New Roman" w:hAnsi="Times New Roman" w:eastAsia="宋体" w:cs="Times New Roman"/>
                      <w:bCs/>
                      <w:color w:val="000000" w:themeColor="text1"/>
                      <w:szCs w:val="21"/>
                      <w:highlight w:val="none"/>
                      <w:lang w:eastAsia="zh-CN"/>
                      <w14:textFill>
                        <w14:solidFill>
                          <w14:schemeClr w14:val="tx1"/>
                        </w14:solidFill>
                      </w14:textFill>
                    </w:rPr>
                    <w:t>、</w:t>
                  </w: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水稻</w:t>
                  </w:r>
                  <w:r>
                    <w:rPr>
                      <w:rFonts w:hint="default" w:ascii="Times New Roman" w:hAnsi="Times New Roman" w:eastAsia="宋体" w:cs="Times New Roman"/>
                      <w:bCs/>
                      <w:color w:val="000000" w:themeColor="text1"/>
                      <w:szCs w:val="21"/>
                      <w:highlight w:val="none"/>
                      <w14:textFill>
                        <w14:solidFill>
                          <w14:schemeClr w14:val="tx1"/>
                        </w14:solidFill>
                      </w14:textFill>
                    </w:rPr>
                    <w:t>的烘干，燃用生物质成型燃料，</w:t>
                  </w:r>
                  <w:r>
                    <w:rPr>
                      <w:rFonts w:hint="default" w:ascii="Times New Roman" w:hAnsi="Times New Roman" w:eastAsia="宋体" w:cs="Times New Roman"/>
                      <w:color w:val="000000" w:themeColor="text1"/>
                      <w:szCs w:val="21"/>
                      <w:highlight w:val="none"/>
                      <w14:textFill>
                        <w14:solidFill>
                          <w14:schemeClr w14:val="tx1"/>
                        </w14:solidFill>
                      </w14:textFill>
                    </w:rPr>
                    <w:t>烘干塔</w:t>
                  </w:r>
                  <w:r>
                    <w:rPr>
                      <w:rFonts w:hint="default" w:ascii="Times New Roman" w:hAnsi="Times New Roman" w:eastAsia="宋体" w:cs="Times New Roman"/>
                      <w:bCs/>
                      <w:color w:val="000000" w:themeColor="text1"/>
                      <w:szCs w:val="21"/>
                      <w:highlight w:val="none"/>
                      <w14:textFill>
                        <w14:solidFill>
                          <w14:schemeClr w14:val="tx1"/>
                        </w14:solidFill>
                      </w14:textFill>
                    </w:rPr>
                    <w:t>年运行</w:t>
                  </w:r>
                  <w:r>
                    <w:rPr>
                      <w:rFonts w:hint="eastAsia" w:cs="Times New Roman"/>
                      <w:bCs/>
                      <w:color w:val="000000" w:themeColor="text1"/>
                      <w:szCs w:val="21"/>
                      <w:highlight w:val="none"/>
                      <w:lang w:val="en-US" w:eastAsia="zh-CN"/>
                      <w14:textFill>
                        <w14:solidFill>
                          <w14:schemeClr w14:val="tx1"/>
                        </w14:solidFill>
                      </w14:textFill>
                    </w:rPr>
                    <w:t>80</w:t>
                  </w: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d</w:t>
                  </w:r>
                  <w:r>
                    <w:rPr>
                      <w:rFonts w:hint="default" w:ascii="Times New Roman" w:hAnsi="Times New Roman" w:eastAsia="宋体" w:cs="Times New Roman"/>
                      <w:bCs/>
                      <w:color w:val="000000" w:themeColor="text1"/>
                      <w:szCs w:val="21"/>
                      <w:highlight w:val="none"/>
                      <w14:textFill>
                        <w14:solidFill>
                          <w14:schemeClr w14:val="tx1"/>
                        </w14:solidFill>
                      </w14:textFill>
                    </w:rPr>
                    <w:t>，烘干塔烘干能力为</w:t>
                  </w: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500</w:t>
                  </w:r>
                  <w:r>
                    <w:rPr>
                      <w:rFonts w:hint="default" w:ascii="Times New Roman" w:hAnsi="Times New Roman" w:eastAsia="宋体" w:cs="Times New Roman"/>
                      <w:bCs/>
                      <w:color w:val="000000" w:themeColor="text1"/>
                      <w:szCs w:val="21"/>
                      <w:highlight w:val="none"/>
                      <w14:textFill>
                        <w14:solidFill>
                          <w14:schemeClr w14:val="tx1"/>
                        </w14:solidFill>
                      </w14:textFill>
                    </w:rPr>
                    <w:t>t/d</w:t>
                  </w:r>
                  <w:r>
                    <w:rPr>
                      <w:rFonts w:hint="default" w:ascii="Times New Roman" w:hAnsi="Times New Roman" w:eastAsia="宋体" w:cs="Times New Roman"/>
                      <w:bCs/>
                      <w:color w:val="000000" w:themeColor="text1"/>
                      <w:szCs w:val="21"/>
                      <w:highlight w:val="none"/>
                      <w:lang w:eastAsia="zh-CN"/>
                      <w14:textFill>
                        <w14:solidFill>
                          <w14:schemeClr w14:val="tx1"/>
                        </w14:solidFill>
                      </w14:textFill>
                    </w:rPr>
                    <w:t>（以玉米计），</w:t>
                  </w:r>
                  <w:r>
                    <w:rPr>
                      <w:rFonts w:hint="default" w:ascii="Times New Roman" w:hAnsi="Times New Roman" w:eastAsia="宋体" w:cs="Times New Roman"/>
                      <w:bCs/>
                      <w:color w:val="000000" w:themeColor="text1"/>
                      <w:szCs w:val="21"/>
                      <w:highlight w:val="none"/>
                      <w14:textFill>
                        <w14:solidFill>
                          <w14:schemeClr w14:val="tx1"/>
                        </w14:solidFill>
                      </w14:textFill>
                    </w:rPr>
                    <w:t>配套1台</w:t>
                  </w: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10</w:t>
                  </w:r>
                  <w:r>
                    <w:rPr>
                      <w:rFonts w:hint="default" w:ascii="Times New Roman" w:hAnsi="Times New Roman" w:eastAsia="宋体" w:cs="Times New Roman"/>
                      <w:bCs/>
                      <w:color w:val="000000" w:themeColor="text1"/>
                      <w:szCs w:val="21"/>
                      <w:highlight w:val="none"/>
                      <w14:textFill>
                        <w14:solidFill>
                          <w14:schemeClr w14:val="tx1"/>
                        </w14:solidFill>
                      </w14:textFill>
                    </w:rPr>
                    <w:t>t/h的燃生物质热风炉</w:t>
                  </w:r>
                </w:p>
              </w:tc>
            </w:tr>
            <w:tr w14:paraId="5F592BD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623" w:type="dxa"/>
                  <w:vMerge w:val="continue"/>
                  <w:shd w:val="clear" w:color="auto" w:fill="auto"/>
                  <w:vAlign w:val="center"/>
                </w:tcPr>
                <w:p w14:paraId="4A13A8B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14:textFill>
                        <w14:solidFill>
                          <w14:schemeClr w14:val="tx1"/>
                        </w14:solidFill>
                      </w14:textFill>
                    </w:rPr>
                  </w:pPr>
                </w:p>
              </w:tc>
              <w:tc>
                <w:tcPr>
                  <w:tcW w:w="1299" w:type="dxa"/>
                  <w:shd w:val="clear" w:color="auto" w:fill="FFFFFF"/>
                  <w:vAlign w:val="center"/>
                </w:tcPr>
                <w:p w14:paraId="032D3C6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14:textFill>
                        <w14:solidFill>
                          <w14:schemeClr w14:val="tx1"/>
                        </w14:solidFill>
                      </w14:textFill>
                    </w:rPr>
                  </w:pPr>
                  <w:r>
                    <w:rPr>
                      <w:rFonts w:hint="default" w:ascii="Times New Roman" w:hAnsi="Times New Roman" w:eastAsia="宋体" w:cs="Times New Roman"/>
                      <w:bCs/>
                      <w:color w:val="000000" w:themeColor="text1"/>
                      <w:szCs w:val="21"/>
                      <w:highlight w:val="none"/>
                      <w14:textFill>
                        <w14:solidFill>
                          <w14:schemeClr w14:val="tx1"/>
                        </w14:solidFill>
                      </w14:textFill>
                    </w:rPr>
                    <w:t>热风炉房</w:t>
                  </w:r>
                </w:p>
              </w:tc>
              <w:tc>
                <w:tcPr>
                  <w:tcW w:w="5996" w:type="dxa"/>
                  <w:shd w:val="clear" w:color="auto" w:fill="FFFFFF"/>
                  <w:vAlign w:val="center"/>
                </w:tcPr>
                <w:p w14:paraId="1CDA744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14:textFill>
                        <w14:solidFill>
                          <w14:schemeClr w14:val="tx1"/>
                        </w14:solidFill>
                      </w14:textFill>
                    </w:rPr>
                    <w:t>建筑面积</w:t>
                  </w: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500</w:t>
                  </w:r>
                  <w:r>
                    <w:rPr>
                      <w:rFonts w:hint="default" w:ascii="Times New Roman" w:hAnsi="Times New Roman" w:eastAsia="宋体" w:cs="Times New Roman"/>
                      <w:color w:val="000000" w:themeColor="text1"/>
                      <w:szCs w:val="21"/>
                      <w:highlight w:val="none"/>
                      <w14:textFill>
                        <w14:solidFill>
                          <w14:schemeClr w14:val="tx1"/>
                        </w14:solidFill>
                      </w14:textFill>
                    </w:rPr>
                    <w:t>m</w:t>
                  </w:r>
                  <w:r>
                    <w:rPr>
                      <w:rFonts w:hint="default" w:ascii="Times New Roman" w:hAnsi="Times New Roman" w:eastAsia="宋体" w:cs="Times New Roman"/>
                      <w:color w:val="000000" w:themeColor="text1"/>
                      <w:szCs w:val="21"/>
                      <w:highlight w:val="none"/>
                      <w:vertAlign w:val="superscript"/>
                      <w14:textFill>
                        <w14:solidFill>
                          <w14:schemeClr w14:val="tx1"/>
                        </w14:solidFill>
                      </w14:textFill>
                    </w:rPr>
                    <w:t>2</w:t>
                  </w:r>
                  <w:r>
                    <w:rPr>
                      <w:rFonts w:hint="default" w:ascii="Times New Roman" w:hAnsi="Times New Roman" w:eastAsia="宋体" w:cs="Times New Roman"/>
                      <w:bCs/>
                      <w:color w:val="000000" w:themeColor="text1"/>
                      <w:szCs w:val="21"/>
                      <w:highlight w:val="none"/>
                      <w14:textFill>
                        <w14:solidFill>
                          <w14:schemeClr w14:val="tx1"/>
                        </w14:solidFill>
                      </w14:textFill>
                    </w:rPr>
                    <w:t>，内设1台</w:t>
                  </w: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10</w:t>
                  </w:r>
                  <w:r>
                    <w:rPr>
                      <w:rFonts w:hint="default" w:ascii="Times New Roman" w:hAnsi="Times New Roman" w:eastAsia="宋体" w:cs="Times New Roman"/>
                      <w:bCs/>
                      <w:color w:val="000000" w:themeColor="text1"/>
                      <w:szCs w:val="21"/>
                      <w:highlight w:val="none"/>
                      <w14:textFill>
                        <w14:solidFill>
                          <w14:schemeClr w14:val="tx1"/>
                        </w14:solidFill>
                      </w14:textFill>
                    </w:rPr>
                    <w:t>t/h热风炉，燃用生物质成型燃料</w:t>
                  </w:r>
                </w:p>
              </w:tc>
            </w:tr>
            <w:tr w14:paraId="2C18B9A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623" w:type="dxa"/>
                  <w:vMerge w:val="continue"/>
                  <w:shd w:val="clear" w:color="auto" w:fill="auto"/>
                  <w:vAlign w:val="center"/>
                </w:tcPr>
                <w:p w14:paraId="151602B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14:textFill>
                        <w14:solidFill>
                          <w14:schemeClr w14:val="tx1"/>
                        </w14:solidFill>
                      </w14:textFill>
                    </w:rPr>
                  </w:pPr>
                </w:p>
              </w:tc>
              <w:tc>
                <w:tcPr>
                  <w:tcW w:w="1299" w:type="dxa"/>
                  <w:shd w:val="clear" w:color="auto" w:fill="FFFFFF"/>
                  <w:vAlign w:val="center"/>
                </w:tcPr>
                <w:p w14:paraId="0F27CA1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大米加工车间</w:t>
                  </w:r>
                </w:p>
              </w:tc>
              <w:tc>
                <w:tcPr>
                  <w:tcW w:w="5996" w:type="dxa"/>
                  <w:shd w:val="clear" w:color="auto" w:fill="FFFFFF"/>
                  <w:vAlign w:val="center"/>
                </w:tcPr>
                <w:p w14:paraId="1DF7DB3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1座，1层，建筑面积</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873</w:t>
                  </w:r>
                  <w:r>
                    <w:rPr>
                      <w:rFonts w:hint="default" w:ascii="Times New Roman" w:hAnsi="Times New Roman" w:eastAsia="宋体" w:cs="Times New Roman"/>
                      <w:color w:val="000000" w:themeColor="text1"/>
                      <w:szCs w:val="21"/>
                      <w:highlight w:val="none"/>
                      <w14:textFill>
                        <w14:solidFill>
                          <w14:schemeClr w14:val="tx1"/>
                        </w14:solidFill>
                      </w14:textFill>
                    </w:rPr>
                    <w:t>m</w:t>
                  </w:r>
                  <w:r>
                    <w:rPr>
                      <w:rFonts w:hint="default" w:ascii="Times New Roman" w:hAnsi="Times New Roman" w:eastAsia="宋体" w:cs="Times New Roman"/>
                      <w:color w:val="000000" w:themeColor="text1"/>
                      <w:szCs w:val="21"/>
                      <w:highlight w:val="none"/>
                      <w:vertAlign w:val="superscript"/>
                      <w14:textFill>
                        <w14:solidFill>
                          <w14:schemeClr w14:val="tx1"/>
                        </w14:solidFill>
                      </w14:textFill>
                    </w:rPr>
                    <w:t>2</w:t>
                  </w:r>
                  <w:r>
                    <w:rPr>
                      <w:rFonts w:hint="default" w:ascii="Times New Roman" w:hAnsi="Times New Roman" w:eastAsia="宋体" w:cs="Times New Roman"/>
                      <w:color w:val="000000" w:themeColor="text1"/>
                      <w:szCs w:val="21"/>
                      <w:highlight w:val="none"/>
                      <w14:textFill>
                        <w14:solidFill>
                          <w14:schemeClr w14:val="tx1"/>
                        </w14:solidFill>
                      </w14:textFill>
                    </w:rPr>
                    <w:t>。混合结构，进行大米加工，建设一条大米加工生产线，年加工大米</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11</w:t>
                  </w:r>
                  <w:r>
                    <w:rPr>
                      <w:rFonts w:hint="default" w:ascii="Times New Roman" w:hAnsi="Times New Roman" w:eastAsia="宋体" w:cs="Times New Roman"/>
                      <w:color w:val="000000" w:themeColor="text1"/>
                      <w:szCs w:val="21"/>
                      <w:highlight w:val="none"/>
                      <w14:textFill>
                        <w14:solidFill>
                          <w14:schemeClr w14:val="tx1"/>
                        </w14:solidFill>
                      </w14:textFill>
                    </w:rPr>
                    <w:t>00t。</w:t>
                  </w:r>
                </w:p>
              </w:tc>
            </w:tr>
            <w:tr w14:paraId="7738802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7" w:hRule="atLeast"/>
                <w:jc w:val="center"/>
              </w:trPr>
              <w:tc>
                <w:tcPr>
                  <w:tcW w:w="623" w:type="dxa"/>
                  <w:vMerge w:val="restart"/>
                  <w:shd w:val="clear" w:color="auto" w:fill="auto"/>
                  <w:vAlign w:val="center"/>
                </w:tcPr>
                <w:p w14:paraId="439C397F">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储运工程</w:t>
                  </w:r>
                </w:p>
              </w:tc>
              <w:tc>
                <w:tcPr>
                  <w:tcW w:w="1299" w:type="dxa"/>
                  <w:shd w:val="clear" w:color="auto" w:fill="FFFFFF"/>
                  <w:vAlign w:val="center"/>
                </w:tcPr>
                <w:p w14:paraId="4A60E2A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成品库</w:t>
                  </w:r>
                </w:p>
              </w:tc>
              <w:tc>
                <w:tcPr>
                  <w:tcW w:w="5996" w:type="dxa"/>
                  <w:shd w:val="clear" w:color="auto" w:fill="FFFFFF"/>
                  <w:vAlign w:val="center"/>
                </w:tcPr>
                <w:p w14:paraId="209CEC4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用于存放大米，1200m</w:t>
                  </w:r>
                  <w:r>
                    <w:rPr>
                      <w:rFonts w:hint="default" w:ascii="Times New Roman" w:hAnsi="Times New Roman" w:eastAsia="宋体" w:cs="Times New Roman"/>
                      <w:color w:val="000000" w:themeColor="text1"/>
                      <w:szCs w:val="21"/>
                      <w:highlight w:val="none"/>
                      <w:vertAlign w:val="superscript"/>
                      <w:lang w:val="en-US" w:eastAsia="zh-CN"/>
                      <w14:textFill>
                        <w14:solidFill>
                          <w14:schemeClr w14:val="tx1"/>
                        </w14:solidFill>
                      </w14:textFill>
                    </w:rPr>
                    <w:t>2</w:t>
                  </w:r>
                </w:p>
              </w:tc>
            </w:tr>
            <w:tr w14:paraId="6207976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7" w:hRule="atLeast"/>
                <w:jc w:val="center"/>
              </w:trPr>
              <w:tc>
                <w:tcPr>
                  <w:tcW w:w="623" w:type="dxa"/>
                  <w:vMerge w:val="continue"/>
                  <w:shd w:val="clear" w:color="auto" w:fill="auto"/>
                  <w:vAlign w:val="center"/>
                </w:tcPr>
                <w:p w14:paraId="7EEE9AB6">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1299" w:type="dxa"/>
                  <w:shd w:val="clear" w:color="auto" w:fill="FFFFFF"/>
                  <w:vAlign w:val="center"/>
                </w:tcPr>
                <w:p w14:paraId="79CA8BA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稻壳仓</w:t>
                  </w:r>
                </w:p>
              </w:tc>
              <w:tc>
                <w:tcPr>
                  <w:tcW w:w="5996" w:type="dxa"/>
                  <w:shd w:val="clear" w:color="auto" w:fill="FFFFFF"/>
                  <w:vAlign w:val="center"/>
                </w:tcPr>
                <w:p w14:paraId="58E6E18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用于存放稻壳，</w:t>
                  </w:r>
                  <w:r>
                    <w:rPr>
                      <w:rFonts w:hint="default" w:ascii="Times New Roman" w:hAnsi="Times New Roman" w:eastAsia="宋体" w:cs="Times New Roman"/>
                      <w:color w:val="000000" w:themeColor="text1"/>
                      <w:szCs w:val="21"/>
                      <w:highlight w:val="none"/>
                      <w14:textFill>
                        <w14:solidFill>
                          <w14:schemeClr w14:val="tx1"/>
                        </w14:solidFill>
                      </w14:textFill>
                    </w:rPr>
                    <w:t>建筑</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容积</w:t>
                  </w:r>
                  <w:r>
                    <w:rPr>
                      <w:rFonts w:hint="eastAsia" w:cs="Times New Roman"/>
                      <w:bCs/>
                      <w:color w:val="000000" w:themeColor="text1"/>
                      <w:szCs w:val="21"/>
                      <w:highlight w:val="none"/>
                      <w:lang w:val="en-US" w:eastAsia="zh-CN"/>
                      <w14:textFill>
                        <w14:solidFill>
                          <w14:schemeClr w14:val="tx1"/>
                        </w14:solidFill>
                      </w14:textFill>
                    </w:rPr>
                    <w:t>1200</w:t>
                  </w:r>
                  <w:r>
                    <w:rPr>
                      <w:rFonts w:hint="default" w:ascii="Times New Roman" w:hAnsi="Times New Roman" w:eastAsia="宋体" w:cs="Times New Roman"/>
                      <w:color w:val="000000" w:themeColor="text1"/>
                      <w:szCs w:val="21"/>
                      <w:highlight w:val="none"/>
                      <w14:textFill>
                        <w14:solidFill>
                          <w14:schemeClr w14:val="tx1"/>
                        </w14:solidFill>
                      </w14:textFill>
                    </w:rPr>
                    <w:t>m</w:t>
                  </w:r>
                  <w:r>
                    <w:rPr>
                      <w:rFonts w:hint="default" w:ascii="Times New Roman" w:hAnsi="Times New Roman" w:eastAsia="宋体" w:cs="Times New Roman"/>
                      <w:color w:val="000000" w:themeColor="text1"/>
                      <w:szCs w:val="21"/>
                      <w:highlight w:val="none"/>
                      <w:vertAlign w:val="superscript"/>
                      <w14:textFill>
                        <w14:solidFill>
                          <w14:schemeClr w14:val="tx1"/>
                        </w14:solidFill>
                      </w14:textFill>
                    </w:rPr>
                    <w:t>3</w:t>
                  </w:r>
                </w:p>
              </w:tc>
            </w:tr>
            <w:tr w14:paraId="4A56C4B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623" w:type="dxa"/>
                  <w:vMerge w:val="continue"/>
                  <w:shd w:val="clear" w:color="auto" w:fill="auto"/>
                  <w:vAlign w:val="center"/>
                </w:tcPr>
                <w:p w14:paraId="1F135590">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1299" w:type="dxa"/>
                  <w:shd w:val="clear" w:color="auto" w:fill="FFFFFF"/>
                  <w:vAlign w:val="center"/>
                </w:tcPr>
                <w:p w14:paraId="364959F6">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eastAsia="zh-CN"/>
                      <w14:textFill>
                        <w14:solidFill>
                          <w14:schemeClr w14:val="tx1"/>
                        </w14:solidFill>
                      </w14:textFill>
                    </w:rPr>
                    <w:t>灰渣仓</w:t>
                  </w:r>
                </w:p>
              </w:tc>
              <w:tc>
                <w:tcPr>
                  <w:tcW w:w="5996" w:type="dxa"/>
                  <w:shd w:val="clear" w:color="auto" w:fill="FFFFFF"/>
                  <w:vAlign w:val="center"/>
                </w:tcPr>
                <w:p w14:paraId="726ECC23">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灰渣仓为</w:t>
                  </w:r>
                  <w:r>
                    <w:rPr>
                      <w:rFonts w:hint="default" w:ascii="Times New Roman" w:hAnsi="Times New Roman" w:eastAsia="宋体" w:cs="Times New Roman"/>
                      <w:color w:val="000000" w:themeColor="text1"/>
                      <w:highlight w:val="none"/>
                      <w:lang w:val="en-US" w:eastAsia="zh-CN"/>
                      <w14:textFill>
                        <w14:solidFill>
                          <w14:schemeClr w14:val="tx1"/>
                        </w14:solidFill>
                      </w14:textFill>
                    </w:rPr>
                    <w:t>独立、密闭设计，</w:t>
                  </w:r>
                  <w:r>
                    <w:rPr>
                      <w:rFonts w:hint="default" w:ascii="Times New Roman" w:hAnsi="Times New Roman" w:eastAsia="宋体" w:cs="Times New Roman"/>
                      <w:color w:val="000000" w:themeColor="text1"/>
                      <w:szCs w:val="21"/>
                      <w:highlight w:val="none"/>
                      <w14:textFill>
                        <w14:solidFill>
                          <w14:schemeClr w14:val="tx1"/>
                        </w14:solidFill>
                      </w14:textFill>
                    </w:rPr>
                    <w:t>建筑</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容积</w:t>
                  </w:r>
                  <w:r>
                    <w:rPr>
                      <w:rFonts w:hint="default" w:ascii="Times New Roman" w:hAnsi="Times New Roman" w:eastAsia="宋体" w:cs="Times New Roman"/>
                      <w:color w:val="000000" w:themeColor="text1"/>
                      <w:szCs w:val="21"/>
                      <w:highlight w:val="none"/>
                      <w14:textFill>
                        <w14:solidFill>
                          <w14:schemeClr w14:val="tx1"/>
                        </w14:solidFill>
                      </w14:textFill>
                    </w:rPr>
                    <w:t>3735m</w:t>
                  </w:r>
                  <w:r>
                    <w:rPr>
                      <w:rFonts w:hint="default" w:ascii="Times New Roman" w:hAnsi="Times New Roman" w:eastAsia="宋体" w:cs="Times New Roman"/>
                      <w:color w:val="000000" w:themeColor="text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Cs w:val="21"/>
                      <w:highlight w:val="none"/>
                      <w14:textFill>
                        <w14:solidFill>
                          <w14:schemeClr w14:val="tx1"/>
                        </w14:solidFill>
                      </w14:textFill>
                    </w:rPr>
                    <w:t>，用于存放灰渣，最大储量为</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300</w:t>
                  </w:r>
                  <w:r>
                    <w:rPr>
                      <w:rFonts w:hint="default" w:ascii="Times New Roman" w:hAnsi="Times New Roman" w:eastAsia="宋体" w:cs="Times New Roman"/>
                      <w:color w:val="000000" w:themeColor="text1"/>
                      <w:szCs w:val="21"/>
                      <w:highlight w:val="none"/>
                      <w14:textFill>
                        <w14:solidFill>
                          <w14:schemeClr w14:val="tx1"/>
                        </w14:solidFill>
                      </w14:textFill>
                    </w:rPr>
                    <w:t>0t</w:t>
                  </w:r>
                </w:p>
              </w:tc>
            </w:tr>
            <w:tr w14:paraId="39ACD29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623" w:type="dxa"/>
                  <w:vMerge w:val="continue"/>
                  <w:shd w:val="clear" w:color="auto" w:fill="auto"/>
                  <w:vAlign w:val="center"/>
                </w:tcPr>
                <w:p w14:paraId="3FF0B86A">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1299" w:type="dxa"/>
                  <w:shd w:val="clear" w:color="auto" w:fill="FFFFFF"/>
                  <w:vAlign w:val="center"/>
                </w:tcPr>
                <w:p w14:paraId="09610FFB">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燃料料仓</w:t>
                  </w:r>
                </w:p>
              </w:tc>
              <w:tc>
                <w:tcPr>
                  <w:tcW w:w="5996" w:type="dxa"/>
                  <w:shd w:val="clear" w:color="auto" w:fill="FFFFFF"/>
                  <w:vAlign w:val="center"/>
                </w:tcPr>
                <w:p w14:paraId="32E713CB">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独立、密闭设计，</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用于存放生物质颗粒，</w:t>
                  </w:r>
                  <w:r>
                    <w:rPr>
                      <w:rFonts w:hint="default" w:ascii="Times New Roman" w:hAnsi="Times New Roman" w:eastAsia="宋体" w:cs="Times New Roman"/>
                      <w:color w:val="000000" w:themeColor="text1"/>
                      <w:szCs w:val="21"/>
                      <w:highlight w:val="none"/>
                      <w14:textFill>
                        <w14:solidFill>
                          <w14:schemeClr w14:val="tx1"/>
                        </w14:solidFill>
                      </w14:textFill>
                    </w:rPr>
                    <w:t>建筑</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容积4152</w:t>
                  </w:r>
                  <w:r>
                    <w:rPr>
                      <w:rFonts w:hint="default" w:ascii="Times New Roman" w:hAnsi="Times New Roman" w:eastAsia="宋体" w:cs="Times New Roman"/>
                      <w:color w:val="000000" w:themeColor="text1"/>
                      <w:szCs w:val="21"/>
                      <w:highlight w:val="none"/>
                      <w14:textFill>
                        <w14:solidFill>
                          <w14:schemeClr w14:val="tx1"/>
                        </w14:solidFill>
                      </w14:textFill>
                    </w:rPr>
                    <w:t>m</w:t>
                  </w:r>
                  <w:r>
                    <w:rPr>
                      <w:rFonts w:hint="default" w:ascii="Times New Roman" w:hAnsi="Times New Roman" w:eastAsia="宋体" w:cs="Times New Roman"/>
                      <w:color w:val="000000" w:themeColor="text1"/>
                      <w:szCs w:val="21"/>
                      <w:highlight w:val="none"/>
                      <w:vertAlign w:val="superscript"/>
                      <w14:textFill>
                        <w14:solidFill>
                          <w14:schemeClr w14:val="tx1"/>
                        </w14:solidFill>
                      </w14:textFill>
                    </w:rPr>
                    <w:t>3</w:t>
                  </w:r>
                </w:p>
              </w:tc>
            </w:tr>
            <w:tr w14:paraId="44010E7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623" w:type="dxa"/>
                  <w:vMerge w:val="continue"/>
                  <w:shd w:val="clear" w:color="auto" w:fill="auto"/>
                  <w:vAlign w:val="center"/>
                </w:tcPr>
                <w:p w14:paraId="137C49D2">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1299" w:type="dxa"/>
                  <w:shd w:val="clear" w:color="auto" w:fill="FFFFFF"/>
                  <w:vAlign w:val="center"/>
                </w:tcPr>
                <w:p w14:paraId="0A95A3E6">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10号仓</w:t>
                  </w:r>
                </w:p>
              </w:tc>
              <w:tc>
                <w:tcPr>
                  <w:tcW w:w="5996" w:type="dxa"/>
                  <w:shd w:val="clear" w:color="auto" w:fill="FFFFFF"/>
                  <w:vAlign w:val="center"/>
                </w:tcPr>
                <w:p w14:paraId="0C32A3A8">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建筑</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容积4152</w:t>
                  </w:r>
                  <w:r>
                    <w:rPr>
                      <w:rFonts w:hint="default" w:ascii="Times New Roman" w:hAnsi="Times New Roman" w:eastAsia="宋体" w:cs="Times New Roman"/>
                      <w:color w:val="000000" w:themeColor="text1"/>
                      <w:szCs w:val="21"/>
                      <w:highlight w:val="none"/>
                      <w14:textFill>
                        <w14:solidFill>
                          <w14:schemeClr w14:val="tx1"/>
                        </w14:solidFill>
                      </w14:textFill>
                    </w:rPr>
                    <w:t>m</w:t>
                  </w:r>
                  <w:r>
                    <w:rPr>
                      <w:rFonts w:hint="default" w:ascii="Times New Roman" w:hAnsi="Times New Roman" w:eastAsia="宋体" w:cs="Times New Roman"/>
                      <w:color w:val="000000" w:themeColor="text1"/>
                      <w:szCs w:val="21"/>
                      <w:highlight w:val="none"/>
                      <w:vertAlign w:val="superscript"/>
                      <w14:textFill>
                        <w14:solidFill>
                          <w14:schemeClr w14:val="tx1"/>
                        </w14:solidFill>
                      </w14:textFill>
                    </w:rPr>
                    <w:t>3</w:t>
                  </w: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，用于存干粮</w:t>
                  </w:r>
                </w:p>
              </w:tc>
            </w:tr>
            <w:tr w14:paraId="75E9202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7" w:hRule="atLeast"/>
                <w:jc w:val="center"/>
              </w:trPr>
              <w:tc>
                <w:tcPr>
                  <w:tcW w:w="623" w:type="dxa"/>
                  <w:vMerge w:val="continue"/>
                  <w:shd w:val="clear" w:color="auto" w:fill="auto"/>
                  <w:vAlign w:val="center"/>
                </w:tcPr>
                <w:p w14:paraId="37676BCB">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1299" w:type="dxa"/>
                  <w:tcBorders>
                    <w:bottom w:val="single" w:color="auto" w:sz="4" w:space="0"/>
                  </w:tcBorders>
                  <w:shd w:val="clear" w:color="auto" w:fill="FFFFFF"/>
                  <w:vAlign w:val="center"/>
                </w:tcPr>
                <w:p w14:paraId="2423E663">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1-7号空仓</w:t>
                  </w:r>
                </w:p>
              </w:tc>
              <w:tc>
                <w:tcPr>
                  <w:tcW w:w="5996" w:type="dxa"/>
                  <w:tcBorders>
                    <w:bottom w:val="single" w:color="auto" w:sz="4" w:space="0"/>
                  </w:tcBorders>
                  <w:shd w:val="clear" w:color="auto" w:fill="FFFFFF"/>
                  <w:vAlign w:val="center"/>
                </w:tcPr>
                <w:p w14:paraId="4405EA83">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粮仓4个，均2901.38m</w:t>
                  </w:r>
                  <w:r>
                    <w:rPr>
                      <w:rFonts w:hint="default" w:ascii="Times New Roman" w:hAnsi="Times New Roman" w:eastAsia="宋体" w:cs="Times New Roman"/>
                      <w:bCs/>
                      <w:color w:val="000000" w:themeColor="text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Cs w:val="21"/>
                      <w:highlight w:val="none"/>
                      <w14:textFill>
                        <w14:solidFill>
                          <w14:schemeClr w14:val="tx1"/>
                        </w14:solidFill>
                      </w14:textFill>
                    </w:rPr>
                    <w:t>，</w:t>
                  </w:r>
                  <w:r>
                    <w:rPr>
                      <w:rFonts w:hint="default" w:ascii="Times New Roman" w:hAnsi="Times New Roman" w:eastAsia="宋体" w:cs="Times New Roman"/>
                      <w:bCs/>
                      <w:color w:val="000000" w:themeColor="text1"/>
                      <w:szCs w:val="21"/>
                      <w:highlight w:val="none"/>
                      <w:lang w:eastAsia="zh-CN"/>
                      <w14:textFill>
                        <w14:solidFill>
                          <w14:schemeClr w14:val="tx1"/>
                        </w14:solidFill>
                      </w14:textFill>
                    </w:rPr>
                    <w:t>各</w:t>
                  </w: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仓容2500t，用于存干粮</w:t>
                  </w:r>
                </w:p>
              </w:tc>
            </w:tr>
            <w:tr w14:paraId="3B73CB6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10" w:hRule="atLeast"/>
                <w:jc w:val="center"/>
              </w:trPr>
              <w:tc>
                <w:tcPr>
                  <w:tcW w:w="623" w:type="dxa"/>
                  <w:vMerge w:val="continue"/>
                  <w:shd w:val="clear" w:color="auto" w:fill="auto"/>
                  <w:vAlign w:val="center"/>
                </w:tcPr>
                <w:p w14:paraId="7312C335">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1299" w:type="dxa"/>
                  <w:tcBorders>
                    <w:top w:val="single" w:color="auto" w:sz="4" w:space="0"/>
                  </w:tcBorders>
                  <w:shd w:val="clear" w:color="auto" w:fill="FFFFFF"/>
                  <w:vAlign w:val="center"/>
                </w:tcPr>
                <w:p w14:paraId="089DE760">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成品仓</w:t>
                  </w:r>
                </w:p>
              </w:tc>
              <w:tc>
                <w:tcPr>
                  <w:tcW w:w="5996" w:type="dxa"/>
                  <w:tcBorders>
                    <w:top w:val="single" w:color="auto" w:sz="4" w:space="0"/>
                  </w:tcBorders>
                  <w:shd w:val="clear" w:color="auto" w:fill="FFFFFF"/>
                  <w:vAlign w:val="center"/>
                </w:tcPr>
                <w:p w14:paraId="51FA9D32">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成品仓4个，均2901.38m</w:t>
                  </w:r>
                  <w:r>
                    <w:rPr>
                      <w:rFonts w:hint="default" w:ascii="Times New Roman" w:hAnsi="Times New Roman" w:eastAsia="宋体" w:cs="Times New Roman"/>
                      <w:bCs/>
                      <w:color w:val="000000" w:themeColor="text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Cs w:val="21"/>
                      <w:highlight w:val="none"/>
                      <w14:textFill>
                        <w14:solidFill>
                          <w14:schemeClr w14:val="tx1"/>
                        </w14:solidFill>
                      </w14:textFill>
                    </w:rPr>
                    <w:t>，</w:t>
                  </w: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仓容2500t，用于存干粮</w:t>
                  </w:r>
                </w:p>
              </w:tc>
            </w:tr>
            <w:tr w14:paraId="6ECE476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623" w:type="dxa"/>
                  <w:vMerge w:val="continue"/>
                  <w:shd w:val="clear" w:color="auto" w:fill="auto"/>
                  <w:vAlign w:val="center"/>
                </w:tcPr>
                <w:p w14:paraId="6E6DDD7F">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1299" w:type="dxa"/>
                  <w:tcBorders>
                    <w:top w:val="single" w:color="auto" w:sz="4" w:space="0"/>
                  </w:tcBorders>
                  <w:shd w:val="clear" w:color="auto" w:fill="FFFFFF"/>
                  <w:vAlign w:val="center"/>
                </w:tcPr>
                <w:p w14:paraId="73A4C192">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8、9、14、24、25号仓</w:t>
                  </w:r>
                </w:p>
              </w:tc>
              <w:tc>
                <w:tcPr>
                  <w:tcW w:w="5996" w:type="dxa"/>
                  <w:tcBorders>
                    <w:top w:val="single" w:color="auto" w:sz="4" w:space="0"/>
                  </w:tcBorders>
                  <w:shd w:val="clear" w:color="auto" w:fill="FFFFFF"/>
                  <w:vAlign w:val="center"/>
                </w:tcPr>
                <w:p w14:paraId="2EBF6092">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建筑</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容积</w:t>
                  </w: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1596</w:t>
                  </w:r>
                  <w:r>
                    <w:rPr>
                      <w:rFonts w:hint="default" w:ascii="Times New Roman" w:hAnsi="Times New Roman" w:eastAsia="宋体" w:cs="Times New Roman"/>
                      <w:color w:val="000000" w:themeColor="text1"/>
                      <w:szCs w:val="21"/>
                      <w:highlight w:val="none"/>
                      <w14:textFill>
                        <w14:solidFill>
                          <w14:schemeClr w14:val="tx1"/>
                        </w14:solidFill>
                      </w14:textFill>
                    </w:rPr>
                    <w:t>m</w:t>
                  </w:r>
                  <w:r>
                    <w:rPr>
                      <w:rFonts w:hint="default" w:ascii="Times New Roman" w:hAnsi="Times New Roman" w:eastAsia="宋体" w:cs="Times New Roman"/>
                      <w:color w:val="000000" w:themeColor="text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Cs w:val="21"/>
                      <w:highlight w:val="none"/>
                      <w:vertAlign w:val="baseline"/>
                      <w:lang w:eastAsia="zh-CN"/>
                      <w14:textFill>
                        <w14:solidFill>
                          <w14:schemeClr w14:val="tx1"/>
                        </w14:solidFill>
                      </w14:textFill>
                    </w:rPr>
                    <w:t>，</w:t>
                  </w: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仓容1500t，用于存干粮</w:t>
                  </w:r>
                </w:p>
              </w:tc>
            </w:tr>
            <w:tr w14:paraId="654DEE1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10" w:hRule="atLeast"/>
                <w:jc w:val="center"/>
              </w:trPr>
              <w:tc>
                <w:tcPr>
                  <w:tcW w:w="623" w:type="dxa"/>
                  <w:vMerge w:val="continue"/>
                  <w:shd w:val="clear" w:color="auto" w:fill="auto"/>
                  <w:vAlign w:val="center"/>
                </w:tcPr>
                <w:p w14:paraId="1909D6CB">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1299" w:type="dxa"/>
                  <w:tcBorders>
                    <w:top w:val="single" w:color="auto" w:sz="4" w:space="0"/>
                  </w:tcBorders>
                  <w:shd w:val="clear" w:color="auto" w:fill="FFFFFF"/>
                  <w:vAlign w:val="center"/>
                </w:tcPr>
                <w:p w14:paraId="1FEA37AC">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12、13号仓</w:t>
                  </w:r>
                </w:p>
              </w:tc>
              <w:tc>
                <w:tcPr>
                  <w:tcW w:w="5996" w:type="dxa"/>
                  <w:tcBorders>
                    <w:top w:val="single" w:color="auto" w:sz="4" w:space="0"/>
                  </w:tcBorders>
                  <w:shd w:val="clear" w:color="auto" w:fill="FFFFFF"/>
                  <w:vAlign w:val="center"/>
                </w:tcPr>
                <w:p w14:paraId="234B5203">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建筑</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容积</w:t>
                  </w: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2119.2</w:t>
                  </w:r>
                  <w:r>
                    <w:rPr>
                      <w:rFonts w:hint="default" w:ascii="Times New Roman" w:hAnsi="Times New Roman" w:eastAsia="宋体" w:cs="Times New Roman"/>
                      <w:color w:val="000000" w:themeColor="text1"/>
                      <w:szCs w:val="21"/>
                      <w:highlight w:val="none"/>
                      <w14:textFill>
                        <w14:solidFill>
                          <w14:schemeClr w14:val="tx1"/>
                        </w14:solidFill>
                      </w14:textFill>
                    </w:rPr>
                    <w:t>m</w:t>
                  </w:r>
                  <w:r>
                    <w:rPr>
                      <w:rFonts w:hint="default" w:ascii="Times New Roman" w:hAnsi="Times New Roman" w:eastAsia="宋体" w:cs="Times New Roman"/>
                      <w:color w:val="000000" w:themeColor="text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Cs w:val="21"/>
                      <w:highlight w:val="none"/>
                      <w:vertAlign w:val="baseline"/>
                      <w:lang w:eastAsia="zh-CN"/>
                      <w14:textFill>
                        <w14:solidFill>
                          <w14:schemeClr w14:val="tx1"/>
                        </w14:solidFill>
                      </w14:textFill>
                    </w:rPr>
                    <w:t>，</w:t>
                  </w:r>
                  <w:r>
                    <w:rPr>
                      <w:rFonts w:hint="default" w:ascii="Times New Roman" w:hAnsi="Times New Roman" w:eastAsia="宋体" w:cs="Times New Roman"/>
                      <w:color w:val="000000" w:themeColor="text1"/>
                      <w:szCs w:val="21"/>
                      <w:highlight w:val="none"/>
                      <w:vertAlign w:val="baseline"/>
                      <w:lang w:val="en-US" w:eastAsia="zh-CN"/>
                      <w14:textFill>
                        <w14:solidFill>
                          <w14:schemeClr w14:val="tx1"/>
                        </w14:solidFill>
                      </w14:textFill>
                    </w:rPr>
                    <w:t>仓容2100t</w:t>
                  </w: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，用于存干粮</w:t>
                  </w:r>
                </w:p>
              </w:tc>
            </w:tr>
            <w:tr w14:paraId="12CEAEB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10" w:hRule="atLeast"/>
                <w:jc w:val="center"/>
              </w:trPr>
              <w:tc>
                <w:tcPr>
                  <w:tcW w:w="623" w:type="dxa"/>
                  <w:vMerge w:val="continue"/>
                  <w:shd w:val="clear" w:color="auto" w:fill="auto"/>
                  <w:vAlign w:val="center"/>
                </w:tcPr>
                <w:p w14:paraId="2A8C1E48">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1299" w:type="dxa"/>
                  <w:tcBorders>
                    <w:top w:val="single" w:color="auto" w:sz="4" w:space="0"/>
                  </w:tcBorders>
                  <w:shd w:val="clear" w:color="auto" w:fill="FFFFFF"/>
                  <w:vAlign w:val="center"/>
                </w:tcPr>
                <w:p w14:paraId="68CEC8C1">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16-23、38-39号仓</w:t>
                  </w:r>
                </w:p>
              </w:tc>
              <w:tc>
                <w:tcPr>
                  <w:tcW w:w="5996" w:type="dxa"/>
                  <w:tcBorders>
                    <w:top w:val="single" w:color="auto" w:sz="4" w:space="0"/>
                  </w:tcBorders>
                  <w:shd w:val="clear" w:color="auto" w:fill="FFFFFF"/>
                  <w:vAlign w:val="center"/>
                </w:tcPr>
                <w:p w14:paraId="16DF3E38">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建筑</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容积</w:t>
                  </w: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855</w:t>
                  </w:r>
                  <w:r>
                    <w:rPr>
                      <w:rFonts w:hint="default" w:ascii="Times New Roman" w:hAnsi="Times New Roman" w:eastAsia="宋体" w:cs="Times New Roman"/>
                      <w:color w:val="000000" w:themeColor="text1"/>
                      <w:szCs w:val="21"/>
                      <w:highlight w:val="none"/>
                      <w14:textFill>
                        <w14:solidFill>
                          <w14:schemeClr w14:val="tx1"/>
                        </w14:solidFill>
                      </w14:textFill>
                    </w:rPr>
                    <w:t>m</w:t>
                  </w:r>
                  <w:r>
                    <w:rPr>
                      <w:rFonts w:hint="default" w:ascii="Times New Roman" w:hAnsi="Times New Roman" w:eastAsia="宋体" w:cs="Times New Roman"/>
                      <w:color w:val="000000" w:themeColor="text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Cs w:val="21"/>
                      <w:highlight w:val="none"/>
                      <w:vertAlign w:val="baseline"/>
                      <w:lang w:eastAsia="zh-CN"/>
                      <w14:textFill>
                        <w14:solidFill>
                          <w14:schemeClr w14:val="tx1"/>
                        </w14:solidFill>
                      </w14:textFill>
                    </w:rPr>
                    <w:t>，</w:t>
                  </w:r>
                  <w:r>
                    <w:rPr>
                      <w:rFonts w:hint="default" w:ascii="Times New Roman" w:hAnsi="Times New Roman" w:eastAsia="宋体" w:cs="Times New Roman"/>
                      <w:color w:val="000000" w:themeColor="text1"/>
                      <w:szCs w:val="21"/>
                      <w:highlight w:val="none"/>
                      <w:vertAlign w:val="baseline"/>
                      <w:lang w:val="en-US" w:eastAsia="zh-CN"/>
                      <w14:textFill>
                        <w14:solidFill>
                          <w14:schemeClr w14:val="tx1"/>
                        </w14:solidFill>
                      </w14:textFill>
                    </w:rPr>
                    <w:t>仓容850t</w:t>
                  </w: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，用于存干粮</w:t>
                  </w:r>
                </w:p>
              </w:tc>
            </w:tr>
            <w:tr w14:paraId="50724BF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10" w:hRule="atLeast"/>
                <w:jc w:val="center"/>
              </w:trPr>
              <w:tc>
                <w:tcPr>
                  <w:tcW w:w="623" w:type="dxa"/>
                  <w:vMerge w:val="continue"/>
                  <w:shd w:val="clear" w:color="auto" w:fill="auto"/>
                  <w:vAlign w:val="center"/>
                </w:tcPr>
                <w:p w14:paraId="5DA37B77">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1299" w:type="dxa"/>
                  <w:tcBorders>
                    <w:top w:val="single" w:color="auto" w:sz="4" w:space="0"/>
                  </w:tcBorders>
                  <w:shd w:val="clear" w:color="auto" w:fill="FFFFFF"/>
                  <w:vAlign w:val="center"/>
                </w:tcPr>
                <w:p w14:paraId="20C71BAF">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eastAsia" w:cs="Times New Roman"/>
                      <w:bCs/>
                      <w:color w:val="000000" w:themeColor="text1"/>
                      <w:szCs w:val="21"/>
                      <w:highlight w:val="none"/>
                      <w:lang w:val="en-US" w:eastAsia="zh-CN"/>
                      <w14:textFill>
                        <w14:solidFill>
                          <w14:schemeClr w14:val="tx1"/>
                        </w14:solidFill>
                      </w14:textFill>
                    </w:rPr>
                    <w:t>40-43号</w:t>
                  </w:r>
                </w:p>
              </w:tc>
              <w:tc>
                <w:tcPr>
                  <w:tcW w:w="5996" w:type="dxa"/>
                  <w:tcBorders>
                    <w:top w:val="single" w:color="auto" w:sz="4" w:space="0"/>
                  </w:tcBorders>
                  <w:shd w:val="clear" w:color="auto" w:fill="FFFFFF"/>
                  <w:vAlign w:val="center"/>
                </w:tcPr>
                <w:p w14:paraId="7687D051">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建筑</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容积</w:t>
                  </w:r>
                  <w:r>
                    <w:rPr>
                      <w:rFonts w:hint="eastAsia" w:cs="Times New Roman"/>
                      <w:bCs/>
                      <w:color w:val="000000" w:themeColor="text1"/>
                      <w:szCs w:val="21"/>
                      <w:highlight w:val="none"/>
                      <w:lang w:val="en-US" w:eastAsia="zh-CN"/>
                      <w14:textFill>
                        <w14:solidFill>
                          <w14:schemeClr w14:val="tx1"/>
                        </w14:solidFill>
                      </w14:textFill>
                    </w:rPr>
                    <w:t>500</w:t>
                  </w:r>
                  <w:r>
                    <w:rPr>
                      <w:rFonts w:hint="default" w:ascii="Times New Roman" w:hAnsi="Times New Roman" w:eastAsia="宋体" w:cs="Times New Roman"/>
                      <w:color w:val="000000" w:themeColor="text1"/>
                      <w:szCs w:val="21"/>
                      <w:highlight w:val="none"/>
                      <w14:textFill>
                        <w14:solidFill>
                          <w14:schemeClr w14:val="tx1"/>
                        </w14:solidFill>
                      </w14:textFill>
                    </w:rPr>
                    <w:t>m</w:t>
                  </w:r>
                  <w:r>
                    <w:rPr>
                      <w:rFonts w:hint="default" w:ascii="Times New Roman" w:hAnsi="Times New Roman" w:eastAsia="宋体" w:cs="Times New Roman"/>
                      <w:color w:val="000000" w:themeColor="text1"/>
                      <w:szCs w:val="21"/>
                      <w:highlight w:val="none"/>
                      <w:vertAlign w:val="superscript"/>
                      <w14:textFill>
                        <w14:solidFill>
                          <w14:schemeClr w14:val="tx1"/>
                        </w14:solidFill>
                      </w14:textFill>
                    </w:rPr>
                    <w:t>3</w:t>
                  </w:r>
                </w:p>
              </w:tc>
            </w:tr>
            <w:tr w14:paraId="4A90523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10" w:hRule="atLeast"/>
                <w:jc w:val="center"/>
              </w:trPr>
              <w:tc>
                <w:tcPr>
                  <w:tcW w:w="623" w:type="dxa"/>
                  <w:vMerge w:val="continue"/>
                  <w:shd w:val="clear" w:color="auto" w:fill="auto"/>
                  <w:vAlign w:val="center"/>
                </w:tcPr>
                <w:p w14:paraId="6925D39D">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1299" w:type="dxa"/>
                  <w:tcBorders>
                    <w:top w:val="single" w:color="auto" w:sz="4" w:space="0"/>
                  </w:tcBorders>
                  <w:shd w:val="clear" w:color="auto" w:fill="FFFFFF"/>
                  <w:vAlign w:val="center"/>
                </w:tcPr>
                <w:p w14:paraId="760003E6">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eastAsia" w:cs="Times New Roman"/>
                      <w:bCs/>
                      <w:color w:val="000000" w:themeColor="text1"/>
                      <w:szCs w:val="21"/>
                      <w:highlight w:val="none"/>
                      <w:lang w:val="en-US" w:eastAsia="zh-CN"/>
                      <w14:textFill>
                        <w14:solidFill>
                          <w14:schemeClr w14:val="tx1"/>
                        </w14:solidFill>
                      </w14:textFill>
                    </w:rPr>
                    <w:t>潮粮仓</w:t>
                  </w:r>
                </w:p>
              </w:tc>
              <w:tc>
                <w:tcPr>
                  <w:tcW w:w="5996" w:type="dxa"/>
                  <w:tcBorders>
                    <w:top w:val="single" w:color="auto" w:sz="4" w:space="0"/>
                  </w:tcBorders>
                  <w:shd w:val="clear" w:color="auto" w:fill="FFFFFF"/>
                  <w:vAlign w:val="center"/>
                </w:tcPr>
                <w:p w14:paraId="060301AC">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潮粮仓2个，</w:t>
                  </w:r>
                  <w:r>
                    <w:rPr>
                      <w:rFonts w:hint="default" w:ascii="Times New Roman" w:hAnsi="Times New Roman" w:eastAsia="宋体" w:cs="Times New Roman"/>
                      <w:color w:val="000000" w:themeColor="text1"/>
                      <w:szCs w:val="21"/>
                      <w:highlight w:val="none"/>
                      <w14:textFill>
                        <w14:solidFill>
                          <w14:schemeClr w14:val="tx1"/>
                        </w14:solidFill>
                      </w14:textFill>
                    </w:rPr>
                    <w:t>建筑</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容积</w:t>
                  </w: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8</w:t>
                  </w:r>
                  <w:r>
                    <w:rPr>
                      <w:rFonts w:hint="eastAsia" w:cs="Times New Roman"/>
                      <w:bCs/>
                      <w:color w:val="000000" w:themeColor="text1"/>
                      <w:szCs w:val="21"/>
                      <w:highlight w:val="none"/>
                      <w:lang w:val="en-US" w:eastAsia="zh-CN"/>
                      <w14:textFill>
                        <w14:solidFill>
                          <w14:schemeClr w14:val="tx1"/>
                        </w14:solidFill>
                      </w14:textFill>
                    </w:rPr>
                    <w:t>00</w:t>
                  </w:r>
                  <w:r>
                    <w:rPr>
                      <w:rFonts w:hint="default" w:ascii="Times New Roman" w:hAnsi="Times New Roman" w:eastAsia="宋体" w:cs="Times New Roman"/>
                      <w:color w:val="000000" w:themeColor="text1"/>
                      <w:szCs w:val="21"/>
                      <w:highlight w:val="none"/>
                      <w14:textFill>
                        <w14:solidFill>
                          <w14:schemeClr w14:val="tx1"/>
                        </w14:solidFill>
                      </w14:textFill>
                    </w:rPr>
                    <w:t>m</w:t>
                  </w:r>
                  <w:r>
                    <w:rPr>
                      <w:rFonts w:hint="default" w:ascii="Times New Roman" w:hAnsi="Times New Roman" w:eastAsia="宋体" w:cs="Times New Roman"/>
                      <w:color w:val="000000" w:themeColor="text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Cs w:val="21"/>
                      <w:highlight w:val="none"/>
                      <w:vertAlign w:val="baseline"/>
                      <w:lang w:eastAsia="zh-CN"/>
                      <w14:textFill>
                        <w14:solidFill>
                          <w14:schemeClr w14:val="tx1"/>
                        </w14:solidFill>
                      </w14:textFill>
                    </w:rPr>
                    <w:t>，</w:t>
                  </w:r>
                  <w:r>
                    <w:rPr>
                      <w:rFonts w:hint="eastAsia" w:cs="Times New Roman"/>
                      <w:color w:val="000000" w:themeColor="text1"/>
                      <w:szCs w:val="21"/>
                      <w:highlight w:val="none"/>
                      <w:vertAlign w:val="baseline"/>
                      <w:lang w:val="en-US" w:eastAsia="zh-CN"/>
                      <w14:textFill>
                        <w14:solidFill>
                          <w14:schemeClr w14:val="tx1"/>
                        </w14:solidFill>
                      </w14:textFill>
                    </w:rPr>
                    <w:t>用于存放原粮</w:t>
                  </w:r>
                </w:p>
              </w:tc>
            </w:tr>
            <w:tr w14:paraId="360C59B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10" w:hRule="atLeast"/>
                <w:jc w:val="center"/>
              </w:trPr>
              <w:tc>
                <w:tcPr>
                  <w:tcW w:w="623" w:type="dxa"/>
                  <w:vMerge w:val="continue"/>
                  <w:shd w:val="clear" w:color="auto" w:fill="auto"/>
                  <w:vAlign w:val="center"/>
                </w:tcPr>
                <w:p w14:paraId="7F3AEAA8">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1299" w:type="dxa"/>
                  <w:tcBorders>
                    <w:top w:val="single" w:color="auto" w:sz="4" w:space="0"/>
                  </w:tcBorders>
                  <w:shd w:val="clear" w:color="auto" w:fill="FFFFFF"/>
                  <w:vAlign w:val="center"/>
                </w:tcPr>
                <w:p w14:paraId="686207DB">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1号库</w:t>
                  </w:r>
                </w:p>
              </w:tc>
              <w:tc>
                <w:tcPr>
                  <w:tcW w:w="5996" w:type="dxa"/>
                  <w:tcBorders>
                    <w:top w:val="single" w:color="auto" w:sz="4" w:space="0"/>
                  </w:tcBorders>
                  <w:shd w:val="clear" w:color="auto" w:fill="FFFFFF"/>
                  <w:vAlign w:val="center"/>
                </w:tcPr>
                <w:p w14:paraId="2CAFAA9B">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占地面积5060</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m</w:t>
                  </w:r>
                  <w:r>
                    <w:rPr>
                      <w:rFonts w:hint="default" w:ascii="Times New Roman" w:hAnsi="Times New Roman" w:eastAsia="宋体" w:cs="Times New Roman"/>
                      <w:b w:val="0"/>
                      <w:bCs w:val="0"/>
                      <w:color w:val="000000" w:themeColor="text1"/>
                      <w:sz w:val="24"/>
                      <w:highlight w:val="none"/>
                      <w:vertAlign w:val="superscript"/>
                      <w:lang w:val="en-US" w:eastAsia="zh-CN"/>
                      <w14:textFill>
                        <w14:solidFill>
                          <w14:schemeClr w14:val="tx1"/>
                        </w14:solidFill>
                      </w14:textFill>
                    </w:rPr>
                    <w:t>2</w:t>
                  </w: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，钢结构，库房高11m</w:t>
                  </w:r>
                </w:p>
              </w:tc>
            </w:tr>
            <w:tr w14:paraId="4EC4410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10" w:hRule="atLeast"/>
                <w:jc w:val="center"/>
              </w:trPr>
              <w:tc>
                <w:tcPr>
                  <w:tcW w:w="623" w:type="dxa"/>
                  <w:vMerge w:val="continue"/>
                  <w:shd w:val="clear" w:color="auto" w:fill="auto"/>
                  <w:vAlign w:val="center"/>
                </w:tcPr>
                <w:p w14:paraId="7F2DD340">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1299" w:type="dxa"/>
                  <w:tcBorders>
                    <w:top w:val="single" w:color="auto" w:sz="4" w:space="0"/>
                  </w:tcBorders>
                  <w:shd w:val="clear" w:color="auto" w:fill="FFFFFF"/>
                  <w:vAlign w:val="center"/>
                </w:tcPr>
                <w:p w14:paraId="0667ECEF">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2号库</w:t>
                  </w:r>
                </w:p>
              </w:tc>
              <w:tc>
                <w:tcPr>
                  <w:tcW w:w="5996" w:type="dxa"/>
                  <w:tcBorders>
                    <w:top w:val="single" w:color="auto" w:sz="4" w:space="0"/>
                  </w:tcBorders>
                  <w:shd w:val="clear" w:color="auto" w:fill="FFFFFF"/>
                  <w:vAlign w:val="center"/>
                </w:tcPr>
                <w:p w14:paraId="32DB32FF">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占地面积3564</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m</w:t>
                  </w:r>
                  <w:r>
                    <w:rPr>
                      <w:rFonts w:hint="default" w:ascii="Times New Roman" w:hAnsi="Times New Roman" w:eastAsia="宋体" w:cs="Times New Roman"/>
                      <w:b w:val="0"/>
                      <w:bCs w:val="0"/>
                      <w:color w:val="000000" w:themeColor="text1"/>
                      <w:sz w:val="24"/>
                      <w:highlight w:val="none"/>
                      <w:vertAlign w:val="superscript"/>
                      <w:lang w:val="en-US" w:eastAsia="zh-CN"/>
                      <w14:textFill>
                        <w14:solidFill>
                          <w14:schemeClr w14:val="tx1"/>
                        </w14:solidFill>
                      </w14:textFill>
                    </w:rPr>
                    <w:t>2</w:t>
                  </w: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，钢结构，库房高11m</w:t>
                  </w:r>
                </w:p>
              </w:tc>
            </w:tr>
            <w:tr w14:paraId="6BCB1A8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10" w:hRule="atLeast"/>
                <w:jc w:val="center"/>
              </w:trPr>
              <w:tc>
                <w:tcPr>
                  <w:tcW w:w="623" w:type="dxa"/>
                  <w:vMerge w:val="continue"/>
                  <w:shd w:val="clear" w:color="auto" w:fill="auto"/>
                  <w:vAlign w:val="center"/>
                </w:tcPr>
                <w:p w14:paraId="69C328F4">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1299" w:type="dxa"/>
                  <w:tcBorders>
                    <w:top w:val="single" w:color="auto" w:sz="4" w:space="0"/>
                  </w:tcBorders>
                  <w:shd w:val="clear" w:color="auto" w:fill="FFFFFF"/>
                  <w:vAlign w:val="center"/>
                </w:tcPr>
                <w:p w14:paraId="79F81775">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3号库</w:t>
                  </w:r>
                </w:p>
              </w:tc>
              <w:tc>
                <w:tcPr>
                  <w:tcW w:w="5996" w:type="dxa"/>
                  <w:tcBorders>
                    <w:top w:val="single" w:color="auto" w:sz="4" w:space="0"/>
                  </w:tcBorders>
                  <w:shd w:val="clear" w:color="auto" w:fill="FFFFFF"/>
                  <w:vAlign w:val="center"/>
                </w:tcPr>
                <w:p w14:paraId="028AE008">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占地面积7260</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m</w:t>
                  </w:r>
                  <w:r>
                    <w:rPr>
                      <w:rFonts w:hint="default" w:ascii="Times New Roman" w:hAnsi="Times New Roman" w:eastAsia="宋体" w:cs="Times New Roman"/>
                      <w:b w:val="0"/>
                      <w:bCs w:val="0"/>
                      <w:color w:val="000000" w:themeColor="text1"/>
                      <w:sz w:val="24"/>
                      <w:highlight w:val="none"/>
                      <w:vertAlign w:val="superscript"/>
                      <w:lang w:val="en-US" w:eastAsia="zh-CN"/>
                      <w14:textFill>
                        <w14:solidFill>
                          <w14:schemeClr w14:val="tx1"/>
                        </w14:solidFill>
                      </w14:textFill>
                    </w:rPr>
                    <w:t>2</w:t>
                  </w: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，钢结构，库房高11m</w:t>
                  </w:r>
                </w:p>
              </w:tc>
            </w:tr>
            <w:tr w14:paraId="36CCE4A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10" w:hRule="atLeast"/>
                <w:jc w:val="center"/>
              </w:trPr>
              <w:tc>
                <w:tcPr>
                  <w:tcW w:w="623" w:type="dxa"/>
                  <w:vMerge w:val="continue"/>
                  <w:shd w:val="clear" w:color="auto" w:fill="auto"/>
                  <w:vAlign w:val="center"/>
                </w:tcPr>
                <w:p w14:paraId="3F382489">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1299" w:type="dxa"/>
                  <w:tcBorders>
                    <w:top w:val="single" w:color="auto" w:sz="4" w:space="0"/>
                  </w:tcBorders>
                  <w:shd w:val="clear" w:color="auto" w:fill="FFFFFF"/>
                  <w:vAlign w:val="center"/>
                </w:tcPr>
                <w:p w14:paraId="5A178A8F">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4号库</w:t>
                  </w:r>
                </w:p>
              </w:tc>
              <w:tc>
                <w:tcPr>
                  <w:tcW w:w="5996" w:type="dxa"/>
                  <w:tcBorders>
                    <w:top w:val="single" w:color="auto" w:sz="4" w:space="0"/>
                  </w:tcBorders>
                  <w:shd w:val="clear" w:color="auto" w:fill="FFFFFF"/>
                  <w:vAlign w:val="center"/>
                </w:tcPr>
                <w:p w14:paraId="44163AA1">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占地面积1188</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m</w:t>
                  </w:r>
                  <w:r>
                    <w:rPr>
                      <w:rFonts w:hint="default" w:ascii="Times New Roman" w:hAnsi="Times New Roman" w:eastAsia="宋体" w:cs="Times New Roman"/>
                      <w:b w:val="0"/>
                      <w:bCs w:val="0"/>
                      <w:color w:val="000000" w:themeColor="text1"/>
                      <w:sz w:val="24"/>
                      <w:highlight w:val="none"/>
                      <w:vertAlign w:val="superscript"/>
                      <w:lang w:val="en-US" w:eastAsia="zh-CN"/>
                      <w14:textFill>
                        <w14:solidFill>
                          <w14:schemeClr w14:val="tx1"/>
                        </w14:solidFill>
                      </w14:textFill>
                    </w:rPr>
                    <w:t>2</w:t>
                  </w: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，钢结构，库房高10m</w:t>
                  </w:r>
                </w:p>
              </w:tc>
            </w:tr>
            <w:tr w14:paraId="40AF461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10" w:hRule="atLeast"/>
                <w:jc w:val="center"/>
              </w:trPr>
              <w:tc>
                <w:tcPr>
                  <w:tcW w:w="623" w:type="dxa"/>
                  <w:vMerge w:val="continue"/>
                  <w:shd w:val="clear" w:color="auto" w:fill="auto"/>
                  <w:vAlign w:val="center"/>
                </w:tcPr>
                <w:p w14:paraId="24C9D3DE">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1299" w:type="dxa"/>
                  <w:tcBorders>
                    <w:top w:val="single" w:color="auto" w:sz="4" w:space="0"/>
                  </w:tcBorders>
                  <w:shd w:val="clear" w:color="auto" w:fill="FFFFFF"/>
                  <w:vAlign w:val="center"/>
                </w:tcPr>
                <w:p w14:paraId="0B53B85D">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潮粮库房</w:t>
                  </w:r>
                </w:p>
              </w:tc>
              <w:tc>
                <w:tcPr>
                  <w:tcW w:w="5996" w:type="dxa"/>
                  <w:tcBorders>
                    <w:top w:val="single" w:color="auto" w:sz="4" w:space="0"/>
                  </w:tcBorders>
                  <w:shd w:val="clear" w:color="auto" w:fill="FFFFFF"/>
                  <w:vAlign w:val="center"/>
                </w:tcPr>
                <w:p w14:paraId="4BDA7311">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占地面积3058.066</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m</w:t>
                  </w:r>
                  <w:r>
                    <w:rPr>
                      <w:rFonts w:hint="default" w:ascii="Times New Roman" w:hAnsi="Times New Roman" w:eastAsia="宋体" w:cs="Times New Roman"/>
                      <w:b w:val="0"/>
                      <w:bCs w:val="0"/>
                      <w:color w:val="000000" w:themeColor="text1"/>
                      <w:sz w:val="24"/>
                      <w:highlight w:val="none"/>
                      <w:vertAlign w:val="superscript"/>
                      <w:lang w:val="en-US" w:eastAsia="zh-CN"/>
                      <w14:textFill>
                        <w14:solidFill>
                          <w14:schemeClr w14:val="tx1"/>
                        </w14:solidFill>
                      </w14:textFill>
                    </w:rPr>
                    <w:t>2</w:t>
                  </w: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，钢结构，库房高7m</w:t>
                  </w:r>
                </w:p>
              </w:tc>
            </w:tr>
            <w:tr w14:paraId="1FB4680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10" w:hRule="atLeast"/>
                <w:jc w:val="center"/>
              </w:trPr>
              <w:tc>
                <w:tcPr>
                  <w:tcW w:w="623" w:type="dxa"/>
                  <w:vMerge w:val="continue"/>
                  <w:shd w:val="clear" w:color="auto" w:fill="auto"/>
                  <w:vAlign w:val="center"/>
                </w:tcPr>
                <w:p w14:paraId="4CA9FC4B">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1299" w:type="dxa"/>
                  <w:tcBorders>
                    <w:top w:val="single" w:color="auto" w:sz="4" w:space="0"/>
                  </w:tcBorders>
                  <w:shd w:val="clear" w:color="auto" w:fill="FFFFFF"/>
                  <w:vAlign w:val="center"/>
                </w:tcPr>
                <w:p w14:paraId="3C98A514">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成品仓</w:t>
                  </w:r>
                </w:p>
              </w:tc>
              <w:tc>
                <w:tcPr>
                  <w:tcW w:w="5996" w:type="dxa"/>
                  <w:tcBorders>
                    <w:top w:val="single" w:color="auto" w:sz="4" w:space="0"/>
                  </w:tcBorders>
                  <w:shd w:val="clear" w:color="auto" w:fill="FFFFFF"/>
                  <w:vAlign w:val="center"/>
                </w:tcPr>
                <w:p w14:paraId="0B1F542F">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成品仓4个，均2901.38m</w:t>
                  </w:r>
                  <w:r>
                    <w:rPr>
                      <w:rFonts w:hint="default" w:ascii="Times New Roman" w:hAnsi="Times New Roman" w:eastAsia="宋体" w:cs="Times New Roman"/>
                      <w:bCs/>
                      <w:color w:val="000000" w:themeColor="text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Cs w:val="21"/>
                      <w:highlight w:val="none"/>
                      <w14:textFill>
                        <w14:solidFill>
                          <w14:schemeClr w14:val="tx1"/>
                        </w14:solidFill>
                      </w14:textFill>
                    </w:rPr>
                    <w:t>，</w:t>
                  </w: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各仓容2500t，用于存干粮</w:t>
                  </w:r>
                </w:p>
              </w:tc>
            </w:tr>
            <w:tr w14:paraId="44C7659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52" w:hRule="atLeast"/>
                <w:jc w:val="center"/>
              </w:trPr>
              <w:tc>
                <w:tcPr>
                  <w:tcW w:w="623" w:type="dxa"/>
                  <w:vMerge w:val="restart"/>
                  <w:shd w:val="clear" w:color="auto" w:fill="auto"/>
                  <w:vAlign w:val="center"/>
                </w:tcPr>
                <w:p w14:paraId="1B430006">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辅助工程</w:t>
                  </w:r>
                </w:p>
              </w:tc>
              <w:tc>
                <w:tcPr>
                  <w:tcW w:w="1299" w:type="dxa"/>
                  <w:tcBorders>
                    <w:top w:val="single" w:color="auto" w:sz="4" w:space="0"/>
                  </w:tcBorders>
                  <w:shd w:val="clear" w:color="auto" w:fill="FFFFFF"/>
                  <w:vAlign w:val="center"/>
                </w:tcPr>
                <w:p w14:paraId="53DA329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办公室</w:t>
                  </w:r>
                </w:p>
              </w:tc>
              <w:tc>
                <w:tcPr>
                  <w:tcW w:w="5996" w:type="dxa"/>
                  <w:tcBorders>
                    <w:top w:val="single" w:color="auto" w:sz="4" w:space="0"/>
                  </w:tcBorders>
                  <w:shd w:val="clear" w:color="auto" w:fill="FFFFFF"/>
                  <w:vAlign w:val="center"/>
                </w:tcPr>
                <w:p w14:paraId="1386783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建筑面积200m</w:t>
                  </w:r>
                  <w:r>
                    <w:rPr>
                      <w:rFonts w:hint="default" w:ascii="Times New Roman" w:hAnsi="Times New Roman" w:eastAsia="宋体" w:cs="Times New Roman"/>
                      <w:bCs/>
                      <w:color w:val="000000" w:themeColor="text1"/>
                      <w:szCs w:val="21"/>
                      <w:highlight w:val="none"/>
                      <w:vertAlign w:val="superscript"/>
                      <w:lang w:val="en-US" w:eastAsia="zh-CN"/>
                      <w14:textFill>
                        <w14:solidFill>
                          <w14:schemeClr w14:val="tx1"/>
                        </w14:solidFill>
                      </w14:textFill>
                    </w:rPr>
                    <w:t>2</w:t>
                  </w:r>
                </w:p>
              </w:tc>
            </w:tr>
            <w:tr w14:paraId="6B5FA92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54" w:hRule="atLeast"/>
                <w:jc w:val="center"/>
              </w:trPr>
              <w:tc>
                <w:tcPr>
                  <w:tcW w:w="623" w:type="dxa"/>
                  <w:vMerge w:val="continue"/>
                  <w:shd w:val="clear" w:color="auto" w:fill="auto"/>
                  <w:vAlign w:val="center"/>
                </w:tcPr>
                <w:p w14:paraId="34E24426">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p>
              </w:tc>
              <w:tc>
                <w:tcPr>
                  <w:tcW w:w="1299" w:type="dxa"/>
                  <w:tcBorders>
                    <w:top w:val="single" w:color="auto" w:sz="4" w:space="0"/>
                  </w:tcBorders>
                  <w:shd w:val="clear" w:color="auto" w:fill="FFFFFF"/>
                  <w:vAlign w:val="center"/>
                </w:tcPr>
                <w:p w14:paraId="3EF444A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门卫房</w:t>
                  </w:r>
                </w:p>
              </w:tc>
              <w:tc>
                <w:tcPr>
                  <w:tcW w:w="5996" w:type="dxa"/>
                  <w:tcBorders>
                    <w:top w:val="single" w:color="auto" w:sz="4" w:space="0"/>
                  </w:tcBorders>
                  <w:shd w:val="clear" w:color="auto" w:fill="FFFFFF"/>
                  <w:vAlign w:val="center"/>
                </w:tcPr>
                <w:p w14:paraId="09F22B7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建筑面积20m</w:t>
                  </w:r>
                  <w:r>
                    <w:rPr>
                      <w:rFonts w:hint="default" w:ascii="Times New Roman" w:hAnsi="Times New Roman" w:eastAsia="宋体" w:cs="Times New Roman"/>
                      <w:bCs/>
                      <w:color w:val="000000" w:themeColor="text1"/>
                      <w:szCs w:val="21"/>
                      <w:highlight w:val="none"/>
                      <w:vertAlign w:val="superscript"/>
                      <w:lang w:val="en-US" w:eastAsia="zh-CN"/>
                      <w14:textFill>
                        <w14:solidFill>
                          <w14:schemeClr w14:val="tx1"/>
                        </w14:solidFill>
                      </w14:textFill>
                    </w:rPr>
                    <w:t>2</w:t>
                  </w:r>
                </w:p>
              </w:tc>
            </w:tr>
            <w:tr w14:paraId="1F98D53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1" w:hRule="atLeast"/>
                <w:jc w:val="center"/>
              </w:trPr>
              <w:tc>
                <w:tcPr>
                  <w:tcW w:w="623" w:type="dxa"/>
                  <w:vMerge w:val="restart"/>
                  <w:vAlign w:val="center"/>
                </w:tcPr>
                <w:p w14:paraId="29A6C3B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公用工程</w:t>
                  </w:r>
                </w:p>
              </w:tc>
              <w:tc>
                <w:tcPr>
                  <w:tcW w:w="1299" w:type="dxa"/>
                  <w:vAlign w:val="center"/>
                </w:tcPr>
                <w:p w14:paraId="4E5E066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供水</w:t>
                  </w:r>
                </w:p>
              </w:tc>
              <w:tc>
                <w:tcPr>
                  <w:tcW w:w="5996" w:type="dxa"/>
                  <w:vAlign w:val="center"/>
                </w:tcPr>
                <w:p w14:paraId="2C183AA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生产用水及生活用水来自于村内自来水。</w:t>
                  </w:r>
                </w:p>
              </w:tc>
            </w:tr>
            <w:tr w14:paraId="3DCB1D3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7" w:hRule="atLeast"/>
                <w:jc w:val="center"/>
              </w:trPr>
              <w:tc>
                <w:tcPr>
                  <w:tcW w:w="623" w:type="dxa"/>
                  <w:vMerge w:val="continue"/>
                  <w:shd w:val="clear" w:color="auto" w:fill="auto"/>
                  <w:vAlign w:val="center"/>
                </w:tcPr>
                <w:p w14:paraId="0B02947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1299" w:type="dxa"/>
                  <w:shd w:val="clear" w:color="auto" w:fill="FFFFFF"/>
                  <w:vAlign w:val="center"/>
                </w:tcPr>
                <w:p w14:paraId="2D43FD3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排水</w:t>
                  </w:r>
                </w:p>
              </w:tc>
              <w:tc>
                <w:tcPr>
                  <w:tcW w:w="5996" w:type="dxa"/>
                  <w:shd w:val="clear" w:color="auto" w:fill="FFFFFF"/>
                  <w:vAlign w:val="center"/>
                </w:tcPr>
                <w:p w14:paraId="042C872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生产不排水，排水主要是生活污水，排入防渗旱厕，定期清掏，外运堆肥。</w:t>
                  </w:r>
                </w:p>
              </w:tc>
            </w:tr>
            <w:tr w14:paraId="728FCA9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57" w:hRule="atLeast"/>
                <w:jc w:val="center"/>
              </w:trPr>
              <w:tc>
                <w:tcPr>
                  <w:tcW w:w="623" w:type="dxa"/>
                  <w:vMerge w:val="continue"/>
                  <w:shd w:val="clear" w:color="auto" w:fill="auto"/>
                  <w:vAlign w:val="center"/>
                </w:tcPr>
                <w:p w14:paraId="6F923F4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1299" w:type="dxa"/>
                  <w:shd w:val="clear" w:color="auto" w:fill="FFFFFF"/>
                  <w:vAlign w:val="center"/>
                </w:tcPr>
                <w:p w14:paraId="47037EC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供热</w:t>
                  </w:r>
                </w:p>
              </w:tc>
              <w:tc>
                <w:tcPr>
                  <w:tcW w:w="5996" w:type="dxa"/>
                  <w:shd w:val="clear" w:color="auto" w:fill="FFFFFF"/>
                  <w:vAlign w:val="center"/>
                </w:tcPr>
                <w:p w14:paraId="075DF15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生产供热由一台</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10</w:t>
                  </w:r>
                  <w:r>
                    <w:rPr>
                      <w:rFonts w:hint="default" w:ascii="Times New Roman" w:hAnsi="Times New Roman" w:eastAsia="宋体" w:cs="Times New Roman"/>
                      <w:color w:val="000000" w:themeColor="text1"/>
                      <w:szCs w:val="21"/>
                      <w:highlight w:val="none"/>
                      <w14:textFill>
                        <w14:solidFill>
                          <w14:schemeClr w14:val="tx1"/>
                        </w14:solidFill>
                      </w14:textFill>
                    </w:rPr>
                    <w:t>t/h燃生物质热风炉提供，</w:t>
                  </w:r>
                  <w:r>
                    <w:rPr>
                      <w:rFonts w:hint="default" w:ascii="Times New Roman" w:hAnsi="Times New Roman" w:eastAsia="宋体" w:cs="Times New Roman"/>
                      <w:bCs/>
                      <w:color w:val="000000" w:themeColor="text1"/>
                      <w:szCs w:val="21"/>
                      <w:highlight w:val="none"/>
                      <w14:textFill>
                        <w14:solidFill>
                          <w14:schemeClr w14:val="tx1"/>
                        </w14:solidFill>
                      </w14:textFill>
                    </w:rPr>
                    <w:t>燃用生物质成型燃料，</w:t>
                  </w:r>
                  <w:r>
                    <w:rPr>
                      <w:rFonts w:hint="default" w:ascii="Times New Roman" w:hAnsi="Times New Roman" w:eastAsia="宋体" w:cs="Times New Roman"/>
                      <w:color w:val="000000" w:themeColor="text1"/>
                      <w:highlight w:val="none"/>
                      <w:lang w:val="en-US" w:eastAsia="zh-CN"/>
                      <w14:textFill>
                        <w14:solidFill>
                          <w14:schemeClr w14:val="tx1"/>
                        </w14:solidFill>
                      </w14:textFill>
                    </w:rPr>
                    <w:t>冬季供暖为电取暖</w:t>
                  </w:r>
                </w:p>
              </w:tc>
            </w:tr>
            <w:tr w14:paraId="1D2EAB8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623" w:type="dxa"/>
                  <w:vMerge w:val="continue"/>
                  <w:shd w:val="clear" w:color="auto" w:fill="auto"/>
                  <w:vAlign w:val="center"/>
                </w:tcPr>
                <w:p w14:paraId="56E392D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1299" w:type="dxa"/>
                  <w:shd w:val="clear" w:color="auto" w:fill="FFFFFF"/>
                  <w:vAlign w:val="center"/>
                </w:tcPr>
                <w:p w14:paraId="77AAA62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供电</w:t>
                  </w:r>
                </w:p>
              </w:tc>
              <w:tc>
                <w:tcPr>
                  <w:tcW w:w="5996" w:type="dxa"/>
                  <w:shd w:val="clear" w:color="auto" w:fill="FFFFFF"/>
                  <w:vAlign w:val="center"/>
                </w:tcPr>
                <w:p w14:paraId="1D26DF2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当地电业局提供。</w:t>
                  </w:r>
                </w:p>
              </w:tc>
            </w:tr>
            <w:tr w14:paraId="09F79DA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84" w:hRule="atLeast"/>
                <w:jc w:val="center"/>
              </w:trPr>
              <w:tc>
                <w:tcPr>
                  <w:tcW w:w="623" w:type="dxa"/>
                  <w:vMerge w:val="restart"/>
                  <w:vAlign w:val="center"/>
                </w:tcPr>
                <w:p w14:paraId="2157F53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环保工程</w:t>
                  </w:r>
                </w:p>
              </w:tc>
              <w:tc>
                <w:tcPr>
                  <w:tcW w:w="1299" w:type="dxa"/>
                  <w:vAlign w:val="center"/>
                </w:tcPr>
                <w:p w14:paraId="16A29E8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废气防治措施</w:t>
                  </w:r>
                </w:p>
              </w:tc>
              <w:tc>
                <w:tcPr>
                  <w:tcW w:w="5996" w:type="dxa"/>
                  <w:vAlign w:val="center"/>
                </w:tcPr>
                <w:p w14:paraId="45366CE8">
                  <w:pPr>
                    <w:pStyle w:val="2"/>
                    <w:keepNext w:val="0"/>
                    <w:keepLines w:val="0"/>
                    <w:suppressLineNumbers w:val="0"/>
                    <w:spacing w:before="0" w:beforeAutospacing="0" w:after="0" w:afterAutospacing="0" w:line="240" w:lineRule="auto"/>
                    <w:ind w:left="0" w:right="0" w:firstLine="0" w:firstLineChars="0"/>
                    <w:rPr>
                      <w:rFonts w:hint="default"/>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无组织废气：粮食装卸过程中产生的粉尘以无组织形式排放，采取厂区四周设置围挡，本项目工艺废气为加工车间的清筛、去石、砻谷、抛光、色选等过程产生的粉尘，大米加工车间密闭。</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原粮</w:t>
                  </w:r>
                  <w:r>
                    <w:rPr>
                      <w:rFonts w:hint="default" w:ascii="Times New Roman" w:hAnsi="Times New Roman" w:eastAsia="宋体" w:cs="Times New Roman"/>
                      <w:color w:val="000000" w:themeColor="text1"/>
                      <w:szCs w:val="21"/>
                      <w:highlight w:val="none"/>
                      <w14:textFill>
                        <w14:solidFill>
                          <w14:schemeClr w14:val="tx1"/>
                        </w14:solidFill>
                      </w14:textFill>
                    </w:rPr>
                    <w:t>烘干过程中会有粉尘产生，烘干塔塔体两侧排气孔设置折流挡板，塔顶排气孔设滤尘网，根据企业提供数据，除尘效率可达70%，可有效阻止粉尘无组织排放。热风炉废气经除尘器除尘后，经</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2</w:t>
                  </w:r>
                  <w:r>
                    <w:rPr>
                      <w:rFonts w:hint="eastAsia" w:cs="Times New Roman"/>
                      <w:color w:val="000000" w:themeColor="text1"/>
                      <w:szCs w:val="21"/>
                      <w:highlight w:val="none"/>
                      <w:lang w:val="en-US" w:eastAsia="zh-CN"/>
                      <w14:textFill>
                        <w14:solidFill>
                          <w14:schemeClr w14:val="tx1"/>
                        </w14:solidFill>
                      </w14:textFill>
                    </w:rPr>
                    <w:t>0</w:t>
                  </w:r>
                  <w:r>
                    <w:rPr>
                      <w:rFonts w:hint="default" w:ascii="Times New Roman" w:hAnsi="Times New Roman" w:eastAsia="宋体" w:cs="Times New Roman"/>
                      <w:color w:val="000000" w:themeColor="text1"/>
                      <w:szCs w:val="21"/>
                      <w:highlight w:val="none"/>
                      <w14:textFill>
                        <w14:solidFill>
                          <w14:schemeClr w14:val="tx1"/>
                        </w14:solidFill>
                      </w14:textFill>
                    </w:rPr>
                    <w:t>m高烟囱高空排放。</w:t>
                  </w:r>
                </w:p>
              </w:tc>
            </w:tr>
            <w:tr w14:paraId="73646D9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98" w:hRule="atLeast"/>
                <w:jc w:val="center"/>
              </w:trPr>
              <w:tc>
                <w:tcPr>
                  <w:tcW w:w="623" w:type="dxa"/>
                  <w:vMerge w:val="continue"/>
                  <w:vAlign w:val="center"/>
                </w:tcPr>
                <w:p w14:paraId="0D4781D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1299" w:type="dxa"/>
                  <w:vAlign w:val="center"/>
                </w:tcPr>
                <w:p w14:paraId="7D5AF68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噪声防治措施</w:t>
                  </w:r>
                </w:p>
              </w:tc>
              <w:tc>
                <w:tcPr>
                  <w:tcW w:w="5996" w:type="dxa"/>
                  <w:vAlign w:val="center"/>
                </w:tcPr>
                <w:p w14:paraId="363DAF5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选用低噪声设备，采取隔声、减振等措施，热风炉房密闭等措施，厂界满足《工业企业厂界环境噪声排放标准》（GB12348-2008）中2类标准限值要求</w:t>
                  </w:r>
                </w:p>
              </w:tc>
            </w:tr>
            <w:tr w14:paraId="3236B7F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623" w:type="dxa"/>
                  <w:vMerge w:val="continue"/>
                  <w:vAlign w:val="center"/>
                </w:tcPr>
                <w:p w14:paraId="4E7B068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1299" w:type="dxa"/>
                  <w:vAlign w:val="center"/>
                </w:tcPr>
                <w:p w14:paraId="4AF1463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废水防治措施</w:t>
                  </w:r>
                </w:p>
              </w:tc>
              <w:tc>
                <w:tcPr>
                  <w:tcW w:w="5996" w:type="dxa"/>
                  <w:vAlign w:val="center"/>
                </w:tcPr>
                <w:p w14:paraId="5C8A901F">
                  <w:pPr>
                    <w:keepNext w:val="0"/>
                    <w:keepLines w:val="0"/>
                    <w:suppressLineNumbers w:val="0"/>
                    <w:spacing w:before="0" w:beforeAutospacing="0" w:after="0" w:afterAutospacing="0" w:line="240" w:lineRule="auto"/>
                    <w:ind w:left="0" w:right="0"/>
                    <w:jc w:val="both"/>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项目无生产废水，仅有少量生活污水，排入防渗旱厕，定期清掏，外运堆肥。</w:t>
                  </w:r>
                </w:p>
              </w:tc>
            </w:tr>
            <w:tr w14:paraId="0A8288F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893" w:hRule="atLeast"/>
                <w:jc w:val="center"/>
              </w:trPr>
              <w:tc>
                <w:tcPr>
                  <w:tcW w:w="623" w:type="dxa"/>
                  <w:vMerge w:val="continue"/>
                  <w:vAlign w:val="center"/>
                </w:tcPr>
                <w:p w14:paraId="0A852A2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1299" w:type="dxa"/>
                  <w:vAlign w:val="center"/>
                </w:tcPr>
                <w:p w14:paraId="5CAC198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固体废物防治措施</w:t>
                  </w:r>
                </w:p>
              </w:tc>
              <w:tc>
                <w:tcPr>
                  <w:tcW w:w="5996" w:type="dxa"/>
                  <w:vAlign w:val="center"/>
                </w:tcPr>
                <w:p w14:paraId="0128AD3B">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热风炉除尘系统收尘、热风炉灰渣装袋后统一收集暂存于灰渣仓中，定期</w:t>
                  </w:r>
                  <w:r>
                    <w:rPr>
                      <w:rFonts w:hint="default" w:ascii="Times New Roman" w:hAnsi="Times New Roman" w:eastAsia="宋体" w:cs="Times New Roman"/>
                      <w:color w:val="000000" w:themeColor="text1"/>
                      <w:szCs w:val="21"/>
                      <w:highlight w:val="none"/>
                      <w14:textFill>
                        <w14:solidFill>
                          <w14:schemeClr w14:val="tx1"/>
                        </w14:solidFill>
                      </w14:textFill>
                    </w:rPr>
                    <w:t>外售综合利用</w:t>
                  </w:r>
                  <w:r>
                    <w:rPr>
                      <w:rFonts w:hint="default" w:ascii="Times New Roman" w:hAnsi="Times New Roman" w:eastAsia="宋体" w:cs="Times New Roman"/>
                      <w:color w:val="000000" w:themeColor="text1"/>
                      <w:szCs w:val="21"/>
                      <w:highlight w:val="none"/>
                      <w:lang w:eastAsia="zh-CN"/>
                      <w14:textFill>
                        <w14:solidFill>
                          <w14:schemeClr w14:val="tx1"/>
                        </w14:solidFill>
                      </w14:textFill>
                    </w:rPr>
                    <w:t>。</w:t>
                  </w:r>
                </w:p>
                <w:p w14:paraId="0A14DD5B">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筛分</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杂质</w:t>
                  </w:r>
                  <w:r>
                    <w:rPr>
                      <w:rFonts w:hint="default" w:ascii="Times New Roman" w:hAnsi="Times New Roman" w:eastAsia="宋体" w:cs="Times New Roman"/>
                      <w:color w:val="000000" w:themeColor="text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1"/>
                      <w:highlight w:val="none"/>
                      <w14:textFill>
                        <w14:solidFill>
                          <w14:schemeClr w14:val="tx1"/>
                        </w14:solidFill>
                      </w14:textFill>
                    </w:rPr>
                    <w:t>烘干塔除尘系统收尘</w:t>
                  </w:r>
                  <w:r>
                    <w:rPr>
                      <w:rFonts w:hint="default" w:ascii="Times New Roman" w:hAnsi="Times New Roman" w:eastAsia="宋体" w:cs="Times New Roman"/>
                      <w:color w:val="000000" w:themeColor="text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废布袋、</w:t>
                  </w:r>
                  <w:r>
                    <w:rPr>
                      <w:rFonts w:hint="default" w:ascii="Times New Roman" w:hAnsi="Times New Roman" w:eastAsia="宋体" w:cs="Times New Roman"/>
                      <w:color w:val="000000" w:themeColor="text1"/>
                      <w:szCs w:val="21"/>
                      <w:highlight w:val="none"/>
                      <w14:textFill>
                        <w14:solidFill>
                          <w14:schemeClr w14:val="tx1"/>
                        </w14:solidFill>
                      </w14:textFill>
                    </w:rPr>
                    <w:t>集中收集后</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装袋</w:t>
                  </w:r>
                  <w:r>
                    <w:rPr>
                      <w:rFonts w:hint="default" w:ascii="Times New Roman" w:hAnsi="Times New Roman" w:eastAsia="宋体" w:cs="Times New Roman"/>
                      <w:color w:val="000000" w:themeColor="text1"/>
                      <w:szCs w:val="21"/>
                      <w:highlight w:val="none"/>
                      <w14:textFill>
                        <w14:solidFill>
                          <w14:schemeClr w14:val="tx1"/>
                        </w14:solidFill>
                      </w14:textFill>
                    </w:rPr>
                    <w:t>，</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交由环卫部门统一清运处理。</w:t>
                  </w:r>
                </w:p>
                <w:p w14:paraId="480BF698">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初清筛工序产生的砂石、稻草、土等原料夹杂物收集后由市政部门统一处理；水稻稻壳外售综合利用。产生的生活垃圾及时清运至城市垃圾处理厂统一处理。</w:t>
                  </w:r>
                </w:p>
              </w:tc>
            </w:tr>
          </w:tbl>
          <w:p w14:paraId="5488A5E2">
            <w:pPr>
              <w:pStyle w:val="112"/>
              <w:keepNext w:val="0"/>
              <w:keepLines w:val="0"/>
              <w:suppressLineNumbers w:val="0"/>
              <w:spacing w:before="0" w:beforeAutospacing="0" w:after="0" w:afterAutospacing="0" w:line="240" w:lineRule="auto"/>
              <w:ind w:left="0" w:right="0"/>
              <w:rPr>
                <w:rFonts w:hint="default" w:ascii="Times New Roman" w:hAnsi="Times New Roman" w:eastAsia="宋体" w:cs="Times New Roman"/>
                <w:b/>
                <w:bCs/>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lang w:val="en-US" w:eastAsia="zh-CN" w:bidi="ar-SA"/>
                <w14:textFill>
                  <w14:solidFill>
                    <w14:schemeClr w14:val="tx1"/>
                  </w14:solidFill>
                </w14:textFill>
              </w:rPr>
              <w:t>表2-7主要设备清单</w:t>
            </w:r>
          </w:p>
          <w:tbl>
            <w:tblPr>
              <w:tblStyle w:val="3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40"/>
              <w:gridCol w:w="2929"/>
              <w:gridCol w:w="1424"/>
              <w:gridCol w:w="1212"/>
              <w:gridCol w:w="1304"/>
            </w:tblGrid>
            <w:tr w14:paraId="0D253F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040" w:type="dxa"/>
                  <w:noWrap w:val="0"/>
                  <w:vAlign w:val="center"/>
                </w:tcPr>
                <w:p w14:paraId="54F3BC3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序号</w:t>
                  </w:r>
                </w:p>
              </w:tc>
              <w:tc>
                <w:tcPr>
                  <w:tcW w:w="2929" w:type="dxa"/>
                  <w:noWrap w:val="0"/>
                  <w:vAlign w:val="center"/>
                </w:tcPr>
                <w:p w14:paraId="4CDE08C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设备名称</w:t>
                  </w:r>
                </w:p>
              </w:tc>
              <w:tc>
                <w:tcPr>
                  <w:tcW w:w="1424" w:type="dxa"/>
                  <w:noWrap w:val="0"/>
                  <w:vAlign w:val="center"/>
                </w:tcPr>
                <w:p w14:paraId="763CFBB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单位</w:t>
                  </w:r>
                </w:p>
              </w:tc>
              <w:tc>
                <w:tcPr>
                  <w:tcW w:w="1212" w:type="dxa"/>
                  <w:noWrap w:val="0"/>
                  <w:vAlign w:val="center"/>
                </w:tcPr>
                <w:p w14:paraId="6BE3671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数量</w:t>
                  </w:r>
                </w:p>
              </w:tc>
              <w:tc>
                <w:tcPr>
                  <w:tcW w:w="1304" w:type="dxa"/>
                  <w:noWrap w:val="0"/>
                  <w:vAlign w:val="center"/>
                </w:tcPr>
                <w:p w14:paraId="6082D72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型号</w:t>
                  </w:r>
                </w:p>
              </w:tc>
            </w:tr>
            <w:tr w14:paraId="33AE3C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040" w:type="dxa"/>
                  <w:noWrap w:val="0"/>
                  <w:vAlign w:val="center"/>
                </w:tcPr>
                <w:p w14:paraId="08EC221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w:t>
                  </w:r>
                </w:p>
              </w:tc>
              <w:tc>
                <w:tcPr>
                  <w:tcW w:w="2929" w:type="dxa"/>
                  <w:noWrap w:val="0"/>
                  <w:vAlign w:val="center"/>
                </w:tcPr>
                <w:p w14:paraId="6AD1077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烘干塔</w:t>
                  </w:r>
                </w:p>
              </w:tc>
              <w:tc>
                <w:tcPr>
                  <w:tcW w:w="1424" w:type="dxa"/>
                  <w:noWrap w:val="0"/>
                  <w:vAlign w:val="center"/>
                </w:tcPr>
                <w:p w14:paraId="5048EA95">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台</w:t>
                  </w:r>
                </w:p>
              </w:tc>
              <w:tc>
                <w:tcPr>
                  <w:tcW w:w="1212" w:type="dxa"/>
                  <w:noWrap w:val="0"/>
                  <w:vAlign w:val="center"/>
                </w:tcPr>
                <w:p w14:paraId="692CA4F5">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w:t>
                  </w:r>
                </w:p>
              </w:tc>
              <w:tc>
                <w:tcPr>
                  <w:tcW w:w="1304" w:type="dxa"/>
                  <w:noWrap w:val="0"/>
                  <w:vAlign w:val="center"/>
                </w:tcPr>
                <w:p w14:paraId="2D415CA2">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500t/d</w:t>
                  </w:r>
                </w:p>
              </w:tc>
            </w:tr>
            <w:tr w14:paraId="5271A4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040" w:type="dxa"/>
                  <w:noWrap w:val="0"/>
                  <w:vAlign w:val="center"/>
                </w:tcPr>
                <w:p w14:paraId="4AB327D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2</w:t>
                  </w:r>
                </w:p>
              </w:tc>
              <w:tc>
                <w:tcPr>
                  <w:tcW w:w="2929" w:type="dxa"/>
                  <w:noWrap w:val="0"/>
                  <w:vAlign w:val="center"/>
                </w:tcPr>
                <w:p w14:paraId="587FDEF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热风炉</w:t>
                  </w:r>
                </w:p>
              </w:tc>
              <w:tc>
                <w:tcPr>
                  <w:tcW w:w="1424" w:type="dxa"/>
                  <w:noWrap w:val="0"/>
                  <w:vAlign w:val="center"/>
                </w:tcPr>
                <w:p w14:paraId="0F6DE8E0">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台</w:t>
                  </w:r>
                </w:p>
              </w:tc>
              <w:tc>
                <w:tcPr>
                  <w:tcW w:w="1212" w:type="dxa"/>
                  <w:noWrap w:val="0"/>
                  <w:vAlign w:val="center"/>
                </w:tcPr>
                <w:p w14:paraId="1F6AEE80">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w:t>
                  </w:r>
                </w:p>
              </w:tc>
              <w:tc>
                <w:tcPr>
                  <w:tcW w:w="1304" w:type="dxa"/>
                  <w:noWrap w:val="0"/>
                  <w:vAlign w:val="center"/>
                </w:tcPr>
                <w:p w14:paraId="65B9C127">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10t/h</w:t>
                  </w:r>
                </w:p>
              </w:tc>
            </w:tr>
            <w:tr w14:paraId="4AC6DA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040" w:type="dxa"/>
                  <w:noWrap w:val="0"/>
                  <w:vAlign w:val="center"/>
                </w:tcPr>
                <w:p w14:paraId="4D8AD14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3</w:t>
                  </w:r>
                </w:p>
              </w:tc>
              <w:tc>
                <w:tcPr>
                  <w:tcW w:w="2929" w:type="dxa"/>
                  <w:noWrap w:val="0"/>
                  <w:vAlign w:val="center"/>
                </w:tcPr>
                <w:p w14:paraId="49597F2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砻谷机</w:t>
                  </w:r>
                </w:p>
              </w:tc>
              <w:tc>
                <w:tcPr>
                  <w:tcW w:w="1424" w:type="dxa"/>
                  <w:noWrap w:val="0"/>
                  <w:vAlign w:val="center"/>
                </w:tcPr>
                <w:p w14:paraId="708AD382">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套</w:t>
                  </w:r>
                </w:p>
              </w:tc>
              <w:tc>
                <w:tcPr>
                  <w:tcW w:w="1212" w:type="dxa"/>
                  <w:noWrap w:val="0"/>
                  <w:vAlign w:val="center"/>
                </w:tcPr>
                <w:p w14:paraId="4BF7B277">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2</w:t>
                  </w:r>
                </w:p>
              </w:tc>
              <w:tc>
                <w:tcPr>
                  <w:tcW w:w="1304" w:type="dxa"/>
                  <w:noWrap w:val="0"/>
                  <w:vAlign w:val="center"/>
                </w:tcPr>
                <w:p w14:paraId="091156E4">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w:t>
                  </w:r>
                </w:p>
              </w:tc>
            </w:tr>
            <w:tr w14:paraId="19BF48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040" w:type="dxa"/>
                  <w:noWrap w:val="0"/>
                  <w:vAlign w:val="center"/>
                </w:tcPr>
                <w:p w14:paraId="6EB1C47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4</w:t>
                  </w:r>
                </w:p>
              </w:tc>
              <w:tc>
                <w:tcPr>
                  <w:tcW w:w="2929" w:type="dxa"/>
                  <w:noWrap w:val="0"/>
                  <w:vAlign w:val="center"/>
                </w:tcPr>
                <w:p w14:paraId="05646E2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谷稻分离机</w:t>
                  </w:r>
                </w:p>
              </w:tc>
              <w:tc>
                <w:tcPr>
                  <w:tcW w:w="1424" w:type="dxa"/>
                  <w:noWrap w:val="0"/>
                  <w:vAlign w:val="center"/>
                </w:tcPr>
                <w:p w14:paraId="407BE4C6">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台</w:t>
                  </w:r>
                </w:p>
              </w:tc>
              <w:tc>
                <w:tcPr>
                  <w:tcW w:w="1212" w:type="dxa"/>
                  <w:noWrap w:val="0"/>
                  <w:vAlign w:val="center"/>
                </w:tcPr>
                <w:p w14:paraId="12A32D8C">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w:t>
                  </w:r>
                </w:p>
              </w:tc>
              <w:tc>
                <w:tcPr>
                  <w:tcW w:w="1304" w:type="dxa"/>
                  <w:noWrap w:val="0"/>
                  <w:vAlign w:val="center"/>
                </w:tcPr>
                <w:p w14:paraId="3EBB102D">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w:t>
                  </w:r>
                </w:p>
              </w:tc>
            </w:tr>
            <w:tr w14:paraId="5976A2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1040" w:type="dxa"/>
                  <w:noWrap w:val="0"/>
                  <w:vAlign w:val="center"/>
                </w:tcPr>
                <w:p w14:paraId="18CBD8D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5</w:t>
                  </w:r>
                </w:p>
              </w:tc>
              <w:tc>
                <w:tcPr>
                  <w:tcW w:w="2929" w:type="dxa"/>
                  <w:noWrap w:val="0"/>
                  <w:vAlign w:val="center"/>
                </w:tcPr>
                <w:p w14:paraId="62FCC48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碾米机</w:t>
                  </w:r>
                </w:p>
              </w:tc>
              <w:tc>
                <w:tcPr>
                  <w:tcW w:w="1424" w:type="dxa"/>
                  <w:noWrap w:val="0"/>
                  <w:vAlign w:val="center"/>
                </w:tcPr>
                <w:p w14:paraId="48CCA74F">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台</w:t>
                  </w:r>
                </w:p>
              </w:tc>
              <w:tc>
                <w:tcPr>
                  <w:tcW w:w="1212" w:type="dxa"/>
                  <w:noWrap w:val="0"/>
                  <w:vAlign w:val="center"/>
                </w:tcPr>
                <w:p w14:paraId="7A75DCDB">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4</w:t>
                  </w:r>
                </w:p>
              </w:tc>
              <w:tc>
                <w:tcPr>
                  <w:tcW w:w="1304" w:type="dxa"/>
                  <w:noWrap w:val="0"/>
                  <w:vAlign w:val="center"/>
                </w:tcPr>
                <w:p w14:paraId="6BEDDD52">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w:t>
                  </w:r>
                </w:p>
              </w:tc>
            </w:tr>
            <w:tr w14:paraId="07BFC7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1040" w:type="dxa"/>
                  <w:noWrap w:val="0"/>
                  <w:vAlign w:val="center"/>
                </w:tcPr>
                <w:p w14:paraId="24E8C5E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6</w:t>
                  </w:r>
                </w:p>
              </w:tc>
              <w:tc>
                <w:tcPr>
                  <w:tcW w:w="2929" w:type="dxa"/>
                  <w:noWrap w:val="0"/>
                  <w:vAlign w:val="center"/>
                </w:tcPr>
                <w:p w14:paraId="6AAD9D8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白米分级筛</w:t>
                  </w:r>
                </w:p>
              </w:tc>
              <w:tc>
                <w:tcPr>
                  <w:tcW w:w="1424" w:type="dxa"/>
                  <w:noWrap w:val="0"/>
                  <w:vAlign w:val="center"/>
                </w:tcPr>
                <w:p w14:paraId="480FC0D8">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台</w:t>
                  </w:r>
                </w:p>
              </w:tc>
              <w:tc>
                <w:tcPr>
                  <w:tcW w:w="1212" w:type="dxa"/>
                  <w:noWrap w:val="0"/>
                  <w:vAlign w:val="center"/>
                </w:tcPr>
                <w:p w14:paraId="2EC57193">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w:t>
                  </w:r>
                </w:p>
              </w:tc>
              <w:tc>
                <w:tcPr>
                  <w:tcW w:w="1304" w:type="dxa"/>
                  <w:noWrap w:val="0"/>
                  <w:vAlign w:val="center"/>
                </w:tcPr>
                <w:p w14:paraId="38C51DC9">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w:t>
                  </w:r>
                </w:p>
              </w:tc>
            </w:tr>
            <w:tr w14:paraId="19AFF4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1040" w:type="dxa"/>
                  <w:noWrap w:val="0"/>
                  <w:vAlign w:val="center"/>
                </w:tcPr>
                <w:p w14:paraId="781D6F0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7</w:t>
                  </w:r>
                </w:p>
              </w:tc>
              <w:tc>
                <w:tcPr>
                  <w:tcW w:w="2929" w:type="dxa"/>
                  <w:noWrap w:val="0"/>
                  <w:vAlign w:val="center"/>
                </w:tcPr>
                <w:p w14:paraId="14B6CD9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色选机</w:t>
                  </w:r>
                </w:p>
              </w:tc>
              <w:tc>
                <w:tcPr>
                  <w:tcW w:w="1424" w:type="dxa"/>
                  <w:noWrap w:val="0"/>
                  <w:vAlign w:val="center"/>
                </w:tcPr>
                <w:p w14:paraId="295966E0">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台</w:t>
                  </w:r>
                </w:p>
              </w:tc>
              <w:tc>
                <w:tcPr>
                  <w:tcW w:w="1212" w:type="dxa"/>
                  <w:noWrap w:val="0"/>
                  <w:vAlign w:val="center"/>
                </w:tcPr>
                <w:p w14:paraId="2F25BF6A">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3</w:t>
                  </w:r>
                </w:p>
              </w:tc>
              <w:tc>
                <w:tcPr>
                  <w:tcW w:w="1304" w:type="dxa"/>
                  <w:noWrap w:val="0"/>
                  <w:vAlign w:val="center"/>
                </w:tcPr>
                <w:p w14:paraId="64D7DB8F">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w:t>
                  </w:r>
                </w:p>
              </w:tc>
            </w:tr>
            <w:tr w14:paraId="246E3F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1040" w:type="dxa"/>
                  <w:noWrap w:val="0"/>
                  <w:vAlign w:val="center"/>
                </w:tcPr>
                <w:p w14:paraId="7713B83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8</w:t>
                  </w:r>
                </w:p>
              </w:tc>
              <w:tc>
                <w:tcPr>
                  <w:tcW w:w="2929" w:type="dxa"/>
                  <w:noWrap w:val="0"/>
                  <w:vAlign w:val="center"/>
                </w:tcPr>
                <w:p w14:paraId="35E0736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抛光机</w:t>
                  </w:r>
                </w:p>
              </w:tc>
              <w:tc>
                <w:tcPr>
                  <w:tcW w:w="1424" w:type="dxa"/>
                  <w:noWrap w:val="0"/>
                  <w:vAlign w:val="center"/>
                </w:tcPr>
                <w:p w14:paraId="24824FE5">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台</w:t>
                  </w:r>
                </w:p>
              </w:tc>
              <w:tc>
                <w:tcPr>
                  <w:tcW w:w="1212" w:type="dxa"/>
                  <w:noWrap w:val="0"/>
                  <w:vAlign w:val="center"/>
                </w:tcPr>
                <w:p w14:paraId="2615BECB">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2</w:t>
                  </w:r>
                </w:p>
              </w:tc>
              <w:tc>
                <w:tcPr>
                  <w:tcW w:w="1304" w:type="dxa"/>
                  <w:noWrap w:val="0"/>
                  <w:vAlign w:val="center"/>
                </w:tcPr>
                <w:p w14:paraId="5F7B0BBD">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w:t>
                  </w:r>
                </w:p>
              </w:tc>
            </w:tr>
            <w:tr w14:paraId="055DEC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1040" w:type="dxa"/>
                  <w:noWrap w:val="0"/>
                  <w:vAlign w:val="center"/>
                </w:tcPr>
                <w:p w14:paraId="256CCDB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9</w:t>
                  </w:r>
                </w:p>
              </w:tc>
              <w:tc>
                <w:tcPr>
                  <w:tcW w:w="2929" w:type="dxa"/>
                  <w:noWrap w:val="0"/>
                  <w:vAlign w:val="center"/>
                </w:tcPr>
                <w:p w14:paraId="5BED8B0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滚筒</w:t>
                  </w:r>
                  <w:r>
                    <w:rPr>
                      <w:rFonts w:hint="default" w:ascii="Times New Roman" w:hAnsi="Times New Roman" w:eastAsia="宋体" w:cs="Times New Roman"/>
                      <w:color w:val="000000" w:themeColor="text1"/>
                      <w:szCs w:val="21"/>
                      <w:highlight w:val="none"/>
                      <w14:textFill>
                        <w14:solidFill>
                          <w14:schemeClr w14:val="tx1"/>
                        </w14:solidFill>
                      </w14:textFill>
                    </w:rPr>
                    <w:t>筛</w:t>
                  </w:r>
                </w:p>
              </w:tc>
              <w:tc>
                <w:tcPr>
                  <w:tcW w:w="1424" w:type="dxa"/>
                  <w:noWrap w:val="0"/>
                  <w:vAlign w:val="center"/>
                </w:tcPr>
                <w:p w14:paraId="19CAA862">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台</w:t>
                  </w:r>
                </w:p>
              </w:tc>
              <w:tc>
                <w:tcPr>
                  <w:tcW w:w="1212" w:type="dxa"/>
                  <w:noWrap w:val="0"/>
                  <w:vAlign w:val="center"/>
                </w:tcPr>
                <w:p w14:paraId="37B95C4D">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3</w:t>
                  </w:r>
                </w:p>
              </w:tc>
              <w:tc>
                <w:tcPr>
                  <w:tcW w:w="1304" w:type="dxa"/>
                  <w:noWrap w:val="0"/>
                  <w:vAlign w:val="center"/>
                </w:tcPr>
                <w:p w14:paraId="54DFBCE5">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w:t>
                  </w:r>
                </w:p>
              </w:tc>
            </w:tr>
            <w:tr w14:paraId="4CAE7C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1040" w:type="dxa"/>
                  <w:noWrap w:val="0"/>
                  <w:vAlign w:val="center"/>
                </w:tcPr>
                <w:p w14:paraId="61CC551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10</w:t>
                  </w:r>
                </w:p>
              </w:tc>
              <w:tc>
                <w:tcPr>
                  <w:tcW w:w="2929" w:type="dxa"/>
                  <w:noWrap w:val="0"/>
                  <w:vAlign w:val="center"/>
                </w:tcPr>
                <w:p w14:paraId="4AEEAF5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皮带输送机</w:t>
                  </w:r>
                </w:p>
              </w:tc>
              <w:tc>
                <w:tcPr>
                  <w:tcW w:w="1424" w:type="dxa"/>
                  <w:noWrap w:val="0"/>
                  <w:vAlign w:val="center"/>
                </w:tcPr>
                <w:p w14:paraId="09133394">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台</w:t>
                  </w:r>
                </w:p>
              </w:tc>
              <w:tc>
                <w:tcPr>
                  <w:tcW w:w="1212" w:type="dxa"/>
                  <w:noWrap w:val="0"/>
                  <w:vAlign w:val="center"/>
                </w:tcPr>
                <w:p w14:paraId="107D32B5">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5</w:t>
                  </w:r>
                </w:p>
              </w:tc>
              <w:tc>
                <w:tcPr>
                  <w:tcW w:w="1304" w:type="dxa"/>
                  <w:noWrap w:val="0"/>
                  <w:vAlign w:val="center"/>
                </w:tcPr>
                <w:p w14:paraId="17645A72">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w:t>
                  </w:r>
                </w:p>
              </w:tc>
            </w:tr>
            <w:tr w14:paraId="25AA32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1040" w:type="dxa"/>
                  <w:noWrap w:val="0"/>
                  <w:vAlign w:val="center"/>
                </w:tcPr>
                <w:p w14:paraId="15B9FE0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11</w:t>
                  </w:r>
                </w:p>
              </w:tc>
              <w:tc>
                <w:tcPr>
                  <w:tcW w:w="2929" w:type="dxa"/>
                  <w:noWrap w:val="0"/>
                  <w:vAlign w:val="center"/>
                </w:tcPr>
                <w:p w14:paraId="4AD6357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除尘系统</w:t>
                  </w:r>
                </w:p>
              </w:tc>
              <w:tc>
                <w:tcPr>
                  <w:tcW w:w="1424" w:type="dxa"/>
                  <w:noWrap w:val="0"/>
                  <w:vAlign w:val="center"/>
                </w:tcPr>
                <w:p w14:paraId="128CE15D">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套</w:t>
                  </w:r>
                </w:p>
              </w:tc>
              <w:tc>
                <w:tcPr>
                  <w:tcW w:w="1212" w:type="dxa"/>
                  <w:noWrap w:val="0"/>
                  <w:vAlign w:val="center"/>
                </w:tcPr>
                <w:p w14:paraId="205E7143">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1</w:t>
                  </w:r>
                </w:p>
              </w:tc>
              <w:tc>
                <w:tcPr>
                  <w:tcW w:w="1304" w:type="dxa"/>
                  <w:noWrap w:val="0"/>
                  <w:vAlign w:val="center"/>
                </w:tcPr>
                <w:p w14:paraId="7FBE187C">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w:t>
                  </w:r>
                </w:p>
              </w:tc>
            </w:tr>
            <w:tr w14:paraId="273337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1040" w:type="dxa"/>
                  <w:noWrap w:val="0"/>
                  <w:vAlign w:val="center"/>
                </w:tcPr>
                <w:p w14:paraId="3831C2C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12</w:t>
                  </w:r>
                </w:p>
              </w:tc>
              <w:tc>
                <w:tcPr>
                  <w:tcW w:w="2929" w:type="dxa"/>
                  <w:noWrap w:val="0"/>
                  <w:vAlign w:val="center"/>
                </w:tcPr>
                <w:p w14:paraId="0055A03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风机</w:t>
                  </w:r>
                </w:p>
              </w:tc>
              <w:tc>
                <w:tcPr>
                  <w:tcW w:w="1424" w:type="dxa"/>
                  <w:noWrap w:val="0"/>
                  <w:vAlign w:val="center"/>
                </w:tcPr>
                <w:p w14:paraId="6AED9D26">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台</w:t>
                  </w:r>
                </w:p>
              </w:tc>
              <w:tc>
                <w:tcPr>
                  <w:tcW w:w="1212" w:type="dxa"/>
                  <w:noWrap w:val="0"/>
                  <w:vAlign w:val="center"/>
                </w:tcPr>
                <w:p w14:paraId="5A33B7B4">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4</w:t>
                  </w:r>
                </w:p>
              </w:tc>
              <w:tc>
                <w:tcPr>
                  <w:tcW w:w="1304" w:type="dxa"/>
                  <w:noWrap w:val="0"/>
                  <w:vAlign w:val="center"/>
                </w:tcPr>
                <w:p w14:paraId="4BD4A56E">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w:t>
                  </w:r>
                </w:p>
              </w:tc>
            </w:tr>
          </w:tbl>
          <w:p w14:paraId="4FE92CC5">
            <w:pPr>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highlight w:val="none"/>
                <w:lang w:val="en-US" w:eastAsia="zh-CN"/>
                <w14:textFill>
                  <w14:solidFill>
                    <w14:schemeClr w14:val="tx1"/>
                  </w14:solidFill>
                </w14:textFill>
              </w:rPr>
            </w:pPr>
          </w:p>
          <w:p w14:paraId="54DE1824">
            <w:pPr>
              <w:keepNext w:val="0"/>
              <w:keepLines w:val="0"/>
              <w:widowControl/>
              <w:suppressLineNumbers w:val="0"/>
              <w:spacing w:before="0" w:beforeAutospacing="0" w:after="0" w:afterAutospacing="0" w:line="360" w:lineRule="auto"/>
              <w:ind w:left="0" w:right="0" w:firstLine="482" w:firstLineChars="200"/>
              <w:jc w:val="left"/>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4"/>
                <w:highlight w:val="none"/>
                <w:lang w:val="en-US" w:eastAsia="zh-CN" w:bidi="ar"/>
                <w14:textFill>
                  <w14:solidFill>
                    <w14:schemeClr w14:val="tx1"/>
                  </w14:solidFill>
                </w14:textFill>
              </w:rPr>
              <w:t>三</w:t>
            </w:r>
            <w:r>
              <w:rPr>
                <w:rFonts w:hint="default" w:ascii="Times New Roman" w:hAnsi="Times New Roman" w:eastAsia="宋体" w:cs="Times New Roman"/>
                <w:b/>
                <w:bCs/>
                <w:color w:val="000000" w:themeColor="text1"/>
                <w:kern w:val="0"/>
                <w:sz w:val="24"/>
                <w:highlight w:val="none"/>
                <w:lang w:bidi="ar"/>
                <w14:textFill>
                  <w14:solidFill>
                    <w14:schemeClr w14:val="tx1"/>
                  </w14:solidFill>
                </w14:textFill>
              </w:rPr>
              <w:t>、现有工程</w:t>
            </w:r>
            <w:r>
              <w:rPr>
                <w:rFonts w:hint="default" w:ascii="Times New Roman" w:hAnsi="Times New Roman" w:eastAsia="宋体" w:cs="Times New Roman"/>
                <w:b/>
                <w:bCs/>
                <w:color w:val="000000" w:themeColor="text1"/>
                <w:kern w:val="0"/>
                <w:sz w:val="24"/>
                <w:highlight w:val="none"/>
                <w:lang w:val="en-US" w:eastAsia="zh-CN" w:bidi="ar"/>
                <w14:textFill>
                  <w14:solidFill>
                    <w14:schemeClr w14:val="tx1"/>
                  </w14:solidFill>
                </w14:textFill>
              </w:rPr>
              <w:t>主要原材料</w:t>
            </w:r>
          </w:p>
          <w:p w14:paraId="5FD8C9FB">
            <w:pPr>
              <w:keepNext w:val="0"/>
              <w:keepLines w:val="0"/>
              <w:suppressLineNumbers w:val="0"/>
              <w:spacing w:before="0" w:beforeAutospacing="0" w:after="0" w:afterAutospacing="0" w:line="360" w:lineRule="auto"/>
              <w:ind w:left="2823" w:right="0"/>
              <w:rPr>
                <w:rFonts w:hint="default" w:ascii="Times New Roman" w:hAnsi="Times New Roman" w:eastAsia="宋体" w:cs="Times New Roman"/>
                <w:b/>
                <w:bCs/>
                <w:color w:val="000000" w:themeColor="text1"/>
                <w:szCs w:val="21"/>
                <w:highlight w:val="none"/>
                <w14:textFill>
                  <w14:solidFill>
                    <w14:schemeClr w14:val="tx1"/>
                  </w14:solidFill>
                </w14:textFill>
              </w:rPr>
            </w:pPr>
            <w:r>
              <w:rPr>
                <w:rFonts w:hint="default" w:ascii="Times New Roman" w:hAnsi="Times New Roman" w:eastAsia="宋体" w:cs="Times New Roman"/>
                <w:b/>
                <w:bCs/>
                <w:color w:val="000000" w:themeColor="text1"/>
                <w:szCs w:val="21"/>
                <w:highlight w:val="none"/>
                <w14:textFill>
                  <w14:solidFill>
                    <w14:schemeClr w14:val="tx1"/>
                  </w14:solidFill>
                </w14:textFill>
              </w:rPr>
              <w:t>表2-</w:t>
            </w:r>
            <w:r>
              <w:rPr>
                <w:rFonts w:hint="default" w:ascii="Times New Roman" w:hAnsi="Times New Roman" w:eastAsia="宋体" w:cs="Times New Roman"/>
                <w:b/>
                <w:bCs/>
                <w:color w:val="000000" w:themeColor="text1"/>
                <w:szCs w:val="21"/>
                <w:highlight w:val="none"/>
                <w:lang w:val="en-US" w:eastAsia="zh-CN"/>
                <w14:textFill>
                  <w14:solidFill>
                    <w14:schemeClr w14:val="tx1"/>
                  </w14:solidFill>
                </w14:textFill>
              </w:rPr>
              <w:t>8</w:t>
            </w:r>
            <w:r>
              <w:rPr>
                <w:rFonts w:hint="default" w:ascii="Times New Roman" w:hAnsi="Times New Roman" w:eastAsia="宋体" w:cs="Times New Roman"/>
                <w:b/>
                <w:bCs/>
                <w:color w:val="000000" w:themeColor="text1"/>
                <w:szCs w:val="21"/>
                <w:highlight w:val="none"/>
                <w14:textFill>
                  <w14:solidFill>
                    <w14:schemeClr w14:val="tx1"/>
                  </w14:solidFill>
                </w14:textFill>
              </w:rPr>
              <w:t>原辅材料一览表</w:t>
            </w:r>
          </w:p>
          <w:tbl>
            <w:tblPr>
              <w:tblStyle w:val="32"/>
              <w:tblW w:w="8039"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879"/>
              <w:gridCol w:w="2205"/>
              <w:gridCol w:w="1626"/>
              <w:gridCol w:w="3329"/>
            </w:tblGrid>
            <w:tr w14:paraId="5F906C5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90" w:hRule="atLeast"/>
                <w:jc w:val="center"/>
              </w:trPr>
              <w:tc>
                <w:tcPr>
                  <w:tcW w:w="879" w:type="dxa"/>
                  <w:vAlign w:val="center"/>
                </w:tcPr>
                <w:p w14:paraId="554EBD53">
                  <w:pPr>
                    <w:pStyle w:val="54"/>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序号</w:t>
                  </w:r>
                </w:p>
              </w:tc>
              <w:tc>
                <w:tcPr>
                  <w:tcW w:w="2205" w:type="dxa"/>
                  <w:vAlign w:val="center"/>
                </w:tcPr>
                <w:p w14:paraId="27679560">
                  <w:pPr>
                    <w:pStyle w:val="54"/>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名称</w:t>
                  </w:r>
                </w:p>
              </w:tc>
              <w:tc>
                <w:tcPr>
                  <w:tcW w:w="1626" w:type="dxa"/>
                  <w:vAlign w:val="center"/>
                </w:tcPr>
                <w:p w14:paraId="52F983E5">
                  <w:pPr>
                    <w:pStyle w:val="54"/>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用量</w:t>
                  </w:r>
                </w:p>
              </w:tc>
              <w:tc>
                <w:tcPr>
                  <w:tcW w:w="3329" w:type="dxa"/>
                  <w:vAlign w:val="center"/>
                </w:tcPr>
                <w:p w14:paraId="48DE9E34">
                  <w:pPr>
                    <w:pStyle w:val="54"/>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备注</w:t>
                  </w:r>
                </w:p>
              </w:tc>
            </w:tr>
            <w:tr w14:paraId="7C3A76A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90" w:hRule="atLeast"/>
                <w:jc w:val="center"/>
              </w:trPr>
              <w:tc>
                <w:tcPr>
                  <w:tcW w:w="879" w:type="dxa"/>
                  <w:vAlign w:val="center"/>
                </w:tcPr>
                <w:p w14:paraId="21DB9FC9">
                  <w:pPr>
                    <w:pStyle w:val="54"/>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2205" w:type="dxa"/>
                  <w:vAlign w:val="center"/>
                </w:tcPr>
                <w:p w14:paraId="7E84C79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玉米原粮</w:t>
                  </w:r>
                </w:p>
              </w:tc>
              <w:tc>
                <w:tcPr>
                  <w:tcW w:w="1626" w:type="dxa"/>
                  <w:vAlign w:val="center"/>
                </w:tcPr>
                <w:p w14:paraId="7C5C4AA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20</w:t>
                  </w:r>
                  <w:r>
                    <w:rPr>
                      <w:rFonts w:hint="default" w:ascii="Times New Roman" w:hAnsi="Times New Roman" w:eastAsia="宋体" w:cs="Times New Roman"/>
                      <w:color w:val="000000" w:themeColor="text1"/>
                      <w:szCs w:val="21"/>
                      <w:highlight w:val="none"/>
                      <w14:textFill>
                        <w14:solidFill>
                          <w14:schemeClr w14:val="tx1"/>
                        </w14:solidFill>
                      </w14:textFill>
                    </w:rPr>
                    <w:t>000t/a</w:t>
                  </w:r>
                </w:p>
              </w:tc>
              <w:tc>
                <w:tcPr>
                  <w:tcW w:w="3329" w:type="dxa"/>
                </w:tcPr>
                <w:p w14:paraId="1825796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外购，含水率约30%</w:t>
                  </w:r>
                </w:p>
              </w:tc>
            </w:tr>
            <w:tr w14:paraId="4AA0E39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242" w:hRule="atLeast"/>
                <w:jc w:val="center"/>
              </w:trPr>
              <w:tc>
                <w:tcPr>
                  <w:tcW w:w="879" w:type="dxa"/>
                  <w:vAlign w:val="center"/>
                </w:tcPr>
                <w:p w14:paraId="34071CCD">
                  <w:pPr>
                    <w:pStyle w:val="54"/>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w:t>
                  </w:r>
                </w:p>
              </w:tc>
              <w:tc>
                <w:tcPr>
                  <w:tcW w:w="2205" w:type="dxa"/>
                  <w:vAlign w:val="center"/>
                </w:tcPr>
                <w:p w14:paraId="79743FE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水稻</w:t>
                  </w:r>
                </w:p>
              </w:tc>
              <w:tc>
                <w:tcPr>
                  <w:tcW w:w="1626" w:type="dxa"/>
                  <w:vAlign w:val="center"/>
                </w:tcPr>
                <w:p w14:paraId="2231A15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20</w:t>
                  </w:r>
                  <w:r>
                    <w:rPr>
                      <w:rFonts w:hint="default" w:ascii="Times New Roman" w:hAnsi="Times New Roman" w:eastAsia="宋体" w:cs="Times New Roman"/>
                      <w:color w:val="000000" w:themeColor="text1"/>
                      <w:szCs w:val="21"/>
                      <w:highlight w:val="none"/>
                      <w14:textFill>
                        <w14:solidFill>
                          <w14:schemeClr w14:val="tx1"/>
                        </w14:solidFill>
                      </w14:textFill>
                    </w:rPr>
                    <w:t>000t/a</w:t>
                  </w:r>
                </w:p>
              </w:tc>
              <w:tc>
                <w:tcPr>
                  <w:tcW w:w="3329" w:type="dxa"/>
                </w:tcPr>
                <w:p w14:paraId="5659677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外购</w:t>
                  </w:r>
                  <w:r>
                    <w:rPr>
                      <w:rFonts w:hint="default" w:ascii="Times New Roman" w:hAnsi="Times New Roman" w:eastAsia="宋体" w:cs="Times New Roman"/>
                      <w:color w:val="000000" w:themeColor="text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含水率约18</w:t>
                  </w:r>
                  <w:r>
                    <w:rPr>
                      <w:rFonts w:hint="default" w:ascii="Times New Roman" w:hAnsi="Times New Roman" w:eastAsia="宋体" w:cs="Times New Roman"/>
                      <w:color w:val="000000" w:themeColor="text1"/>
                      <w:szCs w:val="21"/>
                      <w:highlight w:val="none"/>
                      <w14:textFill>
                        <w14:solidFill>
                          <w14:schemeClr w14:val="tx1"/>
                        </w14:solidFill>
                      </w14:textFill>
                    </w:rPr>
                    <w:t>%</w:t>
                  </w:r>
                </w:p>
              </w:tc>
            </w:tr>
            <w:tr w14:paraId="7B67343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292" w:hRule="atLeast"/>
                <w:jc w:val="center"/>
              </w:trPr>
              <w:tc>
                <w:tcPr>
                  <w:tcW w:w="879" w:type="dxa"/>
                  <w:vAlign w:val="center"/>
                </w:tcPr>
                <w:p w14:paraId="584A49F5">
                  <w:pPr>
                    <w:pStyle w:val="54"/>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w:t>
                  </w:r>
                </w:p>
              </w:tc>
              <w:tc>
                <w:tcPr>
                  <w:tcW w:w="2205" w:type="dxa"/>
                  <w:vAlign w:val="center"/>
                </w:tcPr>
                <w:p w14:paraId="5A79548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稻米</w:t>
                  </w:r>
                </w:p>
              </w:tc>
              <w:tc>
                <w:tcPr>
                  <w:tcW w:w="1626" w:type="dxa"/>
                  <w:vAlign w:val="center"/>
                </w:tcPr>
                <w:p w14:paraId="5A65F0F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1100</w:t>
                  </w:r>
                  <w:r>
                    <w:rPr>
                      <w:rFonts w:hint="default" w:ascii="Times New Roman" w:hAnsi="Times New Roman" w:eastAsia="宋体" w:cs="Times New Roman"/>
                      <w:color w:val="000000" w:themeColor="text1"/>
                      <w:szCs w:val="21"/>
                      <w:highlight w:val="none"/>
                      <w14:textFill>
                        <w14:solidFill>
                          <w14:schemeClr w14:val="tx1"/>
                        </w14:solidFill>
                      </w14:textFill>
                    </w:rPr>
                    <w:t>t/a</w:t>
                  </w:r>
                </w:p>
              </w:tc>
              <w:tc>
                <w:tcPr>
                  <w:tcW w:w="3329" w:type="dxa"/>
                  <w:vAlign w:val="center"/>
                </w:tcPr>
                <w:p w14:paraId="46302D7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企业烘干后的水稻</w:t>
                  </w:r>
                </w:p>
              </w:tc>
            </w:tr>
          </w:tbl>
          <w:p w14:paraId="120CAF9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eastAsia="宋体" w:cs="Times New Roman"/>
                <w:color w:val="000000" w:themeColor="text1"/>
                <w:highlight w:val="none"/>
                <w:lang w:val="en-US" w:eastAsia="zh-CN"/>
                <w14:textFill>
                  <w14:solidFill>
                    <w14:schemeClr w14:val="tx1"/>
                  </w14:solidFill>
                </w14:textFill>
              </w:rPr>
            </w:pPr>
          </w:p>
          <w:p w14:paraId="54E17887">
            <w:pPr>
              <w:keepNext w:val="0"/>
              <w:keepLines w:val="0"/>
              <w:pageBreakBefore w:val="0"/>
              <w:widowControl w:val="0"/>
              <w:numPr>
                <w:ilvl w:val="0"/>
                <w:numId w:val="5"/>
              </w:numPr>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000000" w:themeColor="text1"/>
                <w:kern w:val="0"/>
                <w:sz w:val="24"/>
                <w:highlight w:val="none"/>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0"/>
                <w:sz w:val="24"/>
                <w:highlight w:val="none"/>
                <w:lang w:bidi="ar"/>
                <w14:textFill>
                  <w14:solidFill>
                    <w14:schemeClr w14:val="tx1"/>
                  </w14:solidFill>
                </w14:textFill>
              </w:rPr>
              <w:t>现有工程</w:t>
            </w:r>
            <w:r>
              <w:rPr>
                <w:rFonts w:hint="default" w:ascii="Times New Roman" w:hAnsi="Times New Roman" w:eastAsia="宋体" w:cs="Times New Roman"/>
                <w:b/>
                <w:bCs/>
                <w:color w:val="000000" w:themeColor="text1"/>
                <w:kern w:val="0"/>
                <w:sz w:val="24"/>
                <w:highlight w:val="none"/>
                <w:lang w:val="en-US" w:eastAsia="zh-CN" w:bidi="ar"/>
                <w14:textFill>
                  <w14:solidFill>
                    <w14:schemeClr w14:val="tx1"/>
                  </w14:solidFill>
                </w14:textFill>
              </w:rPr>
              <w:t>工艺流程</w:t>
            </w:r>
          </w:p>
          <w:p w14:paraId="3DF6D208">
            <w:pPr>
              <w:pStyle w:val="26"/>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iCs w:val="0"/>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iCs w:val="0"/>
                <w:color w:val="000000" w:themeColor="text1"/>
                <w:kern w:val="2"/>
                <w:sz w:val="24"/>
                <w:szCs w:val="24"/>
                <w:highlight w:val="none"/>
                <w:lang w:val="en-US" w:eastAsia="zh-CN" w:bidi="ar-SA"/>
                <w14:textFill>
                  <w14:solidFill>
                    <w14:schemeClr w14:val="tx1"/>
                  </w14:solidFill>
                </w14:textFill>
              </w:rPr>
              <w:t>现有工程工艺流程图详见下图。</w:t>
            </w:r>
          </w:p>
          <w:p w14:paraId="30806B6C">
            <w:pPr>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highlight w:val="none"/>
                <w:lang w:val="en-US" w:eastAsia="zh-CN"/>
                <w14:textFill>
                  <w14:solidFill>
                    <w14:schemeClr w14:val="tx1"/>
                  </w14:solidFill>
                </w14:textFill>
              </w:rPr>
            </w:pPr>
          </w:p>
          <w:p w14:paraId="5EF61D8B">
            <w:pPr>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drawing>
                <wp:inline distT="0" distB="0" distL="114300" distR="114300">
                  <wp:extent cx="4406900" cy="2701925"/>
                  <wp:effectExtent l="0" t="0" r="12700" b="3175"/>
                  <wp:docPr id="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0"/>
                          <pic:cNvPicPr>
                            <a:picLocks noChangeAspect="1"/>
                          </pic:cNvPicPr>
                        </pic:nvPicPr>
                        <pic:blipFill>
                          <a:blip r:embed="rId13"/>
                          <a:stretch>
                            <a:fillRect/>
                          </a:stretch>
                        </pic:blipFill>
                        <pic:spPr>
                          <a:xfrm>
                            <a:off x="0" y="0"/>
                            <a:ext cx="4406900" cy="2701925"/>
                          </a:xfrm>
                          <a:prstGeom prst="rect">
                            <a:avLst/>
                          </a:prstGeom>
                          <a:noFill/>
                          <a:ln>
                            <a:noFill/>
                          </a:ln>
                        </pic:spPr>
                      </pic:pic>
                    </a:graphicData>
                  </a:graphic>
                </wp:inline>
              </w:drawing>
            </w:r>
          </w:p>
          <w:p w14:paraId="01703E65">
            <w:pPr>
              <w:pStyle w:val="26"/>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b/>
                <w:bCs/>
                <w:color w:val="000000" w:themeColor="text1"/>
                <w:szCs w:val="21"/>
                <w:highlight w:val="none"/>
                <w14:textFill>
                  <w14:solidFill>
                    <w14:schemeClr w14:val="tx1"/>
                  </w14:solidFill>
                </w14:textFill>
              </w:rPr>
            </w:pPr>
            <w:r>
              <w:rPr>
                <w:rFonts w:hint="default" w:ascii="Times New Roman" w:hAnsi="Times New Roman" w:eastAsia="宋体" w:cs="Times New Roman"/>
                <w:b/>
                <w:bCs/>
                <w:color w:val="000000" w:themeColor="text1"/>
                <w:szCs w:val="21"/>
                <w:highlight w:val="none"/>
                <w14:textFill>
                  <w14:solidFill>
                    <w14:schemeClr w14:val="tx1"/>
                  </w14:solidFill>
                </w14:textFill>
              </w:rPr>
              <w:t>图2-</w:t>
            </w:r>
            <w:r>
              <w:rPr>
                <w:rFonts w:hint="default" w:ascii="Times New Roman" w:hAnsi="Times New Roman" w:eastAsia="宋体" w:cs="Times New Roman"/>
                <w:b/>
                <w:bCs/>
                <w:color w:val="000000" w:themeColor="text1"/>
                <w:szCs w:val="21"/>
                <w:highlight w:val="none"/>
                <w:lang w:val="en-US" w:eastAsia="zh-CN"/>
                <w14:textFill>
                  <w14:solidFill>
                    <w14:schemeClr w14:val="tx1"/>
                  </w14:solidFill>
                </w14:textFill>
              </w:rPr>
              <w:t>2</w:t>
            </w:r>
            <w:r>
              <w:rPr>
                <w:rFonts w:hint="default" w:ascii="Times New Roman" w:hAnsi="Times New Roman" w:eastAsia="宋体" w:cs="Times New Roman"/>
                <w:b/>
                <w:bCs/>
                <w:color w:val="000000" w:themeColor="text1"/>
                <w:szCs w:val="21"/>
                <w:highlight w:val="none"/>
                <w14:textFill>
                  <w14:solidFill>
                    <w14:schemeClr w14:val="tx1"/>
                  </w14:solidFill>
                </w14:textFill>
              </w:rPr>
              <w:t>项目生产工艺流程及产污节点示意图</w:t>
            </w:r>
          </w:p>
          <w:p w14:paraId="4D546F5F">
            <w:pPr>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drawing>
                <wp:inline distT="0" distB="0" distL="114300" distR="114300">
                  <wp:extent cx="4333875" cy="5067300"/>
                  <wp:effectExtent l="0" t="0" r="9525" b="0"/>
                  <wp:docPr id="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8"/>
                          <pic:cNvPicPr>
                            <a:picLocks noChangeAspect="1"/>
                          </pic:cNvPicPr>
                        </pic:nvPicPr>
                        <pic:blipFill>
                          <a:blip r:embed="rId14"/>
                          <a:stretch>
                            <a:fillRect/>
                          </a:stretch>
                        </pic:blipFill>
                        <pic:spPr>
                          <a:xfrm>
                            <a:off x="0" y="0"/>
                            <a:ext cx="4333875" cy="5067300"/>
                          </a:xfrm>
                          <a:prstGeom prst="rect">
                            <a:avLst/>
                          </a:prstGeom>
                          <a:noFill/>
                          <a:ln>
                            <a:noFill/>
                          </a:ln>
                        </pic:spPr>
                      </pic:pic>
                    </a:graphicData>
                  </a:graphic>
                </wp:inline>
              </w:drawing>
            </w:r>
          </w:p>
          <w:p w14:paraId="6406606E">
            <w:pPr>
              <w:pStyle w:val="26"/>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b/>
                <w:bCs/>
                <w:color w:val="000000" w:themeColor="text1"/>
                <w:szCs w:val="21"/>
                <w:highlight w:val="none"/>
                <w14:textFill>
                  <w14:solidFill>
                    <w14:schemeClr w14:val="tx1"/>
                  </w14:solidFill>
                </w14:textFill>
              </w:rPr>
            </w:pPr>
            <w:r>
              <w:rPr>
                <w:rFonts w:hint="default" w:ascii="Times New Roman" w:hAnsi="Times New Roman" w:eastAsia="宋体" w:cs="Times New Roman"/>
                <w:b/>
                <w:bCs/>
                <w:color w:val="000000" w:themeColor="text1"/>
                <w:szCs w:val="21"/>
                <w:highlight w:val="none"/>
                <w14:textFill>
                  <w14:solidFill>
                    <w14:schemeClr w14:val="tx1"/>
                  </w14:solidFill>
                </w14:textFill>
              </w:rPr>
              <w:t>图2-</w:t>
            </w:r>
            <w:r>
              <w:rPr>
                <w:rFonts w:hint="default" w:ascii="Times New Roman" w:hAnsi="Times New Roman" w:eastAsia="宋体" w:cs="Times New Roman"/>
                <w:b/>
                <w:bCs/>
                <w:color w:val="000000" w:themeColor="text1"/>
                <w:szCs w:val="21"/>
                <w:highlight w:val="none"/>
                <w:lang w:val="en-US" w:eastAsia="zh-CN"/>
                <w14:textFill>
                  <w14:solidFill>
                    <w14:schemeClr w14:val="tx1"/>
                  </w14:solidFill>
                </w14:textFill>
              </w:rPr>
              <w:t>3</w:t>
            </w:r>
            <w:r>
              <w:rPr>
                <w:rFonts w:hint="default" w:ascii="Times New Roman" w:hAnsi="Times New Roman" w:eastAsia="宋体" w:cs="Times New Roman"/>
                <w:b/>
                <w:bCs/>
                <w:color w:val="000000" w:themeColor="text1"/>
                <w:szCs w:val="21"/>
                <w:highlight w:val="none"/>
                <w14:textFill>
                  <w14:solidFill>
                    <w14:schemeClr w14:val="tx1"/>
                  </w14:solidFill>
                </w14:textFill>
              </w:rPr>
              <w:t>项目生产工艺流程及产污节点示意图</w:t>
            </w:r>
          </w:p>
          <w:p w14:paraId="265A13D1">
            <w:pPr>
              <w:pStyle w:val="26"/>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highlight w:val="none"/>
                <w:lang w:val="en-US" w:eastAsia="zh-CN"/>
                <w14:textFill>
                  <w14:solidFill>
                    <w14:schemeClr w14:val="tx1"/>
                  </w14:solidFill>
                </w14:textFill>
              </w:rPr>
            </w:pPr>
          </w:p>
          <w:p w14:paraId="0452F862">
            <w:pPr>
              <w:keepNext w:val="0"/>
              <w:keepLines w:val="0"/>
              <w:widowControl/>
              <w:suppressLineNumbers w:val="0"/>
              <w:spacing w:before="0" w:beforeAutospacing="0" w:after="0" w:afterAutospacing="0" w:line="360" w:lineRule="auto"/>
              <w:ind w:left="0" w:right="0" w:firstLine="482" w:firstLineChars="200"/>
              <w:jc w:val="left"/>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kern w:val="0"/>
                <w:sz w:val="24"/>
                <w:highlight w:val="none"/>
                <w:lang w:val="en-US" w:eastAsia="zh-CN" w:bidi="ar"/>
                <w14:textFill>
                  <w14:solidFill>
                    <w14:schemeClr w14:val="tx1"/>
                  </w14:solidFill>
                </w14:textFill>
              </w:rPr>
              <w:t>五</w:t>
            </w:r>
            <w:r>
              <w:rPr>
                <w:rFonts w:hint="default" w:ascii="Times New Roman" w:hAnsi="Times New Roman" w:eastAsia="宋体" w:cs="Times New Roman"/>
                <w:b/>
                <w:bCs/>
                <w:color w:val="000000" w:themeColor="text1"/>
                <w:kern w:val="0"/>
                <w:sz w:val="24"/>
                <w:highlight w:val="none"/>
                <w:lang w:bidi="ar"/>
                <w14:textFill>
                  <w14:solidFill>
                    <w14:schemeClr w14:val="tx1"/>
                  </w14:solidFill>
                </w14:textFill>
              </w:rPr>
              <w:t>、现有工程污染物排放情况</w:t>
            </w:r>
          </w:p>
          <w:p w14:paraId="3899D284">
            <w:pPr>
              <w:keepNext w:val="0"/>
              <w:keepLines w:val="0"/>
              <w:widowControl/>
              <w:numPr>
                <w:ilvl w:val="0"/>
                <w:numId w:val="6"/>
              </w:numPr>
              <w:suppressLineNumbers w:val="0"/>
              <w:spacing w:before="0" w:beforeAutospacing="0" w:after="0" w:afterAutospacing="0" w:line="360" w:lineRule="auto"/>
              <w:ind w:left="0" w:right="0" w:firstLine="482" w:firstLineChars="200"/>
              <w:jc w:val="left"/>
              <w:rPr>
                <w:rFonts w:hint="default" w:ascii="Times New Roman" w:hAnsi="Times New Roman" w:eastAsia="宋体" w:cs="Times New Roman"/>
                <w:b/>
                <w:color w:val="000000" w:themeColor="text1"/>
                <w:sz w:val="24"/>
                <w:highlight w:val="none"/>
                <w14:textFill>
                  <w14:solidFill>
                    <w14:schemeClr w14:val="tx1"/>
                  </w14:solidFill>
                </w14:textFill>
              </w:rPr>
            </w:pPr>
            <w:r>
              <w:rPr>
                <w:rFonts w:hint="default" w:ascii="Times New Roman" w:hAnsi="Times New Roman" w:eastAsia="宋体" w:cs="Times New Roman"/>
                <w:b/>
                <w:color w:val="000000" w:themeColor="text1"/>
                <w:sz w:val="24"/>
                <w:highlight w:val="none"/>
                <w14:textFill>
                  <w14:solidFill>
                    <w14:schemeClr w14:val="tx1"/>
                  </w14:solidFill>
                </w14:textFill>
              </w:rPr>
              <w:t>废气</w:t>
            </w:r>
          </w:p>
          <w:p w14:paraId="3F9C8FD7">
            <w:pPr>
              <w:keepNext w:val="0"/>
              <w:keepLines w:val="0"/>
              <w:widowControl/>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现有工程废气主要为热风炉烟气，烘干塔废气，粮食输送、</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卸粮筛分</w:t>
            </w:r>
            <w:r>
              <w:rPr>
                <w:rFonts w:hint="default" w:ascii="Times New Roman" w:hAnsi="Times New Roman" w:eastAsia="宋体" w:cs="Times New Roman"/>
                <w:color w:val="000000" w:themeColor="text1"/>
                <w:sz w:val="24"/>
                <w:highlight w:val="none"/>
                <w14:textFill>
                  <w14:solidFill>
                    <w14:schemeClr w14:val="tx1"/>
                  </w14:solidFill>
                </w14:textFill>
              </w:rPr>
              <w:t>粉尘。</w:t>
            </w:r>
          </w:p>
          <w:p w14:paraId="7B43040E">
            <w:pPr>
              <w:keepNext w:val="0"/>
              <w:keepLines w:val="0"/>
              <w:widowControl/>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（1）热风炉烟气</w:t>
            </w:r>
          </w:p>
          <w:p w14:paraId="0B53613D">
            <w:pPr>
              <w:pStyle w:val="3"/>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pacing w:val="-2"/>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1台</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10t/h燃生物质</w:t>
            </w:r>
            <w:r>
              <w:rPr>
                <w:rFonts w:hint="default" w:ascii="Times New Roman" w:hAnsi="Times New Roman" w:eastAsia="宋体" w:cs="Times New Roman"/>
                <w:color w:val="000000" w:themeColor="text1"/>
                <w:sz w:val="24"/>
                <w:highlight w:val="none"/>
                <w14:textFill>
                  <w14:solidFill>
                    <w14:schemeClr w14:val="tx1"/>
                  </w14:solidFill>
                </w14:textFill>
              </w:rPr>
              <w:t>热风炉烟气经除尘器处理后由</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1根</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0</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m</w:t>
            </w:r>
            <w:r>
              <w:rPr>
                <w:rFonts w:hint="default" w:ascii="Times New Roman" w:hAnsi="Times New Roman" w:eastAsia="宋体" w:cs="Times New Roman"/>
                <w:color w:val="000000" w:themeColor="text1"/>
                <w:sz w:val="24"/>
                <w:highlight w:val="none"/>
                <w14:textFill>
                  <w14:solidFill>
                    <w14:schemeClr w14:val="tx1"/>
                  </w14:solidFill>
                </w14:textFill>
              </w:rPr>
              <w:t>高烟囱排放。</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根据</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2016年</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黑龙江金珅醐环境检测有限公司</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的</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监测可知，在监测期间，</w:t>
            </w:r>
            <w:r>
              <w:rPr>
                <w:rFonts w:hint="default" w:ascii="Times New Roman" w:hAnsi="Times New Roman" w:eastAsia="宋体" w:cs="Times New Roman"/>
                <w:color w:val="000000" w:themeColor="text1"/>
                <w:sz w:val="24"/>
                <w:highlight w:val="none"/>
                <w14:textFill>
                  <w14:solidFill>
                    <w14:schemeClr w14:val="tx1"/>
                  </w14:solidFill>
                </w14:textFill>
              </w:rPr>
              <w:t>废气中颗粒物最大排放浓度为</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56.1</w:t>
            </w:r>
            <w:r>
              <w:rPr>
                <w:rFonts w:hint="default" w:ascii="Times New Roman" w:hAnsi="Times New Roman" w:eastAsia="宋体" w:cs="Times New Roman"/>
                <w:color w:val="000000" w:themeColor="text1"/>
                <w:sz w:val="24"/>
                <w:highlight w:val="none"/>
                <w14:textFill>
                  <w14:solidFill>
                    <w14:schemeClr w14:val="tx1"/>
                  </w14:solidFill>
                </w14:textFill>
              </w:rPr>
              <w:t>mg</w:t>
            </w:r>
            <w:r>
              <w:rPr>
                <w:rFonts w:hint="default" w:ascii="Times New Roman" w:hAnsi="Times New Roman" w:eastAsia="宋体" w:cs="Times New Roman"/>
                <w:color w:val="000000" w:themeColor="text1"/>
                <w:sz w:val="24"/>
                <w:szCs w:val="24"/>
                <w:highlight w:val="none"/>
                <w14:textFill>
                  <w14:solidFill>
                    <w14:schemeClr w14:val="tx1"/>
                  </w14:solidFill>
                </w14:textFill>
              </w:rPr>
              <w:t>/m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vertAlign w:val="baseline"/>
                <w:lang w:eastAsia="zh-CN"/>
                <w14:textFill>
                  <w14:solidFill>
                    <w14:schemeClr w14:val="tx1"/>
                  </w14:solidFill>
                </w14:textFill>
              </w:rPr>
              <w:t>，</w:t>
            </w:r>
            <w:r>
              <w:rPr>
                <w:rFonts w:hint="default" w:ascii="Times New Roman" w:hAnsi="Times New Roman" w:eastAsia="宋体" w:cs="Times New Roman"/>
                <w:color w:val="000000" w:themeColor="text1"/>
                <w:spacing w:val="-1"/>
                <w:sz w:val="24"/>
                <w:szCs w:val="24"/>
                <w:highlight w:val="none"/>
                <w14:textFill>
                  <w14:solidFill>
                    <w14:schemeClr w14:val="tx1"/>
                  </w14:solidFill>
                </w14:textFill>
              </w:rPr>
              <w:t>二氧化硫</w:t>
            </w:r>
            <w:r>
              <w:rPr>
                <w:rFonts w:hint="default" w:ascii="Times New Roman" w:hAnsi="Times New Roman" w:eastAsia="宋体" w:cs="Times New Roman"/>
                <w:color w:val="000000" w:themeColor="text1"/>
                <w:spacing w:val="-7"/>
                <w:sz w:val="24"/>
                <w:szCs w:val="24"/>
                <w:highlight w:val="none"/>
                <w14:textFill>
                  <w14:solidFill>
                    <w14:schemeClr w14:val="tx1"/>
                  </w14:solidFill>
                </w14:textFill>
              </w:rPr>
              <w:t>最大排放浓度为</w:t>
            </w:r>
            <w:r>
              <w:rPr>
                <w:rFonts w:hint="default" w:ascii="Times New Roman" w:hAnsi="Times New Roman" w:eastAsia="宋体" w:cs="Times New Roman"/>
                <w:color w:val="000000" w:themeColor="text1"/>
                <w:spacing w:val="-7"/>
                <w:sz w:val="24"/>
                <w:szCs w:val="24"/>
                <w:highlight w:val="none"/>
                <w:lang w:val="en-US" w:eastAsia="zh-CN"/>
                <w14:textFill>
                  <w14:solidFill>
                    <w14:schemeClr w14:val="tx1"/>
                  </w14:solidFill>
                </w14:textFill>
              </w:rPr>
              <w:t>197</w:t>
            </w:r>
            <w:r>
              <w:rPr>
                <w:rFonts w:hint="default" w:ascii="Times New Roman" w:hAnsi="Times New Roman" w:eastAsia="宋体" w:cs="Times New Roman"/>
                <w:color w:val="000000" w:themeColor="text1"/>
                <w:sz w:val="24"/>
                <w:szCs w:val="24"/>
                <w:highlight w:val="none"/>
                <w14:textFill>
                  <w14:solidFill>
                    <w14:schemeClr w14:val="tx1"/>
                  </w14:solidFill>
                </w14:textFill>
              </w:rPr>
              <w:t>mg/m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vertAlign w:val="baseli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氮氧化物</w:t>
            </w:r>
            <w:r>
              <w:rPr>
                <w:rFonts w:hint="default" w:ascii="Times New Roman" w:hAnsi="Times New Roman" w:eastAsia="宋体" w:cs="Times New Roman"/>
                <w:color w:val="000000" w:themeColor="text1"/>
                <w:spacing w:val="-7"/>
                <w:sz w:val="24"/>
                <w:szCs w:val="24"/>
                <w:highlight w:val="none"/>
                <w14:textFill>
                  <w14:solidFill>
                    <w14:schemeClr w14:val="tx1"/>
                  </w14:solidFill>
                </w14:textFill>
              </w:rPr>
              <w:t>最大排放浓度为</w:t>
            </w:r>
            <w:r>
              <w:rPr>
                <w:rFonts w:hint="default" w:ascii="Times New Roman" w:hAnsi="Times New Roman" w:eastAsia="宋体" w:cs="Times New Roman"/>
                <w:color w:val="000000" w:themeColor="text1"/>
                <w:spacing w:val="-7"/>
                <w:sz w:val="24"/>
                <w:szCs w:val="24"/>
                <w:highlight w:val="none"/>
                <w:lang w:val="en-US" w:eastAsia="zh-CN"/>
                <w14:textFill>
                  <w14:solidFill>
                    <w14:schemeClr w14:val="tx1"/>
                  </w14:solidFill>
                </w14:textFill>
              </w:rPr>
              <w:t>194</w:t>
            </w:r>
            <w:r>
              <w:rPr>
                <w:rFonts w:hint="default" w:ascii="Times New Roman" w:hAnsi="Times New Roman" w:eastAsia="宋体" w:cs="Times New Roman"/>
                <w:color w:val="000000" w:themeColor="text1"/>
                <w:sz w:val="24"/>
                <w:szCs w:val="24"/>
                <w:highlight w:val="none"/>
                <w14:textFill>
                  <w14:solidFill>
                    <w14:schemeClr w14:val="tx1"/>
                  </w14:solidFill>
                </w14:textFill>
              </w:rPr>
              <w:t>mg/m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vertAlign w:val="baseli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烟气黑度&lt;1</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均满足《</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工</w:t>
            </w:r>
            <w:r>
              <w:rPr>
                <w:rFonts w:hint="default" w:ascii="Times New Roman" w:hAnsi="Times New Roman" w:eastAsia="宋体" w:cs="Times New Roman"/>
                <w:color w:val="000000" w:themeColor="text1"/>
                <w:sz w:val="24"/>
                <w:szCs w:val="24"/>
                <w:highlight w:val="none"/>
                <w14:textFill>
                  <w14:solidFill>
                    <w14:schemeClr w14:val="tx1"/>
                  </w14:solidFill>
                </w14:textFill>
              </w:rPr>
              <w:t>业窑炉大气污染物排放标准》(GB9078- 1996)中锅炉污染物排放限值要求</w:t>
            </w: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w:t>
            </w:r>
          </w:p>
          <w:p w14:paraId="2975A080">
            <w:pPr>
              <w:pStyle w:val="3"/>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1台6t/h燃生物质热风炉，于2021年因设备老化停产，一直处于停产状态，未进行监测，后续会拆除200t/d烘干塔以及6t热风炉设备。</w:t>
            </w:r>
          </w:p>
          <w:p w14:paraId="793733D9">
            <w:pPr>
              <w:pStyle w:val="3"/>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（2）</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厂界无组织排放废气主要包括</w:t>
            </w:r>
            <w:r>
              <w:rPr>
                <w:rFonts w:hint="default" w:ascii="Times New Roman" w:hAnsi="Times New Roman" w:eastAsia="宋体" w:cs="Times New Roman"/>
                <w:color w:val="000000" w:themeColor="text1"/>
                <w:sz w:val="24"/>
                <w:highlight w:val="none"/>
                <w14:textFill>
                  <w14:solidFill>
                    <w14:schemeClr w14:val="tx1"/>
                  </w14:solidFill>
                </w14:textFill>
              </w:rPr>
              <w:t>烘干塔废气</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粮食输送粉尘</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卸粮</w:t>
            </w:r>
            <w:r>
              <w:rPr>
                <w:rFonts w:hint="default" w:ascii="Times New Roman" w:hAnsi="Times New Roman" w:eastAsia="宋体" w:cs="Times New Roman"/>
                <w:color w:val="000000" w:themeColor="text1"/>
                <w:sz w:val="24"/>
                <w:highlight w:val="none"/>
                <w14:textFill>
                  <w14:solidFill>
                    <w14:schemeClr w14:val="tx1"/>
                  </w14:solidFill>
                </w14:textFill>
              </w:rPr>
              <w:t>粉尘</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经</w:t>
            </w:r>
            <w:r>
              <w:rPr>
                <w:rFonts w:hint="default" w:ascii="Times New Roman" w:hAnsi="Times New Roman" w:eastAsia="宋体" w:cs="Times New Roman"/>
                <w:color w:val="000000" w:themeColor="text1"/>
                <w:sz w:val="24"/>
                <w:highlight w:val="none"/>
                <w14:textFill>
                  <w14:solidFill>
                    <w14:schemeClr w14:val="tx1"/>
                  </w14:solidFill>
                </w14:textFill>
              </w:rPr>
              <w:t>烘干塔设置管道</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在塔体排潮孔外设置金属防尘挡板</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用密闭的粮食输送、筛分设备</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减小装卸高度、密闭输送</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等</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措施，降低了无组织废气的排放量。</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在监测期间，根据黑龙江金珅醐环境检测有限公司</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的</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监测可知，</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无组织废气</w:t>
            </w:r>
            <w:r>
              <w:rPr>
                <w:rFonts w:hint="default" w:ascii="Times New Roman" w:hAnsi="Times New Roman" w:eastAsia="宋体" w:cs="Times New Roman"/>
                <w:color w:val="000000" w:themeColor="text1"/>
                <w:sz w:val="24"/>
                <w:highlight w:val="none"/>
                <w14:textFill>
                  <w14:solidFill>
                    <w14:schemeClr w14:val="tx1"/>
                  </w14:solidFill>
                </w14:textFill>
              </w:rPr>
              <w:t>最大排放浓度为</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0.045</w:t>
            </w:r>
            <w:r>
              <w:rPr>
                <w:rFonts w:hint="default" w:ascii="Times New Roman" w:hAnsi="Times New Roman" w:eastAsia="宋体" w:cs="Times New Roman"/>
                <w:color w:val="000000" w:themeColor="text1"/>
                <w:sz w:val="24"/>
                <w:highlight w:val="none"/>
                <w14:textFill>
                  <w14:solidFill>
                    <w14:schemeClr w14:val="tx1"/>
                  </w14:solidFill>
                </w14:textFill>
              </w:rPr>
              <w:t>mg</w:t>
            </w:r>
            <w:r>
              <w:rPr>
                <w:rFonts w:hint="default" w:ascii="Times New Roman" w:hAnsi="Times New Roman" w:eastAsia="宋体" w:cs="Times New Roman"/>
                <w:color w:val="000000" w:themeColor="text1"/>
                <w:sz w:val="24"/>
                <w:szCs w:val="24"/>
                <w:highlight w:val="none"/>
                <w14:textFill>
                  <w14:solidFill>
                    <w14:schemeClr w14:val="tx1"/>
                  </w14:solidFill>
                </w14:textFill>
              </w:rPr>
              <w:t>/m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color w:val="000000" w:themeColor="text1"/>
                <w:kern w:val="0"/>
                <w:sz w:val="24"/>
                <w:highlight w:val="none"/>
                <w:lang w:eastAsia="zh-CN" w:bidi="ar"/>
                <w14:textFill>
                  <w14:solidFill>
                    <w14:schemeClr w14:val="tx1"/>
                  </w14:solidFill>
                </w14:textFill>
              </w:rPr>
              <w:t>，</w:t>
            </w:r>
            <w:r>
              <w:rPr>
                <w:rFonts w:hint="default" w:ascii="Times New Roman" w:hAnsi="Times New Roman" w:eastAsia="宋体" w:cs="Times New Roman"/>
                <w:color w:val="000000" w:themeColor="text1"/>
                <w:kern w:val="0"/>
                <w:sz w:val="24"/>
                <w:highlight w:val="none"/>
                <w:lang w:val="en-US" w:eastAsia="zh-CN" w:bidi="ar"/>
                <w14:textFill>
                  <w14:solidFill>
                    <w14:schemeClr w14:val="tx1"/>
                  </w14:solidFill>
                </w14:textFill>
              </w:rPr>
              <w:t>满足</w:t>
            </w:r>
            <w:r>
              <w:rPr>
                <w:rFonts w:hint="default" w:ascii="Times New Roman" w:hAnsi="Times New Roman" w:eastAsia="宋体" w:cs="Times New Roman"/>
                <w:color w:val="000000" w:themeColor="text1"/>
                <w:kern w:val="0"/>
                <w:sz w:val="24"/>
                <w:highlight w:val="none"/>
                <w:lang w:bidi="ar"/>
                <w14:textFill>
                  <w14:solidFill>
                    <w14:schemeClr w14:val="tx1"/>
                  </w14:solidFill>
                </w14:textFill>
              </w:rPr>
              <w:t>《大气污染物综合排放标准》（GB16297-1996）表2无组织排放监控浓度限值</w:t>
            </w:r>
            <w:r>
              <w:rPr>
                <w:rFonts w:hint="default" w:ascii="Times New Roman" w:hAnsi="Times New Roman" w:eastAsia="宋体" w:cs="Times New Roman"/>
                <w:color w:val="000000" w:themeColor="text1"/>
                <w:sz w:val="24"/>
                <w:highlight w:val="none"/>
                <w14:textFill>
                  <w14:solidFill>
                    <w14:schemeClr w14:val="tx1"/>
                  </w14:solidFill>
                </w14:textFill>
              </w:rPr>
              <w:t>标准</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p>
          <w:p w14:paraId="1C51E816">
            <w:pPr>
              <w:keepNext w:val="0"/>
              <w:keepLines w:val="0"/>
              <w:widowControl/>
              <w:suppressLineNumbers w:val="0"/>
              <w:spacing w:before="0" w:beforeAutospacing="0" w:after="0" w:afterAutospacing="0" w:line="360" w:lineRule="auto"/>
              <w:ind w:left="0" w:right="0" w:firstLine="482" w:firstLineChars="200"/>
              <w:jc w:val="left"/>
              <w:rPr>
                <w:rFonts w:hint="default" w:ascii="Times New Roman" w:hAnsi="Times New Roman" w:eastAsia="宋体" w:cs="Times New Roman"/>
                <w:b/>
                <w:color w:val="000000" w:themeColor="text1"/>
                <w:sz w:val="24"/>
                <w:highlight w:val="none"/>
                <w14:textFill>
                  <w14:solidFill>
                    <w14:schemeClr w14:val="tx1"/>
                  </w14:solidFill>
                </w14:textFill>
              </w:rPr>
            </w:pPr>
            <w:r>
              <w:rPr>
                <w:rFonts w:hint="default" w:ascii="Times New Roman" w:hAnsi="Times New Roman" w:eastAsia="宋体" w:cs="Times New Roman"/>
                <w:b/>
                <w:color w:val="000000" w:themeColor="text1"/>
                <w:sz w:val="24"/>
                <w:highlight w:val="none"/>
                <w14:textFill>
                  <w14:solidFill>
                    <w14:schemeClr w14:val="tx1"/>
                  </w14:solidFill>
                </w14:textFill>
              </w:rPr>
              <w:t>2、废水</w:t>
            </w:r>
          </w:p>
          <w:p w14:paraId="06C6DB8D">
            <w:pPr>
              <w:keepNext w:val="0"/>
              <w:keepLines w:val="0"/>
              <w:widowControl/>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bCs/>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现有工程生产不用水，无生产废水产生，员工生活污水排入防渗</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旱厕</w:t>
            </w:r>
            <w:r>
              <w:rPr>
                <w:rFonts w:hint="default" w:ascii="Times New Roman" w:hAnsi="Times New Roman" w:eastAsia="宋体" w:cs="Times New Roman"/>
                <w:color w:val="000000" w:themeColor="text1"/>
                <w:sz w:val="24"/>
                <w:highlight w:val="none"/>
                <w14:textFill>
                  <w14:solidFill>
                    <w14:schemeClr w14:val="tx1"/>
                  </w14:solidFill>
                </w14:textFill>
              </w:rPr>
              <w:t>，定期清掏，外运堆肥</w:t>
            </w:r>
            <w:r>
              <w:rPr>
                <w:rFonts w:hint="default" w:ascii="Times New Roman" w:hAnsi="Times New Roman" w:eastAsia="宋体" w:cs="Times New Roman"/>
                <w:color w:val="000000" w:themeColor="text1"/>
                <w:kern w:val="0"/>
                <w:sz w:val="24"/>
                <w:highlight w:val="none"/>
                <w:lang w:bidi="ar"/>
                <w14:textFill>
                  <w14:solidFill>
                    <w14:schemeClr w14:val="tx1"/>
                  </w14:solidFill>
                </w14:textFill>
              </w:rPr>
              <w:t>。</w:t>
            </w:r>
          </w:p>
          <w:p w14:paraId="31490381">
            <w:pPr>
              <w:keepNext w:val="0"/>
              <w:keepLines w:val="0"/>
              <w:widowControl/>
              <w:suppressLineNumbers w:val="0"/>
              <w:spacing w:before="0" w:beforeAutospacing="0" w:after="0" w:afterAutospacing="0" w:line="360" w:lineRule="auto"/>
              <w:ind w:left="0" w:right="0" w:firstLine="482" w:firstLineChars="200"/>
              <w:jc w:val="left"/>
              <w:rPr>
                <w:rFonts w:hint="default" w:ascii="Times New Roman" w:hAnsi="Times New Roman" w:eastAsia="宋体" w:cs="Times New Roman"/>
                <w:b/>
                <w:color w:val="000000" w:themeColor="text1"/>
                <w:sz w:val="24"/>
                <w:highlight w:val="none"/>
                <w14:textFill>
                  <w14:solidFill>
                    <w14:schemeClr w14:val="tx1"/>
                  </w14:solidFill>
                </w14:textFill>
              </w:rPr>
            </w:pPr>
            <w:r>
              <w:rPr>
                <w:rFonts w:hint="default" w:ascii="Times New Roman" w:hAnsi="Times New Roman" w:eastAsia="宋体" w:cs="Times New Roman"/>
                <w:b/>
                <w:color w:val="000000" w:themeColor="text1"/>
                <w:sz w:val="24"/>
                <w:highlight w:val="none"/>
                <w14:textFill>
                  <w14:solidFill>
                    <w14:schemeClr w14:val="tx1"/>
                  </w14:solidFill>
                </w14:textFill>
              </w:rPr>
              <w:t>3、噪声</w:t>
            </w:r>
          </w:p>
          <w:p w14:paraId="38D73A6C">
            <w:pPr>
              <w:pStyle w:val="54"/>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highlight w:val="none"/>
                <w:lang w:bidi="ar"/>
                <w14:textFill>
                  <w14:solidFill>
                    <w14:schemeClr w14:val="tx1"/>
                  </w14:solidFill>
                </w14:textFill>
              </w:rPr>
              <w:t>现有工程噪声来自于生产设备和运输车辆产生噪声，噪声值范围在75～90dB</w:t>
            </w:r>
            <w:r>
              <w:rPr>
                <w:rFonts w:hint="default" w:ascii="Times New Roman" w:hAnsi="Times New Roman" w:eastAsia="宋体" w:cs="Times New Roman"/>
                <w:color w:val="000000" w:themeColor="text1"/>
                <w:sz w:val="24"/>
                <w:highlight w:val="none"/>
                <w14:textFill>
                  <w14:solidFill>
                    <w14:schemeClr w14:val="tx1"/>
                  </w14:solidFill>
                </w14:textFill>
              </w:rPr>
              <w:t>(A)之间，采取了选用低噪声设备，</w:t>
            </w:r>
            <w:r>
              <w:rPr>
                <w:rFonts w:hint="default" w:ascii="Times New Roman" w:hAnsi="Times New Roman" w:eastAsia="宋体" w:cs="Times New Roman"/>
                <w:color w:val="000000" w:themeColor="text1"/>
                <w:kern w:val="0"/>
                <w:sz w:val="24"/>
                <w:highlight w:val="none"/>
                <w:lang w:bidi="ar"/>
                <w14:textFill>
                  <w14:solidFill>
                    <w14:schemeClr w14:val="tx1"/>
                  </w14:solidFill>
                </w14:textFill>
              </w:rPr>
              <w:t>对高噪声设备加装减振垫，加设消音器等措施。</w:t>
            </w:r>
            <w:r>
              <w:rPr>
                <w:rFonts w:hint="default" w:ascii="Times New Roman" w:hAnsi="Times New Roman" w:eastAsia="宋体" w:cs="Times New Roman"/>
                <w:color w:val="000000" w:themeColor="text1"/>
                <w:highlight w:val="none"/>
                <w:lang w:eastAsia="zh-CN" w:bidi="ar"/>
                <w14:textFill>
                  <w14:solidFill>
                    <w14:schemeClr w14:val="tx1"/>
                  </w14:solidFill>
                </w14:textFill>
              </w:rPr>
              <w:t>根据黑龙江金珅醐环境检测有限公司</w:t>
            </w:r>
            <w:r>
              <w:rPr>
                <w:rFonts w:hint="default" w:ascii="Times New Roman" w:hAnsi="Times New Roman" w:eastAsia="宋体" w:cs="Times New Roman"/>
                <w:color w:val="000000" w:themeColor="text1"/>
                <w:highlight w:val="none"/>
                <w:lang w:val="en-US" w:eastAsia="zh-CN" w:bidi="ar"/>
                <w14:textFill>
                  <w14:solidFill>
                    <w14:schemeClr w14:val="tx1"/>
                  </w14:solidFill>
                </w14:textFill>
              </w:rPr>
              <w:t>的</w:t>
            </w:r>
            <w:r>
              <w:rPr>
                <w:rFonts w:hint="default" w:ascii="Times New Roman" w:hAnsi="Times New Roman" w:eastAsia="宋体" w:cs="Times New Roman"/>
                <w:color w:val="000000" w:themeColor="text1"/>
                <w:highlight w:val="none"/>
                <w:lang w:eastAsia="zh-CN" w:bidi="ar"/>
                <w14:textFill>
                  <w14:solidFill>
                    <w14:schemeClr w14:val="tx1"/>
                  </w14:solidFill>
                </w14:textFill>
              </w:rPr>
              <w:t xml:space="preserve">监测可知，在监测期间，厂界昼间测定值在 </w:t>
            </w:r>
            <w:r>
              <w:rPr>
                <w:rFonts w:hint="default" w:ascii="Times New Roman" w:hAnsi="Times New Roman" w:eastAsia="宋体" w:cs="Times New Roman"/>
                <w:color w:val="000000" w:themeColor="text1"/>
                <w:highlight w:val="none"/>
                <w:lang w:val="en-US" w:eastAsia="zh-CN" w:bidi="ar"/>
                <w14:textFill>
                  <w14:solidFill>
                    <w14:schemeClr w14:val="tx1"/>
                  </w14:solidFill>
                </w14:textFill>
              </w:rPr>
              <w:t>53.5</w:t>
            </w:r>
            <w:r>
              <w:rPr>
                <w:rFonts w:hint="default" w:ascii="Times New Roman" w:hAnsi="Times New Roman" w:eastAsia="宋体" w:cs="Times New Roman"/>
                <w:color w:val="000000" w:themeColor="text1"/>
                <w:highlight w:val="none"/>
                <w:lang w:eastAsia="zh-CN" w:bidi="ar"/>
                <w14:textFill>
                  <w14:solidFill>
                    <w14:schemeClr w14:val="tx1"/>
                  </w14:solidFill>
                </w14:textFill>
              </w:rPr>
              <w:t>~5</w:t>
            </w:r>
            <w:r>
              <w:rPr>
                <w:rFonts w:hint="default" w:ascii="Times New Roman" w:hAnsi="Times New Roman" w:eastAsia="宋体" w:cs="Times New Roman"/>
                <w:color w:val="000000" w:themeColor="text1"/>
                <w:highlight w:val="none"/>
                <w:lang w:val="en-US" w:eastAsia="zh-CN" w:bidi="ar"/>
                <w14:textFill>
                  <w14:solidFill>
                    <w14:schemeClr w14:val="tx1"/>
                  </w14:solidFill>
                </w14:textFill>
              </w:rPr>
              <w:t>7.1</w:t>
            </w:r>
            <w:r>
              <w:rPr>
                <w:rFonts w:hint="default" w:ascii="Times New Roman" w:hAnsi="Times New Roman" w:eastAsia="宋体" w:cs="Times New Roman"/>
                <w:color w:val="000000" w:themeColor="text1"/>
                <w:highlight w:val="none"/>
                <w:lang w:eastAsia="zh-CN" w:bidi="ar"/>
                <w14:textFill>
                  <w14:solidFill>
                    <w14:schemeClr w14:val="tx1"/>
                  </w14:solidFill>
                </w14:textFill>
              </w:rPr>
              <w:t>dB(A)之间，小于其标准限值（昼间：6</w:t>
            </w:r>
            <w:r>
              <w:rPr>
                <w:rFonts w:hint="default" w:ascii="Times New Roman" w:hAnsi="Times New Roman" w:eastAsia="宋体" w:cs="Times New Roman"/>
                <w:color w:val="000000" w:themeColor="text1"/>
                <w:highlight w:val="none"/>
                <w:lang w:val="en-US" w:eastAsia="zh-CN" w:bidi="ar"/>
                <w14:textFill>
                  <w14:solidFill>
                    <w14:schemeClr w14:val="tx1"/>
                  </w14:solidFill>
                </w14:textFill>
              </w:rPr>
              <w:t>0</w:t>
            </w:r>
            <w:r>
              <w:rPr>
                <w:rFonts w:hint="default" w:ascii="Times New Roman" w:hAnsi="Times New Roman" w:eastAsia="宋体" w:cs="Times New Roman"/>
                <w:color w:val="000000" w:themeColor="text1"/>
                <w:highlight w:val="none"/>
                <w:lang w:eastAsia="zh-CN" w:bidi="ar"/>
                <w14:textFill>
                  <w14:solidFill>
                    <w14:schemeClr w14:val="tx1"/>
                  </w14:solidFill>
                </w14:textFill>
              </w:rPr>
              <w:t>dB(A)）；厂界夜间噪声测定值在</w:t>
            </w:r>
            <w:r>
              <w:rPr>
                <w:rFonts w:hint="default" w:ascii="Times New Roman" w:hAnsi="Times New Roman" w:eastAsia="宋体" w:cs="Times New Roman"/>
                <w:color w:val="000000" w:themeColor="text1"/>
                <w:highlight w:val="none"/>
                <w:lang w:val="en-US" w:eastAsia="zh-CN" w:bidi="ar"/>
                <w14:textFill>
                  <w14:solidFill>
                    <w14:schemeClr w14:val="tx1"/>
                  </w14:solidFill>
                </w14:textFill>
              </w:rPr>
              <w:t>39.6</w:t>
            </w:r>
            <w:r>
              <w:rPr>
                <w:rFonts w:hint="default" w:ascii="Times New Roman" w:hAnsi="Times New Roman" w:eastAsia="宋体" w:cs="Times New Roman"/>
                <w:color w:val="000000" w:themeColor="text1"/>
                <w:highlight w:val="none"/>
                <w:lang w:eastAsia="zh-CN" w:bidi="ar"/>
                <w14:textFill>
                  <w14:solidFill>
                    <w14:schemeClr w14:val="tx1"/>
                  </w14:solidFill>
                </w14:textFill>
              </w:rPr>
              <w:t>~4</w:t>
            </w:r>
            <w:r>
              <w:rPr>
                <w:rFonts w:hint="default" w:ascii="Times New Roman" w:hAnsi="Times New Roman" w:eastAsia="宋体" w:cs="Times New Roman"/>
                <w:color w:val="000000" w:themeColor="text1"/>
                <w:highlight w:val="none"/>
                <w:lang w:val="en-US" w:eastAsia="zh-CN" w:bidi="ar"/>
                <w14:textFill>
                  <w14:solidFill>
                    <w14:schemeClr w14:val="tx1"/>
                  </w14:solidFill>
                </w14:textFill>
              </w:rPr>
              <w:t>4.7</w:t>
            </w:r>
            <w:r>
              <w:rPr>
                <w:rFonts w:hint="default" w:ascii="Times New Roman" w:hAnsi="Times New Roman" w:eastAsia="宋体" w:cs="Times New Roman"/>
                <w:color w:val="000000" w:themeColor="text1"/>
                <w:highlight w:val="none"/>
                <w:lang w:eastAsia="zh-CN" w:bidi="ar"/>
                <w14:textFill>
                  <w14:solidFill>
                    <w14:schemeClr w14:val="tx1"/>
                  </w14:solidFill>
                </w14:textFill>
              </w:rPr>
              <w:t>dB(A)之间，小于其标准限值（夜间：5</w:t>
            </w:r>
            <w:r>
              <w:rPr>
                <w:rFonts w:hint="default" w:ascii="Times New Roman" w:hAnsi="Times New Roman" w:eastAsia="宋体" w:cs="Times New Roman"/>
                <w:color w:val="000000" w:themeColor="text1"/>
                <w:highlight w:val="none"/>
                <w:lang w:val="en-US" w:eastAsia="zh-CN" w:bidi="ar"/>
                <w14:textFill>
                  <w14:solidFill>
                    <w14:schemeClr w14:val="tx1"/>
                  </w14:solidFill>
                </w14:textFill>
              </w:rPr>
              <w:t>0</w:t>
            </w:r>
            <w:r>
              <w:rPr>
                <w:rFonts w:hint="default" w:ascii="Times New Roman" w:hAnsi="Times New Roman" w:eastAsia="宋体" w:cs="Times New Roman"/>
                <w:color w:val="000000" w:themeColor="text1"/>
                <w:highlight w:val="none"/>
                <w:lang w:eastAsia="zh-CN" w:bidi="ar"/>
                <w14:textFill>
                  <w14:solidFill>
                    <w14:schemeClr w14:val="tx1"/>
                  </w14:solidFill>
                </w14:textFill>
              </w:rPr>
              <w:t>dB(A)）。</w:t>
            </w:r>
          </w:p>
          <w:p w14:paraId="4DD013C7">
            <w:pPr>
              <w:keepNext w:val="0"/>
              <w:keepLines w:val="0"/>
              <w:widowControl/>
              <w:suppressLineNumbers w:val="0"/>
              <w:spacing w:before="0" w:beforeAutospacing="0" w:after="0" w:afterAutospacing="0" w:line="360" w:lineRule="auto"/>
              <w:ind w:left="0" w:right="0" w:firstLine="482" w:firstLineChars="200"/>
              <w:jc w:val="left"/>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b/>
                <w:color w:val="000000" w:themeColor="text1"/>
                <w:sz w:val="24"/>
                <w:highlight w:val="none"/>
                <w14:textFill>
                  <w14:solidFill>
                    <w14:schemeClr w14:val="tx1"/>
                  </w14:solidFill>
                </w14:textFill>
              </w:rPr>
              <w:t>4、固废</w:t>
            </w:r>
          </w:p>
          <w:p w14:paraId="157D77D4">
            <w:pPr>
              <w:keepNext w:val="0"/>
              <w:keepLines w:val="0"/>
              <w:widowControl/>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现有工程运行期的固体废物主要为员工生活垃圾，除尘系统收尘和热风炉灰渣，废布袋。员工生活垃圾委托当地环卫部门清运处理；热风炉除尘系统收尘和热风炉灰渣</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集中收集</w:t>
            </w:r>
            <w:r>
              <w:rPr>
                <w:rFonts w:hint="default" w:ascii="Times New Roman" w:hAnsi="Times New Roman" w:eastAsia="宋体" w:cs="Times New Roman"/>
                <w:color w:val="000000" w:themeColor="text1"/>
                <w:sz w:val="24"/>
                <w:highlight w:val="none"/>
                <w14:textFill>
                  <w14:solidFill>
                    <w14:schemeClr w14:val="tx1"/>
                  </w14:solidFill>
                </w14:textFill>
              </w:rPr>
              <w:t>综合利用。初清筛工序产生的砂石、稻草、土等原料夹杂物收集后由市政部门统一处理；水稻稻壳外售综合利用。产生的生活垃圾及时清运至城市垃圾处理厂统一处理。</w:t>
            </w:r>
          </w:p>
          <w:p w14:paraId="4C719573">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2" w:firstLineChars="200"/>
              <w:textAlignment w:val="auto"/>
              <w:rPr>
                <w:rFonts w:hint="default" w:ascii="Times New Roman" w:hAnsi="Times New Roman" w:eastAsia="宋体" w:cs="Times New Roman"/>
                <w:b/>
                <w:bCs/>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lang w:val="en-US" w:eastAsia="zh-CN" w:bidi="ar"/>
                <w14:textFill>
                  <w14:solidFill>
                    <w14:schemeClr w14:val="tx1"/>
                  </w14:solidFill>
                </w14:textFill>
              </w:rPr>
              <w:t>五、现有工程存在的问题：</w:t>
            </w:r>
          </w:p>
          <w:p w14:paraId="65CF11B7">
            <w:pPr>
              <w:keepNext w:val="0"/>
              <w:keepLines w:val="0"/>
              <w:widowControl/>
              <w:suppressLineNumbers w:val="0"/>
              <w:spacing w:before="0" w:beforeAutospacing="0" w:after="0" w:afterAutospacing="0" w:line="360" w:lineRule="auto"/>
              <w:ind w:left="0" w:right="0" w:firstLine="482" w:firstLineChars="200"/>
              <w:jc w:val="left"/>
              <w:rPr>
                <w:rFonts w:hint="default" w:ascii="Times New Roman" w:hAnsi="Times New Roman" w:eastAsia="宋体" w:cs="Times New Roman"/>
                <w:color w:val="000000" w:themeColor="text1"/>
                <w:kern w:val="0"/>
                <w:sz w:val="24"/>
                <w:szCs w:val="20"/>
                <w:highlight w:val="none"/>
                <w:lang w:val="en-US" w:eastAsia="zh-CN" w:bidi="ar-SA"/>
                <w14:textFill>
                  <w14:solidFill>
                    <w14:schemeClr w14:val="tx1"/>
                  </w14:solidFill>
                </w14:textFill>
              </w:rPr>
            </w:pPr>
            <w:r>
              <w:rPr>
                <w:rFonts w:hint="eastAsia" w:cs="Times New Roman"/>
                <w:b/>
                <w:color w:val="000000" w:themeColor="text1"/>
                <w:sz w:val="24"/>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现有工程中</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6</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t/h燃生物质</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热风炉、200t/d烘干塔</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，于2021年因</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设备老化停产</w:t>
            </w:r>
            <w:r>
              <w:rPr>
                <w:rFonts w:hint="eastAsia" w:cs="Times New Roman"/>
                <w:color w:val="000000" w:themeColor="text1"/>
                <w:kern w:val="2"/>
                <w:sz w:val="24"/>
                <w:szCs w:val="24"/>
                <w:highlight w:val="none"/>
                <w:lang w:val="en-US" w:eastAsia="zh-CN" w:bidi="ar-SA"/>
                <w14:textFill>
                  <w14:solidFill>
                    <w14:schemeClr w14:val="tx1"/>
                  </w14:solidFill>
                </w14:textFill>
              </w:rPr>
              <w:t>，闲置未拆除</w:t>
            </w:r>
            <w:r>
              <w:rPr>
                <w:rFonts w:hint="default" w:ascii="Times New Roman" w:hAnsi="Times New Roman" w:eastAsia="宋体" w:cs="Times New Roman"/>
                <w:color w:val="000000" w:themeColor="text1"/>
                <w:kern w:val="0"/>
                <w:sz w:val="24"/>
                <w:szCs w:val="20"/>
                <w:highlight w:val="none"/>
                <w:lang w:val="en-US" w:eastAsia="zh-CN" w:bidi="ar-SA"/>
                <w14:textFill>
                  <w14:solidFill>
                    <w14:schemeClr w14:val="tx1"/>
                  </w14:solidFill>
                </w14:textFill>
              </w:rPr>
              <w:t>。</w:t>
            </w:r>
          </w:p>
          <w:p w14:paraId="767F23C4">
            <w:pPr>
              <w:keepNext w:val="0"/>
              <w:keepLines w:val="0"/>
              <w:widowControl/>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themeColor="text1"/>
                <w:kern w:val="0"/>
                <w:sz w:val="24"/>
                <w:szCs w:val="20"/>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4"/>
                <w:szCs w:val="20"/>
                <w:highlight w:val="none"/>
                <w:lang w:val="en-US" w:eastAsia="zh-CN" w:bidi="ar-SA"/>
                <w14:textFill>
                  <w14:solidFill>
                    <w14:schemeClr w14:val="tx1"/>
                  </w14:solidFill>
                </w14:textFill>
              </w:rPr>
              <w:t>2、10</w:t>
            </w:r>
            <w:r>
              <w:rPr>
                <w:rFonts w:hint="default" w:ascii="Times New Roman" w:hAnsi="Times New Roman" w:eastAsia="宋体" w:cs="Times New Roman"/>
                <w:color w:val="000000" w:themeColor="text1"/>
                <w:kern w:val="0"/>
                <w:sz w:val="24"/>
                <w:szCs w:val="20"/>
                <w:highlight w:val="none"/>
                <w:lang w:val="en-US" w:eastAsia="zh-CN" w:bidi="ar-SA"/>
                <w14:textFill>
                  <w14:solidFill>
                    <w14:schemeClr w14:val="tx1"/>
                  </w14:solidFill>
                </w14:textFill>
              </w:rPr>
              <w:t>t/h燃生物质热风炉、</w:t>
            </w:r>
            <w:r>
              <w:rPr>
                <w:rFonts w:hint="eastAsia" w:cs="Times New Roman"/>
                <w:color w:val="000000" w:themeColor="text1"/>
                <w:kern w:val="0"/>
                <w:sz w:val="24"/>
                <w:szCs w:val="20"/>
                <w:highlight w:val="none"/>
                <w:lang w:val="en-US" w:eastAsia="zh-CN" w:bidi="ar-SA"/>
                <w14:textFill>
                  <w14:solidFill>
                    <w14:schemeClr w14:val="tx1"/>
                  </w14:solidFill>
                </w14:textFill>
              </w:rPr>
              <w:t>50</w:t>
            </w:r>
            <w:r>
              <w:rPr>
                <w:rFonts w:hint="default" w:ascii="Times New Roman" w:hAnsi="Times New Roman" w:eastAsia="宋体" w:cs="Times New Roman"/>
                <w:color w:val="000000" w:themeColor="text1"/>
                <w:kern w:val="0"/>
                <w:sz w:val="24"/>
                <w:szCs w:val="20"/>
                <w:highlight w:val="none"/>
                <w:lang w:val="en-US" w:eastAsia="zh-CN" w:bidi="ar-SA"/>
                <w14:textFill>
                  <w14:solidFill>
                    <w14:schemeClr w14:val="tx1"/>
                  </w14:solidFill>
                </w14:textFill>
              </w:rPr>
              <w:t>0t/d烘干塔</w:t>
            </w:r>
            <w:r>
              <w:rPr>
                <w:rFonts w:hint="eastAsia" w:cs="Times New Roman"/>
                <w:color w:val="000000" w:themeColor="text1"/>
                <w:kern w:val="0"/>
                <w:sz w:val="24"/>
                <w:szCs w:val="20"/>
                <w:highlight w:val="none"/>
                <w:lang w:val="en-US" w:eastAsia="zh-CN" w:bidi="ar-SA"/>
                <w14:textFill>
                  <w14:solidFill>
                    <w14:schemeClr w14:val="tx1"/>
                  </w14:solidFill>
                </w14:textFill>
              </w:rPr>
              <w:t>，现除尘器为湿式除尘器。</w:t>
            </w:r>
          </w:p>
          <w:p w14:paraId="12E6D5C8">
            <w:pPr>
              <w:keepNext w:val="0"/>
              <w:keepLines w:val="0"/>
              <w:widowControl/>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pPr>
            <w:r>
              <w:rPr>
                <w:rFonts w:hint="eastAsia" w:cs="Times New Roman"/>
                <w:color w:val="000000" w:themeColor="text1"/>
                <w:kern w:val="2"/>
                <w:sz w:val="24"/>
                <w:szCs w:val="24"/>
                <w:highlight w:val="none"/>
                <w:lang w:val="en-US" w:eastAsia="zh-CN" w:bidi="ar-SA"/>
                <w14:textFill>
                  <w14:solidFill>
                    <w14:schemeClr w14:val="tx1"/>
                  </w14:solidFill>
                </w14:textFill>
              </w:rPr>
              <w:t>3、</w:t>
            </w:r>
            <w:r>
              <w:rPr>
                <w:rFonts w:hint="eastAsia"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企业现有工程含大米加工项目，年生产大米1100t，大米加工车间内</w:t>
            </w:r>
            <w:r>
              <w:rPr>
                <w:rFonts w:hint="eastAsia" w:cs="Times New Roman"/>
                <w:bCs/>
                <w:color w:val="000000" w:themeColor="text1"/>
                <w:kern w:val="2"/>
                <w:sz w:val="24"/>
                <w:szCs w:val="24"/>
                <w:highlight w:val="none"/>
                <w:lang w:val="en-US" w:eastAsia="zh-CN" w:bidi="ar-SA"/>
                <w14:textFill>
                  <w14:solidFill>
                    <w14:schemeClr w14:val="tx1"/>
                  </w14:solidFill>
                </w14:textFill>
              </w:rPr>
              <w:t>加工大米</w:t>
            </w:r>
            <w:r>
              <w:rPr>
                <w:rFonts w:hint="eastAsia"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除尘器处理后无组织排放</w:t>
            </w:r>
            <w:r>
              <w:rPr>
                <w:rFonts w:hint="eastAsia" w:cs="Times New Roman"/>
                <w:bCs/>
                <w:color w:val="000000" w:themeColor="text1"/>
                <w:kern w:val="2"/>
                <w:sz w:val="24"/>
                <w:szCs w:val="24"/>
                <w:highlight w:val="none"/>
                <w:lang w:val="en-US" w:eastAsia="zh-CN" w:bidi="ar-SA"/>
                <w14:textFill>
                  <w14:solidFill>
                    <w14:schemeClr w14:val="tx1"/>
                  </w14:solidFill>
                </w14:textFill>
              </w:rPr>
              <w:t>，</w:t>
            </w:r>
            <w:r>
              <w:rPr>
                <w:rFonts w:hint="eastAsia"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未设置排气筒</w:t>
            </w:r>
            <w:r>
              <w:rPr>
                <w:rFonts w:hint="eastAsia" w:cs="Times New Roman"/>
                <w:bCs/>
                <w:color w:val="000000" w:themeColor="text1"/>
                <w:kern w:val="2"/>
                <w:sz w:val="24"/>
                <w:szCs w:val="24"/>
                <w:highlight w:val="none"/>
                <w:lang w:val="en-US" w:eastAsia="zh-CN" w:bidi="ar-SA"/>
                <w14:textFill>
                  <w14:solidFill>
                    <w14:schemeClr w14:val="tx1"/>
                  </w14:solidFill>
                </w14:textFill>
              </w:rPr>
              <w:t>进行有组织排放。</w:t>
            </w:r>
          </w:p>
          <w:p w14:paraId="02C56AC6">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2" w:firstLineChars="200"/>
              <w:textAlignment w:val="auto"/>
              <w:rPr>
                <w:rFonts w:hint="eastAsia" w:ascii="Times New Roman" w:hAnsi="Times New Roman" w:eastAsia="宋体" w:cs="Times New Roman"/>
                <w:b/>
                <w:bCs w:val="0"/>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b/>
                <w:bCs w:val="0"/>
                <w:color w:val="000000" w:themeColor="text1"/>
                <w:kern w:val="2"/>
                <w:sz w:val="24"/>
                <w:szCs w:val="24"/>
                <w:highlight w:val="none"/>
                <w:lang w:val="en-US" w:eastAsia="zh-CN" w:bidi="ar-SA"/>
                <w14:textFill>
                  <w14:solidFill>
                    <w14:schemeClr w14:val="tx1"/>
                  </w14:solidFill>
                </w14:textFill>
              </w:rPr>
              <w:t>整改要求：</w:t>
            </w:r>
          </w:p>
          <w:p w14:paraId="6E9B27D0">
            <w:pPr>
              <w:pStyle w:val="21"/>
              <w:keepNext w:val="0"/>
              <w:keepLines w:val="0"/>
              <w:suppressLineNumbers w:val="0"/>
              <w:spacing w:before="0" w:beforeAutospacing="0" w:after="0" w:afterAutospacing="0" w:line="360" w:lineRule="auto"/>
              <w:ind w:left="0" w:leftChars="0" w:right="0" w:firstLine="480" w:firstLineChars="200"/>
              <w:rPr>
                <w:rFonts w:hint="eastAsia"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（1）</w:t>
            </w:r>
            <w:r>
              <w:rPr>
                <w:rFonts w:hint="eastAsia" w:cs="Times New Roman"/>
                <w:bCs/>
                <w:color w:val="000000" w:themeColor="text1"/>
                <w:kern w:val="2"/>
                <w:sz w:val="24"/>
                <w:szCs w:val="24"/>
                <w:highlight w:val="none"/>
                <w:lang w:val="en-US" w:eastAsia="zh-CN" w:bidi="ar-SA"/>
                <w14:textFill>
                  <w14:solidFill>
                    <w14:schemeClr w14:val="tx1"/>
                  </w14:solidFill>
                </w14:textFill>
              </w:rPr>
              <w:t>企业承诺尽快</w:t>
            </w: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拆除200t/d烘干塔以及6t热风炉设备</w:t>
            </w:r>
            <w:r>
              <w:rPr>
                <w:rFonts w:hint="eastAsia"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w:t>
            </w:r>
          </w:p>
          <w:p w14:paraId="7DB59A47">
            <w:pPr>
              <w:pStyle w:val="21"/>
              <w:keepNext w:val="0"/>
              <w:keepLines w:val="0"/>
              <w:suppressLineNumbers w:val="0"/>
              <w:spacing w:before="0" w:beforeAutospacing="0" w:after="0" w:afterAutospacing="0" w:line="360" w:lineRule="auto"/>
              <w:ind w:left="0" w:leftChars="0" w:right="0" w:firstLine="480" w:firstLineChars="200"/>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pPr>
            <w:r>
              <w:rPr>
                <w:rFonts w:hint="eastAsia" w:cs="Times New Roman"/>
                <w:bCs/>
                <w:color w:val="000000" w:themeColor="text1"/>
                <w:kern w:val="2"/>
                <w:sz w:val="24"/>
                <w:szCs w:val="24"/>
                <w:highlight w:val="none"/>
                <w:lang w:val="en-US" w:eastAsia="zh-CN" w:bidi="ar-SA"/>
                <w14:textFill>
                  <w14:solidFill>
                    <w14:schemeClr w14:val="tx1"/>
                  </w14:solidFill>
                </w14:textFill>
              </w:rPr>
              <w:t>（2）</w:t>
            </w:r>
            <w:r>
              <w:rPr>
                <w:rFonts w:hint="eastAsia" w:ascii="Times New Roman" w:hAnsi="Times New Roman" w:eastAsia="宋体" w:cs="Times New Roman"/>
                <w:color w:val="000000" w:themeColor="text1"/>
                <w:kern w:val="0"/>
                <w:sz w:val="24"/>
                <w:szCs w:val="20"/>
                <w:highlight w:val="none"/>
                <w:lang w:val="en-US" w:eastAsia="zh-CN" w:bidi="ar-SA"/>
                <w14:textFill>
                  <w14:solidFill>
                    <w14:schemeClr w14:val="tx1"/>
                  </w14:solidFill>
                </w14:textFill>
              </w:rPr>
              <w:t>10</w:t>
            </w:r>
            <w:r>
              <w:rPr>
                <w:rFonts w:hint="default" w:ascii="Times New Roman" w:hAnsi="Times New Roman" w:eastAsia="宋体" w:cs="Times New Roman"/>
                <w:color w:val="000000" w:themeColor="text1"/>
                <w:kern w:val="0"/>
                <w:sz w:val="24"/>
                <w:szCs w:val="20"/>
                <w:highlight w:val="none"/>
                <w:lang w:val="en-US" w:eastAsia="zh-CN" w:bidi="ar-SA"/>
                <w14:textFill>
                  <w14:solidFill>
                    <w14:schemeClr w14:val="tx1"/>
                  </w14:solidFill>
                </w14:textFill>
              </w:rPr>
              <w:t>t/h燃生物质热风炉、</w:t>
            </w:r>
            <w:r>
              <w:rPr>
                <w:rFonts w:hint="eastAsia" w:cs="Times New Roman"/>
                <w:color w:val="000000" w:themeColor="text1"/>
                <w:kern w:val="0"/>
                <w:sz w:val="24"/>
                <w:szCs w:val="20"/>
                <w:highlight w:val="none"/>
                <w:lang w:val="en-US" w:eastAsia="zh-CN" w:bidi="ar-SA"/>
                <w14:textFill>
                  <w14:solidFill>
                    <w14:schemeClr w14:val="tx1"/>
                  </w14:solidFill>
                </w14:textFill>
              </w:rPr>
              <w:t>50</w:t>
            </w:r>
            <w:r>
              <w:rPr>
                <w:rFonts w:hint="default" w:ascii="Times New Roman" w:hAnsi="Times New Roman" w:eastAsia="宋体" w:cs="Times New Roman"/>
                <w:color w:val="000000" w:themeColor="text1"/>
                <w:kern w:val="0"/>
                <w:sz w:val="24"/>
                <w:szCs w:val="20"/>
                <w:highlight w:val="none"/>
                <w:lang w:val="en-US" w:eastAsia="zh-CN" w:bidi="ar-SA"/>
                <w14:textFill>
                  <w14:solidFill>
                    <w14:schemeClr w14:val="tx1"/>
                  </w14:solidFill>
                </w14:textFill>
              </w:rPr>
              <w:t>0t/d烘干塔</w:t>
            </w:r>
            <w:r>
              <w:rPr>
                <w:rFonts w:hint="eastAsia" w:cs="Times New Roman"/>
                <w:color w:val="000000" w:themeColor="text1"/>
                <w:kern w:val="0"/>
                <w:sz w:val="24"/>
                <w:szCs w:val="20"/>
                <w:highlight w:val="none"/>
                <w:lang w:val="en-US" w:eastAsia="zh-CN" w:bidi="ar-SA"/>
                <w14:textFill>
                  <w14:solidFill>
                    <w14:schemeClr w14:val="tx1"/>
                  </w14:solidFill>
                </w14:textFill>
              </w:rPr>
              <w:t>，现处于停产状态，将湿式除尘器更换为布袋除尘器，企业已购买布袋除尘器，企业承诺于2025年9月份前安装完，见附件11。</w:t>
            </w:r>
          </w:p>
          <w:p w14:paraId="18E4035D">
            <w:pPr>
              <w:pStyle w:val="21"/>
              <w:keepNext w:val="0"/>
              <w:keepLines w:val="0"/>
              <w:suppressLineNumbers w:val="0"/>
              <w:spacing w:before="0" w:beforeAutospacing="0" w:after="0" w:afterAutospacing="0" w:line="360" w:lineRule="auto"/>
              <w:ind w:left="0" w:leftChars="0" w:right="0" w:firstLine="480" w:firstLineChars="200"/>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w:t>
            </w:r>
            <w:r>
              <w:rPr>
                <w:rFonts w:hint="eastAsia"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3</w:t>
            </w: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w:t>
            </w:r>
            <w:r>
              <w:rPr>
                <w:rFonts w:hint="eastAsia"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根据调查，本次环评要求在大米加工车间内安装集气罩，废气通过布袋除尘器处理后经过排气筒有组织排放，</w:t>
            </w: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满足《大气污染物综合排放标准》(GB16297-1996)</w:t>
            </w:r>
            <w:r>
              <w:rPr>
                <w:rFonts w:hint="eastAsia"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有</w:t>
            </w: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组织排放</w:t>
            </w:r>
            <w:r>
              <w:rPr>
                <w:rFonts w:hint="eastAsia" w:cs="Times New Roman"/>
                <w:bCs/>
                <w:color w:val="000000" w:themeColor="text1"/>
                <w:kern w:val="2"/>
                <w:sz w:val="24"/>
                <w:szCs w:val="24"/>
                <w:highlight w:val="none"/>
                <w:lang w:val="en-US" w:eastAsia="zh-CN" w:bidi="ar-SA"/>
                <w14:textFill>
                  <w14:solidFill>
                    <w14:schemeClr w14:val="tx1"/>
                  </w14:solidFill>
                </w14:textFill>
              </w:rPr>
              <w:t>二级标准</w:t>
            </w: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限值要求</w:t>
            </w:r>
            <w:r>
              <w:rPr>
                <w:rFonts w:hint="eastAsia"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w:t>
            </w:r>
          </w:p>
          <w:p w14:paraId="166D4880">
            <w:pPr>
              <w:keepNext w:val="0"/>
              <w:keepLines w:val="0"/>
              <w:widowControl/>
              <w:suppressLineNumbers w:val="0"/>
              <w:spacing w:before="0" w:beforeAutospacing="0" w:after="0" w:afterAutospacing="0" w:line="360" w:lineRule="auto"/>
              <w:ind w:left="0" w:right="0" w:firstLine="482" w:firstLineChars="200"/>
              <w:jc w:val="left"/>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eastAsia" w:cs="Times New Roman"/>
                <w:b/>
                <w:bCs/>
                <w:color w:val="000000" w:themeColor="text1"/>
                <w:kern w:val="0"/>
                <w:sz w:val="24"/>
                <w:highlight w:val="none"/>
                <w:lang w:val="en-US" w:eastAsia="zh-CN" w:bidi="ar"/>
                <w14:textFill>
                  <w14:solidFill>
                    <w14:schemeClr w14:val="tx1"/>
                  </w14:solidFill>
                </w14:textFill>
              </w:rPr>
              <w:t>六</w:t>
            </w:r>
            <w:r>
              <w:rPr>
                <w:rFonts w:hint="default" w:ascii="Times New Roman" w:hAnsi="Times New Roman" w:eastAsia="宋体" w:cs="Times New Roman"/>
                <w:b/>
                <w:bCs/>
                <w:color w:val="000000" w:themeColor="text1"/>
                <w:kern w:val="0"/>
                <w:sz w:val="24"/>
                <w:highlight w:val="none"/>
                <w:lang w:bidi="ar"/>
                <w14:textFill>
                  <w14:solidFill>
                    <w14:schemeClr w14:val="tx1"/>
                  </w14:solidFill>
                </w14:textFill>
              </w:rPr>
              <w:t>、</w:t>
            </w:r>
            <w:r>
              <w:rPr>
                <w:rFonts w:hint="default" w:ascii="Times New Roman" w:hAnsi="Times New Roman" w:eastAsia="宋体" w:cs="Times New Roman"/>
                <w:b/>
                <w:color w:val="000000" w:themeColor="text1"/>
                <w:sz w:val="24"/>
                <w:highlight w:val="none"/>
                <w14:textFill>
                  <w14:solidFill>
                    <w14:schemeClr w14:val="tx1"/>
                  </w14:solidFill>
                </w14:textFill>
              </w:rPr>
              <w:t>现有工程</w:t>
            </w:r>
            <w:r>
              <w:rPr>
                <w:rFonts w:hint="default" w:ascii="Times New Roman" w:hAnsi="Times New Roman" w:eastAsia="宋体" w:cs="Times New Roman"/>
                <w:b/>
                <w:bCs/>
                <w:color w:val="000000" w:themeColor="text1"/>
                <w:kern w:val="0"/>
                <w:sz w:val="24"/>
                <w:highlight w:val="none"/>
                <w:lang w:bidi="ar"/>
                <w14:textFill>
                  <w14:solidFill>
                    <w14:schemeClr w14:val="tx1"/>
                  </w14:solidFill>
                </w14:textFill>
              </w:rPr>
              <w:t xml:space="preserve">污染物实际排放总量 </w:t>
            </w:r>
          </w:p>
          <w:p w14:paraId="10690216">
            <w:pPr>
              <w:keepNext w:val="0"/>
              <w:keepLines w:val="0"/>
              <w:widowControl/>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themeColor="text1"/>
                <w:sz w:val="24"/>
                <w:szCs w:val="24"/>
                <w:highlight w:val="none"/>
                <w:vertAlign w:val="baseline"/>
                <w14:textFill>
                  <w14:solidFill>
                    <w14:schemeClr w14:val="tx1"/>
                  </w14:solidFill>
                </w14:textFill>
              </w:rPr>
            </w:pPr>
            <w:r>
              <w:rPr>
                <w:rFonts w:hint="default" w:ascii="Times New Roman" w:hAnsi="Times New Roman" w:eastAsia="宋体" w:cs="Times New Roman"/>
                <w:color w:val="000000" w:themeColor="text1"/>
                <w:kern w:val="0"/>
                <w:sz w:val="24"/>
                <w:highlight w:val="none"/>
                <w:lang w:eastAsia="zh-CN" w:bidi="ar"/>
                <w14:textFill>
                  <w14:solidFill>
                    <w14:schemeClr w14:val="tx1"/>
                  </w14:solidFill>
                </w14:textFill>
              </w:rPr>
              <w:t>企业现有工程办理的</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现状环境影响评估报告，由于企业近几年未进行例行监测，环境影响评估中未对排放量进行计算，因此无实际排放量计算依据。因此，本项目按照近三年燃料量，根据当时计算方式，进行预测排放量的计算，作为实际排放量。</w:t>
            </w:r>
            <w:r>
              <w:rPr>
                <w:rFonts w:hint="eastAsia" w:cs="Times New Roman"/>
                <w:color w:val="000000" w:themeColor="text1"/>
                <w:kern w:val="0"/>
                <w:sz w:val="24"/>
                <w:highlight w:val="none"/>
                <w:lang w:val="en-US" w:eastAsia="zh-CN" w:bidi="ar"/>
                <w14:textFill>
                  <w14:solidFill>
                    <w14:schemeClr w14:val="tx1"/>
                  </w14:solidFill>
                </w14:textFill>
              </w:rPr>
              <w:t>10</w:t>
            </w:r>
            <w:r>
              <w:rPr>
                <w:rFonts w:hint="default" w:ascii="Times New Roman" w:hAnsi="Times New Roman" w:eastAsia="宋体" w:cs="Times New Roman"/>
                <w:color w:val="000000" w:themeColor="text1"/>
                <w:sz w:val="24"/>
                <w:szCs w:val="24"/>
                <w:highlight w:val="none"/>
                <w:vertAlign w:val="baseline"/>
                <w14:textFill>
                  <w14:solidFill>
                    <w14:schemeClr w14:val="tx1"/>
                  </w14:solidFill>
                </w14:textFill>
              </w:rPr>
              <w:t>t/h燃生物质热风炉</w:t>
            </w:r>
            <w:r>
              <w:rPr>
                <w:rFonts w:hint="default" w:ascii="Times New Roman" w:hAnsi="Times New Roman" w:eastAsia="宋体" w:cs="Times New Roman"/>
                <w:color w:val="000000" w:themeColor="text1"/>
                <w:kern w:val="0"/>
                <w:sz w:val="24"/>
                <w:highlight w:val="none"/>
                <w:lang w:eastAsia="zh-CN" w:bidi="ar"/>
                <w14:textFill>
                  <w14:solidFill>
                    <w14:schemeClr w14:val="tx1"/>
                  </w14:solidFill>
                </w14:textFill>
              </w:rPr>
              <w:t>采用近三年企业实际生物质燃料量平均值为</w:t>
            </w:r>
            <w:r>
              <w:rPr>
                <w:rFonts w:hint="default" w:ascii="Times New Roman" w:hAnsi="Times New Roman" w:eastAsia="宋体" w:cs="Times New Roman"/>
                <w:color w:val="000000" w:themeColor="text1"/>
                <w:kern w:val="0"/>
                <w:sz w:val="24"/>
                <w:highlight w:val="none"/>
                <w:lang w:val="en-US" w:eastAsia="zh-CN" w:bidi="ar"/>
                <w14:textFill>
                  <w14:solidFill>
                    <w14:schemeClr w14:val="tx1"/>
                  </w14:solidFill>
                </w14:textFill>
              </w:rPr>
              <w:t>2138</w:t>
            </w:r>
            <w:r>
              <w:rPr>
                <w:rFonts w:hint="default" w:ascii="Times New Roman" w:hAnsi="Times New Roman" w:eastAsia="宋体" w:cs="Times New Roman"/>
                <w:color w:val="000000" w:themeColor="text1"/>
                <w:kern w:val="0"/>
                <w:sz w:val="24"/>
                <w:highlight w:val="none"/>
                <w:lang w:bidi="ar"/>
                <w14:textFill>
                  <w14:solidFill>
                    <w14:schemeClr w14:val="tx1"/>
                  </w14:solidFill>
                </w14:textFill>
              </w:rPr>
              <w:t>t/a</w:t>
            </w:r>
            <w:r>
              <w:rPr>
                <w:rFonts w:hint="eastAsia" w:cs="Times New Roman"/>
                <w:color w:val="000000" w:themeColor="text1"/>
                <w:kern w:val="0"/>
                <w:sz w:val="24"/>
                <w:highlight w:val="none"/>
                <w:lang w:eastAsia="zh-CN" w:bidi="ar"/>
                <w14:textFill>
                  <w14:solidFill>
                    <w14:schemeClr w14:val="tx1"/>
                  </w14:solidFill>
                </w14:textFill>
              </w:rPr>
              <w:t>，</w:t>
            </w:r>
            <w:r>
              <w:rPr>
                <w:rFonts w:hint="eastAsia" w:cs="Times New Roman"/>
                <w:color w:val="000000" w:themeColor="text1"/>
                <w:kern w:val="0"/>
                <w:sz w:val="24"/>
                <w:highlight w:val="none"/>
                <w:lang w:val="en-US" w:eastAsia="zh-CN" w:bidi="ar"/>
                <w14:textFill>
                  <w14:solidFill>
                    <w14:schemeClr w14:val="tx1"/>
                  </w14:solidFill>
                </w14:textFill>
              </w:rPr>
              <w:t>6t/热风炉已经老化，不再使用，本次不计算6t/h热风炉的污染物产生量。</w:t>
            </w:r>
            <w:r>
              <w:rPr>
                <w:rFonts w:hint="default" w:ascii="Times New Roman" w:hAnsi="Times New Roman" w:eastAsia="宋体" w:cs="Times New Roman"/>
                <w:color w:val="000000" w:themeColor="text1"/>
                <w:kern w:val="0"/>
                <w:sz w:val="24"/>
                <w:highlight w:val="none"/>
                <w:lang w:eastAsia="zh-CN" w:bidi="ar"/>
                <w14:textFill>
                  <w14:solidFill>
                    <w14:schemeClr w14:val="tx1"/>
                  </w14:solidFill>
                </w14:textFill>
              </w:rPr>
              <w:t>本次现状实际排放量计算</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参照当时计算方式计算</w:t>
            </w:r>
            <w:r>
              <w:rPr>
                <w:rFonts w:hint="eastAsia" w:cs="Times New Roman"/>
                <w:b w:val="0"/>
                <w:bCs w:val="0"/>
                <w:color w:val="000000" w:themeColor="text1"/>
                <w:sz w:val="24"/>
                <w:szCs w:val="24"/>
                <w:highlight w:val="none"/>
                <w:lang w:val="en-US" w:eastAsia="zh-CN"/>
                <w14:textFill>
                  <w14:solidFill>
                    <w14:schemeClr w14:val="tx1"/>
                  </w14:solidFill>
                </w14:textFill>
              </w:rPr>
              <w:t>。</w:t>
            </w:r>
          </w:p>
          <w:p w14:paraId="09E48D5C">
            <w:pPr>
              <w:keepNext w:val="0"/>
              <w:keepLines w:val="0"/>
              <w:widowControl/>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themeColor="text1"/>
                <w:kern w:val="0"/>
                <w:sz w:val="24"/>
                <w:highlight w:val="none"/>
                <w:lang w:bidi="ar"/>
                <w14:textFill>
                  <w14:solidFill>
                    <w14:schemeClr w14:val="tx1"/>
                  </w14:solidFill>
                </w14:textFill>
              </w:rPr>
            </w:pPr>
            <w:r>
              <w:rPr>
                <w:rFonts w:hint="default" w:ascii="Times New Roman" w:hAnsi="Times New Roman" w:eastAsia="宋体" w:cs="Times New Roman"/>
                <w:color w:val="000000" w:themeColor="text1"/>
                <w:kern w:val="0"/>
                <w:sz w:val="24"/>
                <w:highlight w:val="none"/>
                <w:lang w:eastAsia="zh-CN" w:bidi="ar"/>
                <w14:textFill>
                  <w14:solidFill>
                    <w14:schemeClr w14:val="tx1"/>
                  </w14:solidFill>
                </w14:textFill>
              </w:rPr>
              <w:t>热风炉排放</w:t>
            </w:r>
            <w:r>
              <w:rPr>
                <w:rFonts w:hint="default" w:ascii="Times New Roman" w:hAnsi="Times New Roman" w:eastAsia="宋体" w:cs="Times New Roman"/>
                <w:color w:val="000000" w:themeColor="text1"/>
                <w:kern w:val="0"/>
                <w:sz w:val="24"/>
                <w:highlight w:val="none"/>
                <w:lang w:bidi="ar"/>
                <w14:textFill>
                  <w14:solidFill>
                    <w14:schemeClr w14:val="tx1"/>
                  </w14:solidFill>
                </w14:textFill>
              </w:rPr>
              <w:t>污染物为二氧化硫、烟尘和氮氧化物，经过除尘效率</w:t>
            </w:r>
            <w:r>
              <w:rPr>
                <w:rFonts w:hint="eastAsia" w:cs="Times New Roman"/>
                <w:color w:val="000000" w:themeColor="text1"/>
                <w:kern w:val="0"/>
                <w:sz w:val="24"/>
                <w:highlight w:val="none"/>
                <w:lang w:eastAsia="zh-CN" w:bidi="ar"/>
                <w14:textFill>
                  <w14:solidFill>
                    <w14:schemeClr w14:val="tx1"/>
                  </w14:solidFill>
                </w14:textFill>
              </w:rPr>
              <w:t>99.5%</w:t>
            </w:r>
            <w:r>
              <w:rPr>
                <w:rFonts w:hint="default" w:ascii="Times New Roman" w:hAnsi="Times New Roman" w:eastAsia="宋体" w:cs="Times New Roman"/>
                <w:color w:val="000000" w:themeColor="text1"/>
                <w:kern w:val="0"/>
                <w:sz w:val="24"/>
                <w:highlight w:val="none"/>
                <w:lang w:bidi="ar"/>
                <w14:textFill>
                  <w14:solidFill>
                    <w14:schemeClr w14:val="tx1"/>
                  </w14:solidFill>
                </w14:textFill>
              </w:rPr>
              <w:t>的除尘处理后，经高</w:t>
            </w:r>
            <w:r>
              <w:rPr>
                <w:rFonts w:hint="default" w:ascii="Times New Roman" w:hAnsi="Times New Roman" w:eastAsia="宋体" w:cs="Times New Roman"/>
                <w:color w:val="000000" w:themeColor="text1"/>
                <w:kern w:val="0"/>
                <w:sz w:val="24"/>
                <w:highlight w:val="none"/>
                <w:lang w:val="en-US" w:eastAsia="zh-CN" w:bidi="ar"/>
                <w14:textFill>
                  <w14:solidFill>
                    <w14:schemeClr w14:val="tx1"/>
                  </w14:solidFill>
                </w14:textFill>
              </w:rPr>
              <w:t>20</w:t>
            </w:r>
            <w:r>
              <w:rPr>
                <w:rFonts w:hint="default" w:ascii="Times New Roman" w:hAnsi="Times New Roman" w:eastAsia="宋体" w:cs="Times New Roman"/>
                <w:color w:val="000000" w:themeColor="text1"/>
                <w:kern w:val="0"/>
                <w:sz w:val="24"/>
                <w:highlight w:val="none"/>
                <w:lang w:bidi="ar"/>
                <w14:textFill>
                  <w14:solidFill>
                    <w14:schemeClr w14:val="tx1"/>
                  </w14:solidFill>
                </w14:textFill>
              </w:rPr>
              <w:t>m的烟囱高空排放。</w:t>
            </w:r>
          </w:p>
          <w:p w14:paraId="158DCA12">
            <w:pPr>
              <w:keepNext w:val="0"/>
              <w:keepLines w:val="0"/>
              <w:suppressLineNumbers w:val="0"/>
              <w:adjustRightInd w:val="0"/>
              <w:spacing w:before="0" w:beforeAutospacing="0" w:after="0" w:afterAutospacing="0" w:line="360" w:lineRule="atLeast"/>
              <w:ind w:left="0" w:right="0" w:firstLine="0" w:firstLineChars="0"/>
              <w:jc w:val="center"/>
              <w:textAlignment w:val="baseline"/>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表</w:t>
            </w: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2-9</w:t>
            </w:r>
            <w:r>
              <w:rPr>
                <w:rFonts w:hint="default" w:ascii="Times New Roman" w:hAnsi="Times New Roman" w:eastAsia="宋体" w:cs="Times New Roman"/>
                <w:b/>
                <w:bCs/>
                <w:color w:val="000000" w:themeColor="text1"/>
                <w:sz w:val="21"/>
                <w:szCs w:val="21"/>
                <w:highlight w:val="none"/>
                <w14:textFill>
                  <w14:solidFill>
                    <w14:schemeClr w14:val="tx1"/>
                  </w14:solidFill>
                </w14:textFill>
              </w:rPr>
              <w:t xml:space="preserve">   工业锅炉（热力生产和供应行业）产排污系数表-工业锅炉</w:t>
            </w:r>
          </w:p>
          <w:tbl>
            <w:tblPr>
              <w:tblStyle w:val="32"/>
              <w:tblW w:w="850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32"/>
              <w:gridCol w:w="2837"/>
              <w:gridCol w:w="2836"/>
            </w:tblGrid>
            <w:tr w14:paraId="1113B5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8" w:hRule="atLeast"/>
                <w:jc w:val="center"/>
              </w:trPr>
              <w:tc>
                <w:tcPr>
                  <w:tcW w:w="2971" w:type="dxa"/>
                  <w:tcBorders>
                    <w:top w:val="single" w:color="auto" w:sz="12" w:space="0"/>
                    <w:left w:val="nil"/>
                    <w:bottom w:val="single" w:color="auto" w:sz="4" w:space="0"/>
                    <w:right w:val="single" w:color="auto" w:sz="4" w:space="0"/>
                  </w:tcBorders>
                  <w:noWrap w:val="0"/>
                  <w:tcMar>
                    <w:top w:w="0" w:type="dxa"/>
                    <w:left w:w="0" w:type="dxa"/>
                    <w:bottom w:w="0" w:type="dxa"/>
                    <w:right w:w="0" w:type="dxa"/>
                  </w:tcMar>
                  <w:vAlign w:val="center"/>
                </w:tcPr>
                <w:p w14:paraId="40505048">
                  <w:pPr>
                    <w:keepNext w:val="0"/>
                    <w:keepLines w:val="0"/>
                    <w:suppressLineNumbers w:val="0"/>
                    <w:adjustRightInd w:val="0"/>
                    <w:spacing w:before="0" w:beforeAutospacing="0" w:after="0" w:afterAutospacing="0" w:line="360" w:lineRule="atLeast"/>
                    <w:ind w:left="0" w:right="0" w:firstLine="0" w:firstLineChars="0"/>
                    <w:jc w:val="center"/>
                    <w:textAlignment w:val="baseline"/>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污染物指标</w:t>
                  </w:r>
                </w:p>
              </w:tc>
              <w:tc>
                <w:tcPr>
                  <w:tcW w:w="2975" w:type="dxa"/>
                  <w:tcBorders>
                    <w:top w:val="single" w:color="auto" w:sz="12" w:space="0"/>
                    <w:left w:val="nil"/>
                    <w:bottom w:val="single" w:color="auto" w:sz="4" w:space="0"/>
                    <w:right w:val="single" w:color="auto" w:sz="4" w:space="0"/>
                  </w:tcBorders>
                  <w:noWrap w:val="0"/>
                  <w:tcMar>
                    <w:top w:w="0" w:type="dxa"/>
                    <w:left w:w="0" w:type="dxa"/>
                    <w:bottom w:w="0" w:type="dxa"/>
                    <w:right w:w="0" w:type="dxa"/>
                  </w:tcMar>
                  <w:vAlign w:val="center"/>
                </w:tcPr>
                <w:p w14:paraId="06311847">
                  <w:pPr>
                    <w:keepNext w:val="0"/>
                    <w:keepLines w:val="0"/>
                    <w:suppressLineNumbers w:val="0"/>
                    <w:adjustRightInd w:val="0"/>
                    <w:spacing w:before="0" w:beforeAutospacing="0" w:after="0" w:afterAutospacing="0" w:line="360" w:lineRule="atLeast"/>
                    <w:ind w:left="0" w:right="0" w:firstLine="0" w:firstLineChars="0"/>
                    <w:jc w:val="center"/>
                    <w:textAlignment w:val="baseline"/>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单位</w:t>
                  </w:r>
                </w:p>
              </w:tc>
              <w:tc>
                <w:tcPr>
                  <w:tcW w:w="2974" w:type="dxa"/>
                  <w:tcBorders>
                    <w:top w:val="single" w:color="auto" w:sz="12" w:space="0"/>
                    <w:left w:val="nil"/>
                    <w:bottom w:val="single" w:color="auto" w:sz="4" w:space="0"/>
                    <w:right w:val="nil"/>
                  </w:tcBorders>
                  <w:noWrap w:val="0"/>
                  <w:tcMar>
                    <w:top w:w="0" w:type="dxa"/>
                    <w:left w:w="0" w:type="dxa"/>
                    <w:bottom w:w="0" w:type="dxa"/>
                    <w:right w:w="0" w:type="dxa"/>
                  </w:tcMar>
                  <w:vAlign w:val="center"/>
                </w:tcPr>
                <w:p w14:paraId="1C109146">
                  <w:pPr>
                    <w:keepNext w:val="0"/>
                    <w:keepLines w:val="0"/>
                    <w:suppressLineNumbers w:val="0"/>
                    <w:adjustRightInd w:val="0"/>
                    <w:spacing w:before="0" w:beforeAutospacing="0" w:after="0" w:afterAutospacing="0" w:line="360" w:lineRule="atLeast"/>
                    <w:ind w:left="0" w:right="0" w:firstLine="0" w:firstLineChars="0"/>
                    <w:jc w:val="center"/>
                    <w:textAlignment w:val="baseline"/>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产污系数</w:t>
                  </w:r>
                </w:p>
              </w:tc>
            </w:tr>
            <w:tr w14:paraId="22DC83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2971" w:type="dxa"/>
                  <w:tcBorders>
                    <w:top w:val="single" w:color="auto" w:sz="4" w:space="0"/>
                    <w:left w:val="nil"/>
                    <w:bottom w:val="single" w:color="auto" w:sz="4" w:space="0"/>
                    <w:right w:val="single" w:color="auto" w:sz="4" w:space="0"/>
                  </w:tcBorders>
                  <w:noWrap w:val="0"/>
                  <w:tcMar>
                    <w:top w:w="0" w:type="dxa"/>
                    <w:left w:w="0" w:type="dxa"/>
                    <w:bottom w:w="0" w:type="dxa"/>
                    <w:right w:w="0" w:type="dxa"/>
                  </w:tcMar>
                  <w:vAlign w:val="center"/>
                </w:tcPr>
                <w:p w14:paraId="143CB9A1">
                  <w:pPr>
                    <w:keepNext w:val="0"/>
                    <w:keepLines w:val="0"/>
                    <w:suppressLineNumbers w:val="0"/>
                    <w:adjustRightInd w:val="0"/>
                    <w:spacing w:before="0" w:beforeAutospacing="0" w:after="0" w:afterAutospacing="0" w:line="360" w:lineRule="atLeast"/>
                    <w:ind w:left="0" w:right="0" w:firstLine="0" w:firstLineChars="0"/>
                    <w:jc w:val="center"/>
                    <w:textAlignment w:val="baseline"/>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二氧化硫</w:t>
                  </w:r>
                </w:p>
              </w:tc>
              <w:tc>
                <w:tcPr>
                  <w:tcW w:w="2975" w:type="dxa"/>
                  <w:vMerge w:val="restart"/>
                  <w:tcBorders>
                    <w:top w:val="nil"/>
                    <w:left w:val="nil"/>
                    <w:bottom w:val="single" w:color="auto" w:sz="4" w:space="0"/>
                    <w:right w:val="single" w:color="auto" w:sz="4" w:space="0"/>
                  </w:tcBorders>
                  <w:noWrap w:val="0"/>
                  <w:tcMar>
                    <w:top w:w="0" w:type="dxa"/>
                    <w:left w:w="0" w:type="dxa"/>
                    <w:bottom w:w="0" w:type="dxa"/>
                    <w:right w:w="0" w:type="dxa"/>
                  </w:tcMar>
                  <w:vAlign w:val="center"/>
                </w:tcPr>
                <w:p w14:paraId="1EABA8AD">
                  <w:pPr>
                    <w:keepNext w:val="0"/>
                    <w:keepLines w:val="0"/>
                    <w:suppressLineNumbers w:val="0"/>
                    <w:adjustRightInd w:val="0"/>
                    <w:spacing w:before="0" w:beforeAutospacing="0" w:after="0" w:afterAutospacing="0" w:line="360" w:lineRule="atLeast"/>
                    <w:ind w:left="0" w:right="0" w:firstLine="0" w:firstLineChars="0"/>
                    <w:jc w:val="center"/>
                    <w:textAlignment w:val="baseline"/>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千克/吨-原料</w:t>
                  </w:r>
                </w:p>
              </w:tc>
              <w:tc>
                <w:tcPr>
                  <w:tcW w:w="2974" w:type="dxa"/>
                  <w:tcBorders>
                    <w:top w:val="single" w:color="auto" w:sz="4" w:space="0"/>
                    <w:left w:val="nil"/>
                    <w:bottom w:val="single" w:color="auto" w:sz="4" w:space="0"/>
                    <w:right w:val="nil"/>
                  </w:tcBorders>
                  <w:noWrap w:val="0"/>
                  <w:tcMar>
                    <w:top w:w="0" w:type="dxa"/>
                    <w:left w:w="0" w:type="dxa"/>
                    <w:bottom w:w="0" w:type="dxa"/>
                    <w:right w:w="0" w:type="dxa"/>
                  </w:tcMar>
                  <w:vAlign w:val="center"/>
                </w:tcPr>
                <w:p w14:paraId="0528BA24">
                  <w:pPr>
                    <w:keepNext w:val="0"/>
                    <w:keepLines w:val="0"/>
                    <w:suppressLineNumbers w:val="0"/>
                    <w:adjustRightInd w:val="0"/>
                    <w:spacing w:before="0" w:beforeAutospacing="0" w:after="0" w:afterAutospacing="0" w:line="360" w:lineRule="atLeast"/>
                    <w:ind w:left="0" w:right="0" w:firstLine="0" w:firstLineChars="0"/>
                    <w:jc w:val="center"/>
                    <w:textAlignment w:val="baseline"/>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17S</w:t>
                  </w:r>
                </w:p>
              </w:tc>
            </w:tr>
            <w:tr w14:paraId="3B125E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2971" w:type="dxa"/>
                  <w:tcBorders>
                    <w:top w:val="single" w:color="auto" w:sz="4" w:space="0"/>
                    <w:left w:val="nil"/>
                    <w:bottom w:val="single" w:color="auto" w:sz="4" w:space="0"/>
                    <w:right w:val="single" w:color="auto" w:sz="4" w:space="0"/>
                  </w:tcBorders>
                  <w:noWrap w:val="0"/>
                  <w:tcMar>
                    <w:top w:w="0" w:type="dxa"/>
                    <w:left w:w="0" w:type="dxa"/>
                    <w:bottom w:w="0" w:type="dxa"/>
                    <w:right w:w="0" w:type="dxa"/>
                  </w:tcMar>
                  <w:vAlign w:val="center"/>
                </w:tcPr>
                <w:p w14:paraId="502939FD">
                  <w:pPr>
                    <w:keepNext w:val="0"/>
                    <w:keepLines w:val="0"/>
                    <w:suppressLineNumbers w:val="0"/>
                    <w:adjustRightInd w:val="0"/>
                    <w:spacing w:before="0" w:beforeAutospacing="0" w:after="0" w:afterAutospacing="0" w:line="360" w:lineRule="atLeast"/>
                    <w:ind w:left="0" w:right="0" w:firstLine="0" w:firstLineChars="0"/>
                    <w:jc w:val="center"/>
                    <w:textAlignment w:val="baseline"/>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烟尘</w:t>
                  </w:r>
                </w:p>
              </w:tc>
              <w:tc>
                <w:tcPr>
                  <w:tcW w:w="2975" w:type="dxa"/>
                  <w:vMerge w:val="continue"/>
                  <w:tcBorders>
                    <w:top w:val="nil"/>
                    <w:left w:val="nil"/>
                    <w:bottom w:val="single" w:color="auto" w:sz="4" w:space="0"/>
                    <w:right w:val="single" w:color="auto" w:sz="4" w:space="0"/>
                  </w:tcBorders>
                  <w:noWrap w:val="0"/>
                  <w:vAlign w:val="center"/>
                </w:tcPr>
                <w:p w14:paraId="55D70313">
                  <w:pPr>
                    <w:keepNext w:val="0"/>
                    <w:keepLines w:val="0"/>
                    <w:widowControl/>
                    <w:suppressLineNumbers w:val="0"/>
                    <w:spacing w:before="0" w:beforeAutospacing="0" w:after="0" w:afterAutospacing="0" w:line="240" w:lineRule="auto"/>
                    <w:ind w:left="0" w:right="0" w:firstLine="0" w:firstLineChars="0"/>
                    <w:jc w:val="left"/>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974" w:type="dxa"/>
                  <w:tcBorders>
                    <w:top w:val="single" w:color="auto" w:sz="4" w:space="0"/>
                    <w:left w:val="nil"/>
                    <w:bottom w:val="single" w:color="auto" w:sz="4" w:space="0"/>
                    <w:right w:val="nil"/>
                  </w:tcBorders>
                  <w:noWrap w:val="0"/>
                  <w:tcMar>
                    <w:top w:w="0" w:type="dxa"/>
                    <w:left w:w="0" w:type="dxa"/>
                    <w:bottom w:w="0" w:type="dxa"/>
                    <w:right w:w="0" w:type="dxa"/>
                  </w:tcMar>
                  <w:vAlign w:val="center"/>
                </w:tcPr>
                <w:p w14:paraId="0CF6491D">
                  <w:pPr>
                    <w:keepNext w:val="0"/>
                    <w:keepLines w:val="0"/>
                    <w:suppressLineNumbers w:val="0"/>
                    <w:adjustRightInd w:val="0"/>
                    <w:spacing w:before="0" w:beforeAutospacing="0" w:after="0" w:afterAutospacing="0" w:line="360" w:lineRule="atLeast"/>
                    <w:ind w:left="0" w:right="0" w:firstLine="0" w:firstLineChars="0"/>
                    <w:jc w:val="center"/>
                    <w:textAlignment w:val="baseline"/>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37.6</w:t>
                  </w:r>
                </w:p>
              </w:tc>
            </w:tr>
            <w:tr w14:paraId="56AC63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2971" w:type="dxa"/>
                  <w:tcBorders>
                    <w:top w:val="single" w:color="auto" w:sz="4" w:space="0"/>
                    <w:left w:val="nil"/>
                    <w:bottom w:val="single" w:color="auto" w:sz="4" w:space="0"/>
                    <w:right w:val="single" w:color="auto" w:sz="4" w:space="0"/>
                  </w:tcBorders>
                  <w:noWrap w:val="0"/>
                  <w:tcMar>
                    <w:top w:w="0" w:type="dxa"/>
                    <w:left w:w="0" w:type="dxa"/>
                    <w:bottom w:w="0" w:type="dxa"/>
                    <w:right w:w="0" w:type="dxa"/>
                  </w:tcMar>
                  <w:vAlign w:val="center"/>
                </w:tcPr>
                <w:p w14:paraId="35394396">
                  <w:pPr>
                    <w:keepNext w:val="0"/>
                    <w:keepLines w:val="0"/>
                    <w:suppressLineNumbers w:val="0"/>
                    <w:adjustRightInd w:val="0"/>
                    <w:spacing w:before="0" w:beforeAutospacing="0" w:after="0" w:afterAutospacing="0" w:line="360" w:lineRule="atLeast"/>
                    <w:ind w:left="0" w:right="0" w:firstLine="0" w:firstLineChars="0"/>
                    <w:jc w:val="center"/>
                    <w:textAlignment w:val="baseline"/>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氮氧化物</w:t>
                  </w:r>
                </w:p>
              </w:tc>
              <w:tc>
                <w:tcPr>
                  <w:tcW w:w="2975" w:type="dxa"/>
                  <w:vMerge w:val="continue"/>
                  <w:tcBorders>
                    <w:top w:val="nil"/>
                    <w:left w:val="nil"/>
                    <w:bottom w:val="single" w:color="auto" w:sz="4" w:space="0"/>
                    <w:right w:val="single" w:color="auto" w:sz="4" w:space="0"/>
                  </w:tcBorders>
                  <w:noWrap w:val="0"/>
                  <w:vAlign w:val="center"/>
                </w:tcPr>
                <w:p w14:paraId="1E10782F">
                  <w:pPr>
                    <w:keepNext w:val="0"/>
                    <w:keepLines w:val="0"/>
                    <w:widowControl/>
                    <w:suppressLineNumbers w:val="0"/>
                    <w:spacing w:before="0" w:beforeAutospacing="0" w:after="0" w:afterAutospacing="0" w:line="240" w:lineRule="auto"/>
                    <w:ind w:left="0" w:right="0" w:firstLine="0" w:firstLineChars="0"/>
                    <w:jc w:val="left"/>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974" w:type="dxa"/>
                  <w:tcBorders>
                    <w:top w:val="single" w:color="auto" w:sz="4" w:space="0"/>
                    <w:left w:val="nil"/>
                    <w:bottom w:val="single" w:color="auto" w:sz="4" w:space="0"/>
                    <w:right w:val="nil"/>
                  </w:tcBorders>
                  <w:noWrap w:val="0"/>
                  <w:tcMar>
                    <w:top w:w="0" w:type="dxa"/>
                    <w:left w:w="0" w:type="dxa"/>
                    <w:bottom w:w="0" w:type="dxa"/>
                    <w:right w:w="0" w:type="dxa"/>
                  </w:tcMar>
                  <w:vAlign w:val="center"/>
                </w:tcPr>
                <w:p w14:paraId="520EF174">
                  <w:pPr>
                    <w:keepNext w:val="0"/>
                    <w:keepLines w:val="0"/>
                    <w:suppressLineNumbers w:val="0"/>
                    <w:adjustRightInd w:val="0"/>
                    <w:spacing w:before="0" w:beforeAutospacing="0" w:after="0" w:afterAutospacing="0" w:line="360" w:lineRule="atLeast"/>
                    <w:ind w:left="0" w:right="0" w:firstLine="0" w:firstLineChars="0"/>
                    <w:jc w:val="center"/>
                    <w:textAlignment w:val="baseline"/>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1.02</w:t>
                  </w:r>
                </w:p>
              </w:tc>
            </w:tr>
            <w:tr w14:paraId="39F713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2971" w:type="dxa"/>
                  <w:tcBorders>
                    <w:top w:val="single" w:color="auto" w:sz="4" w:space="0"/>
                    <w:left w:val="nil"/>
                    <w:bottom w:val="single" w:color="auto" w:sz="12" w:space="0"/>
                    <w:right w:val="single" w:color="auto" w:sz="4" w:space="0"/>
                  </w:tcBorders>
                  <w:noWrap w:val="0"/>
                  <w:tcMar>
                    <w:top w:w="0" w:type="dxa"/>
                    <w:left w:w="0" w:type="dxa"/>
                    <w:bottom w:w="0" w:type="dxa"/>
                    <w:right w:w="0" w:type="dxa"/>
                  </w:tcMar>
                  <w:vAlign w:val="center"/>
                </w:tcPr>
                <w:p w14:paraId="31F538CE">
                  <w:pPr>
                    <w:keepNext w:val="0"/>
                    <w:keepLines w:val="0"/>
                    <w:suppressLineNumbers w:val="0"/>
                    <w:adjustRightInd w:val="0"/>
                    <w:spacing w:before="0" w:beforeAutospacing="0" w:after="0" w:afterAutospacing="0" w:line="360" w:lineRule="atLeast"/>
                    <w:ind w:left="0" w:right="0" w:firstLine="0" w:firstLineChars="0"/>
                    <w:jc w:val="center"/>
                    <w:textAlignment w:val="baseline"/>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工业废气量</w:t>
                  </w:r>
                </w:p>
              </w:tc>
              <w:tc>
                <w:tcPr>
                  <w:tcW w:w="2975" w:type="dxa"/>
                  <w:tcBorders>
                    <w:top w:val="single" w:color="auto" w:sz="4" w:space="0"/>
                    <w:left w:val="nil"/>
                    <w:bottom w:val="single" w:color="auto" w:sz="12" w:space="0"/>
                    <w:right w:val="single" w:color="auto" w:sz="4" w:space="0"/>
                  </w:tcBorders>
                  <w:noWrap w:val="0"/>
                  <w:tcMar>
                    <w:top w:w="0" w:type="dxa"/>
                    <w:left w:w="0" w:type="dxa"/>
                    <w:bottom w:w="0" w:type="dxa"/>
                    <w:right w:w="0" w:type="dxa"/>
                  </w:tcMar>
                  <w:vAlign w:val="center"/>
                </w:tcPr>
                <w:p w14:paraId="559D7774">
                  <w:pPr>
                    <w:keepNext w:val="0"/>
                    <w:keepLines w:val="0"/>
                    <w:suppressLineNumbers w:val="0"/>
                    <w:adjustRightInd w:val="0"/>
                    <w:spacing w:before="0" w:beforeAutospacing="0" w:after="0" w:afterAutospacing="0" w:line="360" w:lineRule="atLeast"/>
                    <w:ind w:left="0" w:right="0" w:firstLine="0" w:firstLineChars="0"/>
                    <w:jc w:val="center"/>
                    <w:textAlignment w:val="baseline"/>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标m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/吨-原料</w:t>
                  </w:r>
                </w:p>
              </w:tc>
              <w:tc>
                <w:tcPr>
                  <w:tcW w:w="2974" w:type="dxa"/>
                  <w:tcBorders>
                    <w:top w:val="single" w:color="auto" w:sz="4" w:space="0"/>
                    <w:left w:val="nil"/>
                    <w:bottom w:val="single" w:color="auto" w:sz="12" w:space="0"/>
                    <w:right w:val="nil"/>
                  </w:tcBorders>
                  <w:noWrap w:val="0"/>
                  <w:tcMar>
                    <w:top w:w="0" w:type="dxa"/>
                    <w:left w:w="0" w:type="dxa"/>
                    <w:bottom w:w="0" w:type="dxa"/>
                    <w:right w:w="0" w:type="dxa"/>
                  </w:tcMar>
                  <w:vAlign w:val="center"/>
                </w:tcPr>
                <w:p w14:paraId="54C001CD">
                  <w:pPr>
                    <w:keepNext w:val="0"/>
                    <w:keepLines w:val="0"/>
                    <w:suppressLineNumbers w:val="0"/>
                    <w:adjustRightInd w:val="0"/>
                    <w:spacing w:before="0" w:beforeAutospacing="0" w:after="0" w:afterAutospacing="0" w:line="360" w:lineRule="atLeast"/>
                    <w:ind w:left="0" w:right="0" w:firstLine="0" w:firstLineChars="0"/>
                    <w:jc w:val="center"/>
                    <w:textAlignment w:val="baseline"/>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6240.28</w:t>
                  </w:r>
                </w:p>
              </w:tc>
            </w:tr>
          </w:tbl>
          <w:p w14:paraId="29752425">
            <w:pPr>
              <w:keepNext w:val="0"/>
              <w:keepLines w:val="0"/>
              <w:suppressLineNumbers w:val="0"/>
              <w:adjustRightInd w:val="0"/>
              <w:spacing w:before="0" w:beforeAutospacing="0" w:after="0" w:afterAutospacing="0" w:line="360" w:lineRule="atLeast"/>
              <w:ind w:left="0" w:right="0" w:firstLine="484"/>
              <w:textAlignment w:val="baseline"/>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0"/>
                <w:sz w:val="21"/>
                <w:szCs w:val="21"/>
                <w:highlight w:val="none"/>
                <w14:textFill>
                  <w14:solidFill>
                    <w14:schemeClr w14:val="tx1"/>
                  </w14:solidFill>
                </w14:textFill>
              </w:rPr>
              <w:t>注：产排污系数表中二氧化硫的产排污系数是以含硫量（S%）形式表示的，其中含硫量是指生物质燃料收到基硫分含量，以质量百分数的形式表示。本项目燃料中含硫量来自分析报告</w:t>
            </w:r>
            <w:r>
              <w:rPr>
                <w:rFonts w:hint="eastAsia" w:cs="Times New Roman"/>
                <w:color w:val="000000" w:themeColor="text1"/>
                <w:spacing w:val="0"/>
                <w:kern w:val="0"/>
                <w:sz w:val="21"/>
                <w:szCs w:val="21"/>
                <w:highlight w:val="none"/>
                <w:lang w:eastAsia="zh-CN"/>
                <w14:textFill>
                  <w14:solidFill>
                    <w14:schemeClr w14:val="tx1"/>
                  </w14:solidFill>
                </w14:textFill>
              </w:rPr>
              <w:t>，</w:t>
            </w:r>
            <w:r>
              <w:rPr>
                <w:rFonts w:hint="eastAsia" w:cs="Times New Roman"/>
                <w:color w:val="000000" w:themeColor="text1"/>
                <w:spacing w:val="0"/>
                <w:kern w:val="0"/>
                <w:sz w:val="21"/>
                <w:szCs w:val="21"/>
                <w:highlight w:val="none"/>
                <w:lang w:val="en-US" w:eastAsia="zh-CN"/>
                <w14:textFill>
                  <w14:solidFill>
                    <w14:schemeClr w14:val="tx1"/>
                  </w14:solidFill>
                </w14:textFill>
              </w:rPr>
              <w:t>分析报告采用2016年使用生物质燃料的燃料分析报告，详见附件10</w:t>
            </w:r>
            <w:r>
              <w:rPr>
                <w:rFonts w:hint="default" w:ascii="Times New Roman" w:hAnsi="Times New Roman" w:eastAsia="宋体" w:cs="Times New Roman"/>
                <w:color w:val="000000" w:themeColor="text1"/>
                <w:spacing w:val="0"/>
                <w:kern w:val="0"/>
                <w:sz w:val="21"/>
                <w:szCs w:val="21"/>
                <w:highlight w:val="none"/>
                <w14:textFill>
                  <w14:solidFill>
                    <w14:schemeClr w14:val="tx1"/>
                  </w14:solidFill>
                </w14:textFill>
              </w:rPr>
              <w:t>，则S＝0.0</w:t>
            </w:r>
            <w:r>
              <w:rPr>
                <w:rFonts w:hint="eastAsia" w:cs="Times New Roman"/>
                <w:color w:val="000000" w:themeColor="text1"/>
                <w:spacing w:val="0"/>
                <w:kern w:val="0"/>
                <w:sz w:val="21"/>
                <w:szCs w:val="21"/>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spacing w:val="0"/>
                <w:kern w:val="0"/>
                <w:sz w:val="21"/>
                <w:szCs w:val="21"/>
                <w:highlight w:val="none"/>
                <w14:textFill>
                  <w14:solidFill>
                    <w14:schemeClr w14:val="tx1"/>
                  </w14:solidFill>
                </w14:textFill>
              </w:rPr>
              <w:t>。</w:t>
            </w:r>
          </w:p>
          <w:p w14:paraId="5EF2D687">
            <w:pPr>
              <w:keepNext w:val="0"/>
              <w:keepLines w:val="0"/>
              <w:widowControl/>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烟气产生量=6240.28×</w:t>
            </w:r>
            <w:r>
              <w:rPr>
                <w:rFonts w:hint="eastAsia" w:cs="Times New Roman"/>
                <w:bCs/>
                <w:color w:val="000000" w:themeColor="text1"/>
                <w:kern w:val="2"/>
                <w:sz w:val="24"/>
                <w:szCs w:val="24"/>
                <w:highlight w:val="none"/>
                <w:lang w:val="en-US" w:eastAsia="zh-CN" w:bidi="ar-SA"/>
                <w14:textFill>
                  <w14:solidFill>
                    <w14:schemeClr w14:val="tx1"/>
                  </w14:solidFill>
                </w14:textFill>
              </w:rPr>
              <w:t>2138</w:t>
            </w: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w:t>
            </w:r>
            <w:r>
              <w:rPr>
                <w:rFonts w:hint="eastAsia" w:cs="Times New Roman"/>
                <w:bCs/>
                <w:color w:val="000000" w:themeColor="text1"/>
                <w:kern w:val="2"/>
                <w:sz w:val="24"/>
                <w:szCs w:val="24"/>
                <w:highlight w:val="none"/>
                <w:lang w:val="en-US" w:eastAsia="zh-CN" w:bidi="ar-SA"/>
                <w14:textFill>
                  <w14:solidFill>
                    <w14:schemeClr w14:val="tx1"/>
                  </w14:solidFill>
                </w14:textFill>
              </w:rPr>
              <w:t>133.42</w:t>
            </w: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×10</w:t>
            </w:r>
            <w:r>
              <w:rPr>
                <w:rFonts w:hint="default" w:ascii="Times New Roman" w:hAnsi="Times New Roman" w:eastAsia="宋体" w:cs="Times New Roman"/>
                <w:bCs/>
                <w:color w:val="000000" w:themeColor="text1"/>
                <w:kern w:val="2"/>
                <w:sz w:val="24"/>
                <w:szCs w:val="24"/>
                <w:highlight w:val="none"/>
                <w:vertAlign w:val="superscript"/>
                <w:lang w:val="en-US" w:eastAsia="zh-CN" w:bidi="ar-SA"/>
                <w14:textFill>
                  <w14:solidFill>
                    <w14:schemeClr w14:val="tx1"/>
                  </w14:solidFill>
                </w14:textFill>
              </w:rPr>
              <w:t>5</w:t>
            </w: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m</w:t>
            </w:r>
            <w:r>
              <w:rPr>
                <w:rFonts w:hint="default" w:ascii="Times New Roman" w:hAnsi="Times New Roman" w:eastAsia="宋体" w:cs="Times New Roman"/>
                <w:bCs/>
                <w:color w:val="000000" w:themeColor="text1"/>
                <w:kern w:val="2"/>
                <w:sz w:val="24"/>
                <w:szCs w:val="24"/>
                <w:highlight w:val="none"/>
                <w:vertAlign w:val="superscript"/>
                <w:lang w:val="en-US" w:eastAsia="zh-CN" w:bidi="ar-SA"/>
                <w14:textFill>
                  <w14:solidFill>
                    <w14:schemeClr w14:val="tx1"/>
                  </w14:solidFill>
                </w14:textFill>
              </w:rPr>
              <w:t>3</w:t>
            </w:r>
          </w:p>
          <w:p w14:paraId="290A08A5">
            <w:pPr>
              <w:keepNext w:val="0"/>
              <w:keepLines w:val="0"/>
              <w:widowControl/>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烟尘的产生量=燃料量×37.6=</w:t>
            </w:r>
            <w:r>
              <w:rPr>
                <w:rFonts w:hint="eastAsia" w:cs="Times New Roman"/>
                <w:bCs/>
                <w:color w:val="000000" w:themeColor="text1"/>
                <w:kern w:val="2"/>
                <w:sz w:val="24"/>
                <w:szCs w:val="24"/>
                <w:highlight w:val="none"/>
                <w:lang w:val="en-US" w:eastAsia="zh-CN" w:bidi="ar-SA"/>
                <w14:textFill>
                  <w14:solidFill>
                    <w14:schemeClr w14:val="tx1"/>
                  </w14:solidFill>
                </w14:textFill>
              </w:rPr>
              <w:t>2138</w:t>
            </w: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×37.6×10</w:t>
            </w:r>
            <w:r>
              <w:rPr>
                <w:rFonts w:hint="default" w:ascii="Times New Roman" w:hAnsi="Times New Roman" w:eastAsia="宋体" w:cs="Times New Roman"/>
                <w:bCs/>
                <w:color w:val="000000" w:themeColor="text1"/>
                <w:kern w:val="2"/>
                <w:sz w:val="24"/>
                <w:szCs w:val="24"/>
                <w:highlight w:val="none"/>
                <w:vertAlign w:val="superscript"/>
                <w:lang w:val="en-US" w:eastAsia="zh-CN" w:bidi="ar-SA"/>
                <w14:textFill>
                  <w14:solidFill>
                    <w14:schemeClr w14:val="tx1"/>
                  </w14:solidFill>
                </w14:textFill>
              </w:rPr>
              <w:t>-3</w:t>
            </w: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w:t>
            </w:r>
            <w:r>
              <w:rPr>
                <w:rFonts w:hint="eastAsia" w:cs="Times New Roman"/>
                <w:bCs/>
                <w:color w:val="000000" w:themeColor="text1"/>
                <w:kern w:val="2"/>
                <w:sz w:val="24"/>
                <w:szCs w:val="24"/>
                <w:highlight w:val="none"/>
                <w:lang w:val="en-US" w:eastAsia="zh-CN" w:bidi="ar-SA"/>
                <w14:textFill>
                  <w14:solidFill>
                    <w14:schemeClr w14:val="tx1"/>
                  </w14:solidFill>
                </w14:textFill>
              </w:rPr>
              <w:t>80.39</w:t>
            </w: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t/a</w:t>
            </w:r>
          </w:p>
          <w:p w14:paraId="639B4ECA">
            <w:pPr>
              <w:keepNext w:val="0"/>
              <w:keepLines w:val="0"/>
              <w:widowControl/>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SO</w:t>
            </w:r>
            <w:r>
              <w:rPr>
                <w:rFonts w:hint="default" w:ascii="Times New Roman" w:hAnsi="Times New Roman" w:eastAsia="宋体" w:cs="Times New Roman"/>
                <w:bCs/>
                <w:color w:val="000000" w:themeColor="text1"/>
                <w:kern w:val="2"/>
                <w:sz w:val="24"/>
                <w:szCs w:val="24"/>
                <w:highlight w:val="none"/>
                <w:vertAlign w:val="subscript"/>
                <w:lang w:val="en-US" w:eastAsia="zh-CN" w:bidi="ar-SA"/>
                <w14:textFill>
                  <w14:solidFill>
                    <w14:schemeClr w14:val="tx1"/>
                  </w14:solidFill>
                </w14:textFill>
              </w:rPr>
              <w:t>2</w:t>
            </w: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的产生量=生物质燃料量×17S=</w:t>
            </w:r>
            <w:r>
              <w:rPr>
                <w:rFonts w:hint="eastAsia" w:cs="Times New Roman"/>
                <w:bCs/>
                <w:color w:val="000000" w:themeColor="text1"/>
                <w:kern w:val="2"/>
                <w:sz w:val="24"/>
                <w:szCs w:val="24"/>
                <w:highlight w:val="none"/>
                <w:lang w:val="en-US" w:eastAsia="zh-CN" w:bidi="ar-SA"/>
                <w14:textFill>
                  <w14:solidFill>
                    <w14:schemeClr w14:val="tx1"/>
                  </w14:solidFill>
                </w14:textFill>
              </w:rPr>
              <w:t>2138</w:t>
            </w: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×17×0.0</w:t>
            </w:r>
            <w:r>
              <w:rPr>
                <w:rFonts w:hint="eastAsia" w:cs="Times New Roman"/>
                <w:bCs/>
                <w:color w:val="000000" w:themeColor="text1"/>
                <w:kern w:val="2"/>
                <w:sz w:val="24"/>
                <w:szCs w:val="24"/>
                <w:highlight w:val="none"/>
                <w:lang w:val="en-US" w:eastAsia="zh-CN" w:bidi="ar-SA"/>
                <w14:textFill>
                  <w14:solidFill>
                    <w14:schemeClr w14:val="tx1"/>
                  </w14:solidFill>
                </w14:textFill>
              </w:rPr>
              <w:t>3</w:t>
            </w: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×10</w:t>
            </w:r>
            <w:r>
              <w:rPr>
                <w:rFonts w:hint="default" w:ascii="Times New Roman" w:hAnsi="Times New Roman" w:eastAsia="宋体" w:cs="Times New Roman"/>
                <w:bCs/>
                <w:color w:val="000000" w:themeColor="text1"/>
                <w:kern w:val="2"/>
                <w:sz w:val="24"/>
                <w:szCs w:val="24"/>
                <w:highlight w:val="none"/>
                <w:vertAlign w:val="superscript"/>
                <w:lang w:val="en-US" w:eastAsia="zh-CN" w:bidi="ar-SA"/>
                <w14:textFill>
                  <w14:solidFill>
                    <w14:schemeClr w14:val="tx1"/>
                  </w14:solidFill>
                </w14:textFill>
              </w:rPr>
              <w:t>-3</w:t>
            </w: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w:t>
            </w:r>
            <w:r>
              <w:rPr>
                <w:rFonts w:hint="eastAsia" w:cs="Times New Roman"/>
                <w:bCs/>
                <w:color w:val="000000" w:themeColor="text1"/>
                <w:kern w:val="2"/>
                <w:sz w:val="24"/>
                <w:szCs w:val="24"/>
                <w:highlight w:val="none"/>
                <w:lang w:val="en-US" w:eastAsia="zh-CN" w:bidi="ar-SA"/>
                <w14:textFill>
                  <w14:solidFill>
                    <w14:schemeClr w14:val="tx1"/>
                  </w14:solidFill>
                </w14:textFill>
              </w:rPr>
              <w:t>1.09</w:t>
            </w: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t/a</w:t>
            </w:r>
          </w:p>
          <w:p w14:paraId="2931BC48">
            <w:pPr>
              <w:keepNext w:val="0"/>
              <w:keepLines w:val="0"/>
              <w:widowControl/>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NO</w:t>
            </w:r>
            <w:r>
              <w:rPr>
                <w:rFonts w:hint="default" w:ascii="Times New Roman" w:hAnsi="Times New Roman" w:eastAsia="宋体" w:cs="Times New Roman"/>
                <w:bCs/>
                <w:color w:val="000000" w:themeColor="text1"/>
                <w:kern w:val="2"/>
                <w:sz w:val="24"/>
                <w:szCs w:val="24"/>
                <w:highlight w:val="none"/>
                <w:vertAlign w:val="subscript"/>
                <w:lang w:val="en-US" w:eastAsia="zh-CN" w:bidi="ar-SA"/>
                <w14:textFill>
                  <w14:solidFill>
                    <w14:schemeClr w14:val="tx1"/>
                  </w14:solidFill>
                </w14:textFill>
              </w:rPr>
              <w:t>x</w:t>
            </w: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的产生量=生物质燃料量×1.02=</w:t>
            </w:r>
            <w:r>
              <w:rPr>
                <w:rFonts w:hint="eastAsia" w:cs="Times New Roman"/>
                <w:bCs/>
                <w:color w:val="000000" w:themeColor="text1"/>
                <w:kern w:val="2"/>
                <w:sz w:val="24"/>
                <w:szCs w:val="24"/>
                <w:highlight w:val="none"/>
                <w:lang w:val="en-US" w:eastAsia="zh-CN" w:bidi="ar-SA"/>
                <w14:textFill>
                  <w14:solidFill>
                    <w14:schemeClr w14:val="tx1"/>
                  </w14:solidFill>
                </w14:textFill>
              </w:rPr>
              <w:t>2138</w:t>
            </w: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×1.02×10</w:t>
            </w:r>
            <w:r>
              <w:rPr>
                <w:rFonts w:hint="default" w:ascii="Times New Roman" w:hAnsi="Times New Roman" w:eastAsia="宋体" w:cs="Times New Roman"/>
                <w:bCs/>
                <w:color w:val="000000" w:themeColor="text1"/>
                <w:kern w:val="2"/>
                <w:sz w:val="24"/>
                <w:szCs w:val="24"/>
                <w:highlight w:val="none"/>
                <w:vertAlign w:val="superscript"/>
                <w:lang w:val="en-US" w:eastAsia="zh-CN" w:bidi="ar-SA"/>
                <w14:textFill>
                  <w14:solidFill>
                    <w14:schemeClr w14:val="tx1"/>
                  </w14:solidFill>
                </w14:textFill>
              </w:rPr>
              <w:t>-3</w:t>
            </w: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w:t>
            </w:r>
            <w:r>
              <w:rPr>
                <w:rFonts w:hint="eastAsia" w:cs="Times New Roman"/>
                <w:bCs/>
                <w:color w:val="000000" w:themeColor="text1"/>
                <w:kern w:val="2"/>
                <w:sz w:val="24"/>
                <w:szCs w:val="24"/>
                <w:highlight w:val="none"/>
                <w:lang w:val="en-US" w:eastAsia="zh-CN" w:bidi="ar-SA"/>
                <w14:textFill>
                  <w14:solidFill>
                    <w14:schemeClr w14:val="tx1"/>
                  </w14:solidFill>
                </w14:textFill>
              </w:rPr>
              <w:t>2.181</w:t>
            </w: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t/a</w:t>
            </w:r>
          </w:p>
          <w:p w14:paraId="3AE584D6">
            <w:pPr>
              <w:keepNext w:val="0"/>
              <w:keepLines w:val="0"/>
              <w:widowControl/>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则项目烟尘的产生量为</w:t>
            </w:r>
            <w:r>
              <w:rPr>
                <w:rFonts w:hint="eastAsia" w:cs="Times New Roman"/>
                <w:bCs/>
                <w:color w:val="000000" w:themeColor="text1"/>
                <w:kern w:val="2"/>
                <w:sz w:val="24"/>
                <w:szCs w:val="24"/>
                <w:highlight w:val="none"/>
                <w:lang w:val="en-US" w:eastAsia="zh-CN" w:bidi="ar-SA"/>
                <w14:textFill>
                  <w14:solidFill>
                    <w14:schemeClr w14:val="tx1"/>
                  </w14:solidFill>
                </w14:textFill>
              </w:rPr>
              <w:t>80.39</w:t>
            </w: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t/a，SO</w:t>
            </w:r>
            <w:r>
              <w:rPr>
                <w:rFonts w:hint="default" w:ascii="Times New Roman" w:hAnsi="Times New Roman" w:eastAsia="宋体" w:cs="Times New Roman"/>
                <w:bCs/>
                <w:color w:val="000000" w:themeColor="text1"/>
                <w:kern w:val="2"/>
                <w:sz w:val="24"/>
                <w:szCs w:val="24"/>
                <w:highlight w:val="none"/>
                <w:vertAlign w:val="subscript"/>
                <w:lang w:val="en-US" w:eastAsia="zh-CN" w:bidi="ar-SA"/>
                <w14:textFill>
                  <w14:solidFill>
                    <w14:schemeClr w14:val="tx1"/>
                  </w14:solidFill>
                </w14:textFill>
              </w:rPr>
              <w:t>2</w:t>
            </w: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的产生量为</w:t>
            </w:r>
            <w:r>
              <w:rPr>
                <w:rFonts w:hint="eastAsia" w:cs="Times New Roman"/>
                <w:bCs/>
                <w:color w:val="000000" w:themeColor="text1"/>
                <w:kern w:val="2"/>
                <w:sz w:val="24"/>
                <w:szCs w:val="24"/>
                <w:highlight w:val="none"/>
                <w:lang w:val="en-US" w:eastAsia="zh-CN" w:bidi="ar-SA"/>
                <w14:textFill>
                  <w14:solidFill>
                    <w14:schemeClr w14:val="tx1"/>
                  </w14:solidFill>
                </w14:textFill>
              </w:rPr>
              <w:t>1.09</w:t>
            </w: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t/a，氮氧化物产生量为</w:t>
            </w:r>
            <w:r>
              <w:rPr>
                <w:rFonts w:hint="eastAsia" w:cs="Times New Roman"/>
                <w:bCs/>
                <w:color w:val="000000" w:themeColor="text1"/>
                <w:kern w:val="2"/>
                <w:sz w:val="24"/>
                <w:szCs w:val="24"/>
                <w:highlight w:val="none"/>
                <w:lang w:val="en-US" w:eastAsia="zh-CN" w:bidi="ar-SA"/>
                <w14:textFill>
                  <w14:solidFill>
                    <w14:schemeClr w14:val="tx1"/>
                  </w14:solidFill>
                </w14:textFill>
              </w:rPr>
              <w:t>2.181</w:t>
            </w: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t/a，</w:t>
            </w:r>
            <w:r>
              <w:rPr>
                <w:rFonts w:hint="eastAsia" w:cs="Times New Roman"/>
                <w:bCs/>
                <w:color w:val="000000" w:themeColor="text1"/>
                <w:kern w:val="2"/>
                <w:sz w:val="24"/>
                <w:szCs w:val="24"/>
                <w:highlight w:val="none"/>
                <w:lang w:val="en-US" w:eastAsia="zh-CN" w:bidi="ar-SA"/>
                <w14:textFill>
                  <w14:solidFill>
                    <w14:schemeClr w14:val="tx1"/>
                  </w14:solidFill>
                </w14:textFill>
              </w:rPr>
              <w:t>10t/h热风炉现有的湿式除尘器为不可行技术，虎林市慧东米业有限公司已经购买布袋除尘器，待安装，本次计算采用布袋除尘器除尘效率计算，</w:t>
            </w: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所以经过去除尘效率</w:t>
            </w:r>
            <w:r>
              <w:rPr>
                <w:rFonts w:hint="eastAsia" w:cs="Times New Roman"/>
                <w:bCs/>
                <w:color w:val="000000" w:themeColor="text1"/>
                <w:kern w:val="2"/>
                <w:sz w:val="24"/>
                <w:szCs w:val="24"/>
                <w:highlight w:val="none"/>
                <w:lang w:val="en-US" w:eastAsia="zh-CN" w:bidi="ar-SA"/>
                <w14:textFill>
                  <w14:solidFill>
                    <w14:schemeClr w14:val="tx1"/>
                  </w14:solidFill>
                </w14:textFill>
              </w:rPr>
              <w:t>99.5%</w:t>
            </w: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的布袋除尘处理后，烟尘的排放量为</w:t>
            </w:r>
            <w:r>
              <w:rPr>
                <w:rFonts w:hint="eastAsia" w:cs="Times New Roman"/>
                <w:bCs/>
                <w:color w:val="000000" w:themeColor="text1"/>
                <w:kern w:val="2"/>
                <w:sz w:val="24"/>
                <w:szCs w:val="24"/>
                <w:highlight w:val="none"/>
                <w:lang w:val="en-US" w:eastAsia="zh-CN" w:bidi="ar-SA"/>
                <w14:textFill>
                  <w14:solidFill>
                    <w14:schemeClr w14:val="tx1"/>
                  </w14:solidFill>
                </w14:textFill>
              </w:rPr>
              <w:t>0.402</w:t>
            </w: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t/a，SO</w:t>
            </w:r>
            <w:r>
              <w:rPr>
                <w:rFonts w:hint="default" w:ascii="Times New Roman" w:hAnsi="Times New Roman" w:eastAsia="宋体" w:cs="Times New Roman"/>
                <w:bCs/>
                <w:color w:val="000000" w:themeColor="text1"/>
                <w:kern w:val="2"/>
                <w:sz w:val="24"/>
                <w:szCs w:val="24"/>
                <w:highlight w:val="none"/>
                <w:vertAlign w:val="subscript"/>
                <w:lang w:val="en-US" w:eastAsia="zh-CN" w:bidi="ar-SA"/>
                <w14:textFill>
                  <w14:solidFill>
                    <w14:schemeClr w14:val="tx1"/>
                  </w14:solidFill>
                </w14:textFill>
              </w:rPr>
              <w:t>2</w:t>
            </w: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的排放量为</w:t>
            </w:r>
            <w:r>
              <w:rPr>
                <w:rFonts w:hint="eastAsia" w:cs="Times New Roman"/>
                <w:bCs/>
                <w:color w:val="000000" w:themeColor="text1"/>
                <w:kern w:val="2"/>
                <w:sz w:val="24"/>
                <w:szCs w:val="24"/>
                <w:highlight w:val="none"/>
                <w:lang w:val="en-US" w:eastAsia="zh-CN" w:bidi="ar-SA"/>
                <w14:textFill>
                  <w14:solidFill>
                    <w14:schemeClr w14:val="tx1"/>
                  </w14:solidFill>
                </w14:textFill>
              </w:rPr>
              <w:t>1.09</w:t>
            </w: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t/a，氮氧化物排放量为</w:t>
            </w:r>
            <w:r>
              <w:rPr>
                <w:rFonts w:hint="eastAsia" w:cs="Times New Roman"/>
                <w:bCs/>
                <w:color w:val="000000" w:themeColor="text1"/>
                <w:kern w:val="2"/>
                <w:sz w:val="24"/>
                <w:szCs w:val="24"/>
                <w:highlight w:val="none"/>
                <w:lang w:val="en-US" w:eastAsia="zh-CN" w:bidi="ar-SA"/>
                <w14:textFill>
                  <w14:solidFill>
                    <w14:schemeClr w14:val="tx1"/>
                  </w14:solidFill>
                </w14:textFill>
              </w:rPr>
              <w:t>2.181</w:t>
            </w: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t/a。</w:t>
            </w:r>
          </w:p>
          <w:p w14:paraId="138599E7">
            <w:pPr>
              <w:keepNext w:val="0"/>
              <w:keepLines w:val="0"/>
              <w:widowControl/>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综上，企业污染防治措施健全且运行稳定，不存在环境问题。</w:t>
            </w:r>
          </w:p>
          <w:p w14:paraId="4A0CC7DC">
            <w:pPr>
              <w:pStyle w:val="26"/>
              <w:keepNext w:val="0"/>
              <w:keepLines w:val="0"/>
              <w:suppressLineNumbers w:val="0"/>
              <w:spacing w:before="0" w:beforeAutospacing="0" w:after="0" w:afterAutospacing="0"/>
              <w:ind w:left="0" w:right="0"/>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pPr>
          </w:p>
          <w:p w14:paraId="79C050DD">
            <w:pPr>
              <w:keepNext w:val="0"/>
              <w:keepLines w:val="0"/>
              <w:suppressLineNumbers w:val="0"/>
              <w:spacing w:before="0" w:beforeAutospacing="0" w:after="0" w:afterAutospacing="0"/>
              <w:ind w:left="0" w:right="0"/>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pPr>
          </w:p>
          <w:p w14:paraId="2559B8A1">
            <w:pPr>
              <w:pStyle w:val="26"/>
              <w:keepNext w:val="0"/>
              <w:keepLines w:val="0"/>
              <w:suppressLineNumbers w:val="0"/>
              <w:spacing w:before="0" w:beforeAutospacing="0" w:after="0" w:afterAutospacing="0"/>
              <w:ind w:left="0" w:right="0"/>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pPr>
          </w:p>
          <w:p w14:paraId="07A76E43">
            <w:pPr>
              <w:keepNext w:val="0"/>
              <w:keepLines w:val="0"/>
              <w:suppressLineNumbers w:val="0"/>
              <w:spacing w:before="0" w:beforeAutospacing="0" w:after="0" w:afterAutospacing="0"/>
              <w:ind w:left="0" w:right="0"/>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pPr>
          </w:p>
          <w:p w14:paraId="533261C2">
            <w:pPr>
              <w:pStyle w:val="26"/>
              <w:keepNext w:val="0"/>
              <w:keepLines w:val="0"/>
              <w:suppressLineNumbers w:val="0"/>
              <w:spacing w:before="0" w:beforeAutospacing="0" w:after="0" w:afterAutospacing="0"/>
              <w:ind w:left="0" w:right="0"/>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pPr>
          </w:p>
          <w:p w14:paraId="4BC5841E">
            <w:pPr>
              <w:keepNext w:val="0"/>
              <w:keepLines w:val="0"/>
              <w:suppressLineNumbers w:val="0"/>
              <w:spacing w:before="0" w:beforeAutospacing="0" w:after="0" w:afterAutospacing="0"/>
              <w:ind w:left="0" w:right="0"/>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pPr>
          </w:p>
          <w:p w14:paraId="1343F1C1">
            <w:pPr>
              <w:pStyle w:val="26"/>
              <w:keepNext w:val="0"/>
              <w:keepLines w:val="0"/>
              <w:suppressLineNumbers w:val="0"/>
              <w:spacing w:before="0" w:beforeAutospacing="0" w:after="0" w:afterAutospacing="0"/>
              <w:ind w:left="0" w:right="0"/>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pPr>
          </w:p>
          <w:p w14:paraId="51296377">
            <w:pPr>
              <w:keepNext w:val="0"/>
              <w:keepLines w:val="0"/>
              <w:suppressLineNumbers w:val="0"/>
              <w:spacing w:before="0" w:beforeAutospacing="0" w:after="0" w:afterAutospacing="0"/>
              <w:ind w:left="0" w:right="0"/>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pPr>
          </w:p>
          <w:p w14:paraId="04747607">
            <w:pPr>
              <w:pStyle w:val="26"/>
              <w:keepNext w:val="0"/>
              <w:keepLines w:val="0"/>
              <w:suppressLineNumbers w:val="0"/>
              <w:spacing w:before="0" w:beforeAutospacing="0" w:after="0" w:afterAutospacing="0"/>
              <w:ind w:left="0" w:right="0"/>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pPr>
          </w:p>
          <w:p w14:paraId="359FF0A2">
            <w:pPr>
              <w:keepNext w:val="0"/>
              <w:keepLines w:val="0"/>
              <w:suppressLineNumbers w:val="0"/>
              <w:spacing w:before="0" w:beforeAutospacing="0" w:after="0" w:afterAutospacing="0"/>
              <w:ind w:left="0" w:right="0"/>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pPr>
          </w:p>
          <w:p w14:paraId="7780822D">
            <w:pPr>
              <w:pStyle w:val="26"/>
              <w:keepNext w:val="0"/>
              <w:keepLines w:val="0"/>
              <w:suppressLineNumbers w:val="0"/>
              <w:spacing w:before="0" w:beforeAutospacing="0" w:after="0" w:afterAutospacing="0"/>
              <w:ind w:left="0" w:right="0"/>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pPr>
          </w:p>
          <w:p w14:paraId="322B8CAC">
            <w:pPr>
              <w:keepNext w:val="0"/>
              <w:keepLines w:val="0"/>
              <w:suppressLineNumbers w:val="0"/>
              <w:spacing w:before="0" w:beforeAutospacing="0" w:after="0" w:afterAutospacing="0"/>
              <w:ind w:left="0" w:right="0"/>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pPr>
          </w:p>
          <w:p w14:paraId="326FAC41">
            <w:pPr>
              <w:pStyle w:val="26"/>
              <w:keepNext w:val="0"/>
              <w:keepLines w:val="0"/>
              <w:suppressLineNumbers w:val="0"/>
              <w:spacing w:before="0" w:beforeAutospacing="0" w:after="0" w:afterAutospacing="0"/>
              <w:ind w:left="0" w:right="0"/>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pPr>
          </w:p>
          <w:p w14:paraId="19CC11A5">
            <w:pPr>
              <w:keepNext w:val="0"/>
              <w:keepLines w:val="0"/>
              <w:suppressLineNumbers w:val="0"/>
              <w:spacing w:before="0" w:beforeAutospacing="0" w:after="0" w:afterAutospacing="0"/>
              <w:ind w:left="0" w:right="0"/>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pPr>
          </w:p>
          <w:p w14:paraId="6BF70E99">
            <w:pPr>
              <w:pStyle w:val="26"/>
              <w:keepNext w:val="0"/>
              <w:keepLines w:val="0"/>
              <w:suppressLineNumbers w:val="0"/>
              <w:spacing w:before="0" w:beforeAutospacing="0" w:after="0" w:afterAutospacing="0"/>
              <w:ind w:left="0" w:right="0"/>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pPr>
          </w:p>
          <w:p w14:paraId="2993C6DA">
            <w:pPr>
              <w:keepNext w:val="0"/>
              <w:keepLines w:val="0"/>
              <w:suppressLineNumbers w:val="0"/>
              <w:spacing w:before="0" w:beforeAutospacing="0" w:after="0" w:afterAutospacing="0"/>
              <w:ind w:left="0" w:right="0"/>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pPr>
          </w:p>
          <w:p w14:paraId="718E5008">
            <w:pPr>
              <w:pStyle w:val="26"/>
              <w:keepNext w:val="0"/>
              <w:keepLines w:val="0"/>
              <w:suppressLineNumbers w:val="0"/>
              <w:spacing w:before="0" w:beforeAutospacing="0" w:after="0" w:afterAutospacing="0"/>
              <w:ind w:left="0" w:right="0"/>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pPr>
          </w:p>
          <w:p w14:paraId="581C1E9D">
            <w:pPr>
              <w:keepNext w:val="0"/>
              <w:keepLines w:val="0"/>
              <w:suppressLineNumbers w:val="0"/>
              <w:spacing w:before="0" w:beforeAutospacing="0" w:after="0" w:afterAutospacing="0"/>
              <w:ind w:left="0" w:right="0"/>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pPr>
          </w:p>
          <w:p w14:paraId="63A0E16D">
            <w:pPr>
              <w:pStyle w:val="26"/>
              <w:keepNext w:val="0"/>
              <w:keepLines w:val="0"/>
              <w:suppressLineNumbers w:val="0"/>
              <w:spacing w:before="0" w:beforeAutospacing="0" w:after="0" w:afterAutospacing="0"/>
              <w:ind w:left="0" w:right="0"/>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pPr>
          </w:p>
          <w:p w14:paraId="60C2950C">
            <w:pPr>
              <w:keepNext w:val="0"/>
              <w:keepLines w:val="0"/>
              <w:suppressLineNumbers w:val="0"/>
              <w:spacing w:before="0" w:beforeAutospacing="0" w:after="0" w:afterAutospacing="0"/>
              <w:ind w:left="0" w:right="0"/>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pPr>
          </w:p>
          <w:p w14:paraId="10ED7269">
            <w:pPr>
              <w:pStyle w:val="26"/>
              <w:keepNext w:val="0"/>
              <w:keepLines w:val="0"/>
              <w:suppressLineNumbers w:val="0"/>
              <w:spacing w:before="0" w:beforeAutospacing="0" w:after="0" w:afterAutospacing="0"/>
              <w:ind w:left="0" w:right="0"/>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pPr>
          </w:p>
          <w:p w14:paraId="1338CA5C">
            <w:pPr>
              <w:keepNext w:val="0"/>
              <w:keepLines w:val="0"/>
              <w:suppressLineNumbers w:val="0"/>
              <w:spacing w:before="0" w:beforeAutospacing="0" w:after="0" w:afterAutospacing="0"/>
              <w:ind w:left="0" w:right="0"/>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pPr>
          </w:p>
          <w:p w14:paraId="7D450818">
            <w:pPr>
              <w:pStyle w:val="26"/>
              <w:keepNext w:val="0"/>
              <w:keepLines w:val="0"/>
              <w:suppressLineNumbers w:val="0"/>
              <w:spacing w:before="0" w:beforeAutospacing="0" w:after="0" w:afterAutospacing="0"/>
              <w:ind w:left="0" w:right="0"/>
              <w:rPr>
                <w:rFonts w:hint="default"/>
                <w:color w:val="000000" w:themeColor="text1"/>
                <w:highlight w:val="none"/>
                <w:lang w:val="en-US" w:eastAsia="zh-CN"/>
                <w14:textFill>
                  <w14:solidFill>
                    <w14:schemeClr w14:val="tx1"/>
                  </w14:solidFill>
                </w14:textFill>
              </w:rPr>
            </w:pPr>
          </w:p>
        </w:tc>
      </w:tr>
    </w:tbl>
    <w:p w14:paraId="39963050">
      <w:pPr>
        <w:pStyle w:val="28"/>
        <w:jc w:val="center"/>
        <w:rPr>
          <w:rFonts w:hint="default" w:ascii="Times New Roman" w:hAnsi="Times New Roman" w:eastAsia="宋体" w:cs="Times New Roman"/>
          <w:snapToGrid w:val="0"/>
          <w:color w:val="000000" w:themeColor="text1"/>
          <w:sz w:val="36"/>
          <w:szCs w:val="36"/>
          <w:highlight w:val="none"/>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0B115C33">
      <w:pPr>
        <w:pStyle w:val="28"/>
        <w:adjustRightInd w:val="0"/>
        <w:snapToGrid w:val="0"/>
        <w:spacing w:before="0" w:beforeAutospacing="0" w:after="0" w:afterAutospacing="0" w:line="14" w:lineRule="auto"/>
        <w:jc w:val="center"/>
        <w:outlineLvl w:val="9"/>
        <w:rPr>
          <w:rFonts w:hint="default" w:ascii="Times New Roman" w:hAnsi="Times New Roman" w:eastAsia="宋体" w:cs="Times New Roman"/>
          <w:snapToGrid w:val="0"/>
          <w:color w:val="000000" w:themeColor="text1"/>
          <w:sz w:val="30"/>
          <w:szCs w:val="30"/>
          <w:highlight w:val="none"/>
          <w14:textFill>
            <w14:solidFill>
              <w14:schemeClr w14:val="tx1"/>
            </w14:solidFill>
          </w14:textFill>
        </w:rPr>
      </w:pPr>
    </w:p>
    <w:p w14:paraId="1AE19C7C">
      <w:pPr>
        <w:pStyle w:val="28"/>
        <w:jc w:val="center"/>
        <w:outlineLvl w:val="0"/>
        <w:rPr>
          <w:rFonts w:hint="default" w:ascii="Times New Roman" w:hAnsi="Times New Roman" w:eastAsia="宋体" w:cs="Times New Roman"/>
          <w:snapToGrid w:val="0"/>
          <w:color w:val="000000" w:themeColor="text1"/>
          <w:sz w:val="30"/>
          <w:szCs w:val="30"/>
          <w:highlight w:val="none"/>
          <w14:textFill>
            <w14:solidFill>
              <w14:schemeClr w14:val="tx1"/>
            </w14:solidFill>
          </w14:textFill>
        </w:rPr>
      </w:pPr>
      <w:bookmarkStart w:id="7" w:name="_Toc17295"/>
      <w:bookmarkStart w:id="8" w:name="_Toc11937"/>
      <w:r>
        <w:rPr>
          <w:rFonts w:hint="default" w:ascii="Times New Roman" w:hAnsi="Times New Roman" w:eastAsia="宋体" w:cs="Times New Roman"/>
          <w:snapToGrid w:val="0"/>
          <w:color w:val="000000" w:themeColor="text1"/>
          <w:sz w:val="30"/>
          <w:szCs w:val="30"/>
          <w:highlight w:val="none"/>
          <w14:textFill>
            <w14:solidFill>
              <w14:schemeClr w14:val="tx1"/>
            </w14:solidFill>
          </w14:textFill>
        </w:rPr>
        <w:t>三、区域环境质量现状、环境保护目标及评价标准</w:t>
      </w:r>
      <w:bookmarkEnd w:id="7"/>
      <w:bookmarkEnd w:id="8"/>
    </w:p>
    <w:tbl>
      <w:tblPr>
        <w:tblStyle w:val="32"/>
        <w:tblW w:w="899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90"/>
      </w:tblGrid>
      <w:tr w14:paraId="5981C8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vAlign w:val="center"/>
          </w:tcPr>
          <w:p w14:paraId="618889D0">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区域</w:t>
            </w:r>
          </w:p>
          <w:p w14:paraId="2E90B0B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环境</w:t>
            </w:r>
          </w:p>
          <w:p w14:paraId="1FFF215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质量</w:t>
            </w:r>
          </w:p>
          <w:p w14:paraId="1E9DB1A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现状</w:t>
            </w:r>
          </w:p>
        </w:tc>
        <w:tc>
          <w:tcPr>
            <w:tcW w:w="8190" w:type="dxa"/>
            <w:vAlign w:val="center"/>
          </w:tcPr>
          <w:p w14:paraId="721A28C1">
            <w:pPr>
              <w:keepNext w:val="0"/>
              <w:keepLines w:val="0"/>
              <w:suppressLineNumbers w:val="0"/>
              <w:adjustRightInd w:val="0"/>
              <w:snapToGrid w:val="0"/>
              <w:spacing w:before="0" w:beforeAutospacing="0" w:after="0" w:afterAutospacing="0" w:line="360" w:lineRule="auto"/>
              <w:ind w:left="0" w:right="0" w:firstLine="482" w:firstLineChars="20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b/>
                <w:color w:val="000000" w:themeColor="text1"/>
                <w:sz w:val="24"/>
                <w:highlight w:val="none"/>
                <w14:textFill>
                  <w14:solidFill>
                    <w14:schemeClr w14:val="tx1"/>
                  </w14:solidFill>
                </w14:textFill>
              </w:rPr>
              <w:t>1、环境空气</w:t>
            </w:r>
          </w:p>
          <w:p w14:paraId="371A4884">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（1）基本污染物</w:t>
            </w:r>
          </w:p>
          <w:p w14:paraId="3B5F70D3">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snapToGrid w:val="0"/>
                <w:color w:val="000000" w:themeColor="text1"/>
                <w:kern w:val="0"/>
                <w:sz w:val="24"/>
                <w:highlight w:val="none"/>
                <w:lang w:val="en-GB"/>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根据《202</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4"/>
                <w:highlight w:val="none"/>
                <w14:textFill>
                  <w14:solidFill>
                    <w14:schemeClr w14:val="tx1"/>
                  </w14:solidFill>
                </w14:textFill>
              </w:rPr>
              <w:t>年黑龙江省生态环境质量状况》(2025年1月)</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中公布的数据</w:t>
            </w:r>
            <w:r>
              <w:rPr>
                <w:rFonts w:hint="default" w:ascii="Times New Roman" w:hAnsi="Times New Roman" w:eastAsia="宋体" w:cs="Times New Roman"/>
                <w:snapToGrid w:val="0"/>
                <w:color w:val="000000" w:themeColor="text1"/>
                <w:kern w:val="0"/>
                <w:sz w:val="24"/>
                <w:highlight w:val="none"/>
                <w:lang w:val="en-GB"/>
                <w14:textFill>
                  <w14:solidFill>
                    <w14:schemeClr w14:val="tx1"/>
                  </w14:solidFill>
                </w14:textFill>
              </w:rPr>
              <w:t>，鸡西市各项污染物年均浓度综合情况如下表。</w:t>
            </w:r>
          </w:p>
          <w:p w14:paraId="579BEC64">
            <w:pPr>
              <w:pStyle w:val="62"/>
              <w:keepNext w:val="0"/>
              <w:keepLines w:val="0"/>
              <w:suppressLineNumbers w:val="0"/>
              <w:spacing w:before="0" w:beforeAutospacing="0" w:after="0" w:afterAutospacing="0" w:line="360" w:lineRule="auto"/>
              <w:ind w:left="0" w:right="0"/>
              <w:rPr>
                <w:rFonts w:hint="default" w:ascii="Times New Roman" w:hAnsi="Times New Roman" w:eastAsia="宋体" w:cs="Times New Roman"/>
                <w:bCs/>
                <w:color w:val="000000" w:themeColor="text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表3-1区域空气质量现状评价表</w:t>
            </w:r>
          </w:p>
          <w:tbl>
            <w:tblPr>
              <w:tblStyle w:val="3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23"/>
              <w:gridCol w:w="2991"/>
              <w:gridCol w:w="879"/>
              <w:gridCol w:w="932"/>
              <w:gridCol w:w="914"/>
              <w:gridCol w:w="1032"/>
            </w:tblGrid>
            <w:tr w14:paraId="5749C5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7" w:type="pct"/>
                  <w:tcBorders>
                    <w:tl2br w:val="nil"/>
                    <w:tr2bl w:val="nil"/>
                  </w:tcBorders>
                  <w:noWrap w:val="0"/>
                  <w:vAlign w:val="center"/>
                </w:tcPr>
                <w:p w14:paraId="7BBF2E1C">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污染物</w:t>
                  </w:r>
                </w:p>
              </w:tc>
              <w:tc>
                <w:tcPr>
                  <w:tcW w:w="1876" w:type="pct"/>
                  <w:tcBorders>
                    <w:tl2br w:val="nil"/>
                    <w:tr2bl w:val="nil"/>
                  </w:tcBorders>
                  <w:noWrap w:val="0"/>
                  <w:vAlign w:val="center"/>
                </w:tcPr>
                <w:p w14:paraId="3CE4358C">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年评价指标</w:t>
                  </w:r>
                </w:p>
              </w:tc>
              <w:tc>
                <w:tcPr>
                  <w:tcW w:w="551" w:type="pct"/>
                  <w:tcBorders>
                    <w:tl2br w:val="nil"/>
                    <w:tr2bl w:val="nil"/>
                  </w:tcBorders>
                  <w:noWrap w:val="0"/>
                  <w:vAlign w:val="center"/>
                </w:tcPr>
                <w:p w14:paraId="702A10DF">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现状浓度</w:t>
                  </w:r>
                </w:p>
              </w:tc>
              <w:tc>
                <w:tcPr>
                  <w:tcW w:w="584" w:type="pct"/>
                  <w:tcBorders>
                    <w:tl2br w:val="nil"/>
                    <w:tr2bl w:val="nil"/>
                  </w:tcBorders>
                  <w:noWrap w:val="0"/>
                  <w:vAlign w:val="center"/>
                </w:tcPr>
                <w:p w14:paraId="2AF3D8DB">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标准值</w:t>
                  </w:r>
                </w:p>
              </w:tc>
              <w:tc>
                <w:tcPr>
                  <w:tcW w:w="573" w:type="pct"/>
                  <w:tcBorders>
                    <w:tl2br w:val="nil"/>
                    <w:tr2bl w:val="nil"/>
                  </w:tcBorders>
                  <w:noWrap w:val="0"/>
                  <w:vAlign w:val="center"/>
                </w:tcPr>
                <w:p w14:paraId="4757249F">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占标率</w:t>
                  </w:r>
                </w:p>
              </w:tc>
              <w:tc>
                <w:tcPr>
                  <w:tcW w:w="647" w:type="pct"/>
                  <w:tcBorders>
                    <w:tl2br w:val="nil"/>
                    <w:tr2bl w:val="nil"/>
                  </w:tcBorders>
                  <w:noWrap w:val="0"/>
                  <w:vAlign w:val="center"/>
                </w:tcPr>
                <w:p w14:paraId="5E6E5638">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达标情况</w:t>
                  </w:r>
                </w:p>
              </w:tc>
            </w:tr>
            <w:tr w14:paraId="13567E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7" w:type="pct"/>
                  <w:tcBorders>
                    <w:tl2br w:val="nil"/>
                    <w:tr2bl w:val="nil"/>
                  </w:tcBorders>
                  <w:noWrap w:val="0"/>
                  <w:vAlign w:val="center"/>
                </w:tcPr>
                <w:p w14:paraId="62782C29">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PM</w:t>
                  </w:r>
                  <w:r>
                    <w:rPr>
                      <w:rFonts w:hint="default" w:ascii="Times New Roman" w:hAnsi="Times New Roman" w:eastAsia="宋体" w:cs="Times New Roman"/>
                      <w:color w:val="000000" w:themeColor="text1"/>
                      <w:kern w:val="0"/>
                      <w:sz w:val="21"/>
                      <w:szCs w:val="21"/>
                      <w:highlight w:val="none"/>
                      <w:vertAlign w:val="subscript"/>
                      <w14:textFill>
                        <w14:solidFill>
                          <w14:schemeClr w14:val="tx1"/>
                        </w14:solidFill>
                      </w14:textFill>
                    </w:rPr>
                    <w:t>2.5</w:t>
                  </w:r>
                </w:p>
              </w:tc>
              <w:tc>
                <w:tcPr>
                  <w:tcW w:w="1876" w:type="pct"/>
                  <w:tcBorders>
                    <w:tl2br w:val="nil"/>
                    <w:tr2bl w:val="nil"/>
                  </w:tcBorders>
                  <w:noWrap w:val="0"/>
                  <w:vAlign w:val="center"/>
                </w:tcPr>
                <w:p w14:paraId="783F59AB">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年平均质量浓度</w:t>
                  </w:r>
                </w:p>
              </w:tc>
              <w:tc>
                <w:tcPr>
                  <w:tcW w:w="551" w:type="pct"/>
                  <w:tcBorders>
                    <w:tl2br w:val="nil"/>
                    <w:tr2bl w:val="nil"/>
                  </w:tcBorders>
                  <w:noWrap w:val="0"/>
                  <w:vAlign w:val="center"/>
                </w:tcPr>
                <w:p w14:paraId="65829C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7</w:t>
                  </w:r>
                </w:p>
              </w:tc>
              <w:tc>
                <w:tcPr>
                  <w:tcW w:w="584" w:type="pct"/>
                  <w:tcBorders>
                    <w:tl2br w:val="nil"/>
                    <w:tr2bl w:val="nil"/>
                  </w:tcBorders>
                  <w:noWrap w:val="0"/>
                  <w:vAlign w:val="center"/>
                </w:tcPr>
                <w:p w14:paraId="4EB5A3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35</w:t>
                  </w:r>
                </w:p>
              </w:tc>
              <w:tc>
                <w:tcPr>
                  <w:tcW w:w="573" w:type="pct"/>
                  <w:tcBorders>
                    <w:tl2br w:val="nil"/>
                    <w:tr2bl w:val="nil"/>
                  </w:tcBorders>
                  <w:noWrap w:val="0"/>
                  <w:vAlign w:val="center"/>
                </w:tcPr>
                <w:p w14:paraId="2AB8878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77.1</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647" w:type="pct"/>
                  <w:tcBorders>
                    <w:tl2br w:val="nil"/>
                    <w:tr2bl w:val="nil"/>
                  </w:tcBorders>
                  <w:noWrap w:val="0"/>
                  <w:vAlign w:val="center"/>
                </w:tcPr>
                <w:p w14:paraId="1CBE401B">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达标</w:t>
                  </w:r>
                </w:p>
              </w:tc>
            </w:tr>
            <w:tr w14:paraId="7EC191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7" w:type="pct"/>
                  <w:tcBorders>
                    <w:tl2br w:val="nil"/>
                    <w:tr2bl w:val="nil"/>
                  </w:tcBorders>
                  <w:noWrap w:val="0"/>
                  <w:vAlign w:val="center"/>
                </w:tcPr>
                <w:p w14:paraId="48E6C5E2">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PM</w:t>
                  </w:r>
                  <w:r>
                    <w:rPr>
                      <w:rFonts w:hint="default" w:ascii="Times New Roman" w:hAnsi="Times New Roman" w:eastAsia="宋体" w:cs="Times New Roman"/>
                      <w:color w:val="000000" w:themeColor="text1"/>
                      <w:kern w:val="0"/>
                      <w:sz w:val="21"/>
                      <w:szCs w:val="21"/>
                      <w:highlight w:val="none"/>
                      <w:vertAlign w:val="subscript"/>
                      <w14:textFill>
                        <w14:solidFill>
                          <w14:schemeClr w14:val="tx1"/>
                        </w14:solidFill>
                      </w14:textFill>
                    </w:rPr>
                    <w:t>10</w:t>
                  </w:r>
                </w:p>
              </w:tc>
              <w:tc>
                <w:tcPr>
                  <w:tcW w:w="1876" w:type="pct"/>
                  <w:tcBorders>
                    <w:tl2br w:val="nil"/>
                    <w:tr2bl w:val="nil"/>
                  </w:tcBorders>
                  <w:noWrap w:val="0"/>
                  <w:vAlign w:val="center"/>
                </w:tcPr>
                <w:p w14:paraId="12107D4C">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年平均质量浓度</w:t>
                  </w:r>
                </w:p>
              </w:tc>
              <w:tc>
                <w:tcPr>
                  <w:tcW w:w="551" w:type="pct"/>
                  <w:tcBorders>
                    <w:tl2br w:val="nil"/>
                    <w:tr2bl w:val="nil"/>
                  </w:tcBorders>
                  <w:noWrap w:val="0"/>
                  <w:vAlign w:val="center"/>
                </w:tcPr>
                <w:p w14:paraId="692D27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46</w:t>
                  </w:r>
                </w:p>
              </w:tc>
              <w:tc>
                <w:tcPr>
                  <w:tcW w:w="584" w:type="pct"/>
                  <w:tcBorders>
                    <w:tl2br w:val="nil"/>
                    <w:tr2bl w:val="nil"/>
                  </w:tcBorders>
                  <w:noWrap w:val="0"/>
                  <w:vAlign w:val="center"/>
                </w:tcPr>
                <w:p w14:paraId="781693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70</w:t>
                  </w:r>
                </w:p>
              </w:tc>
              <w:tc>
                <w:tcPr>
                  <w:tcW w:w="573" w:type="pct"/>
                  <w:tcBorders>
                    <w:tl2br w:val="nil"/>
                    <w:tr2bl w:val="nil"/>
                  </w:tcBorders>
                  <w:noWrap w:val="0"/>
                  <w:vAlign w:val="center"/>
                </w:tcPr>
                <w:p w14:paraId="588B7AF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65.7</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647" w:type="pct"/>
                  <w:tcBorders>
                    <w:tl2br w:val="nil"/>
                    <w:tr2bl w:val="nil"/>
                  </w:tcBorders>
                  <w:noWrap w:val="0"/>
                  <w:vAlign w:val="center"/>
                </w:tcPr>
                <w:p w14:paraId="090320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达标</w:t>
                  </w:r>
                </w:p>
              </w:tc>
            </w:tr>
            <w:tr w14:paraId="20FD08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7" w:type="pct"/>
                  <w:tcBorders>
                    <w:tl2br w:val="nil"/>
                    <w:tr2bl w:val="nil"/>
                  </w:tcBorders>
                  <w:noWrap w:val="0"/>
                  <w:vAlign w:val="center"/>
                </w:tcPr>
                <w:p w14:paraId="2D0ECB0A">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NO</w:t>
                  </w:r>
                  <w:r>
                    <w:rPr>
                      <w:rFonts w:hint="default" w:ascii="Times New Roman" w:hAnsi="Times New Roman" w:eastAsia="宋体" w:cs="Times New Roman"/>
                      <w:color w:val="000000" w:themeColor="text1"/>
                      <w:kern w:val="0"/>
                      <w:sz w:val="21"/>
                      <w:szCs w:val="21"/>
                      <w:highlight w:val="none"/>
                      <w:vertAlign w:val="subscript"/>
                      <w14:textFill>
                        <w14:solidFill>
                          <w14:schemeClr w14:val="tx1"/>
                        </w14:solidFill>
                      </w14:textFill>
                    </w:rPr>
                    <w:t>2</w:t>
                  </w:r>
                </w:p>
              </w:tc>
              <w:tc>
                <w:tcPr>
                  <w:tcW w:w="1876" w:type="pct"/>
                  <w:tcBorders>
                    <w:tl2br w:val="nil"/>
                    <w:tr2bl w:val="nil"/>
                  </w:tcBorders>
                  <w:noWrap w:val="0"/>
                  <w:vAlign w:val="center"/>
                </w:tcPr>
                <w:p w14:paraId="186A54A1">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年平均质量浓度</w:t>
                  </w:r>
                </w:p>
              </w:tc>
              <w:tc>
                <w:tcPr>
                  <w:tcW w:w="551" w:type="pct"/>
                  <w:tcBorders>
                    <w:tl2br w:val="nil"/>
                    <w:tr2bl w:val="nil"/>
                  </w:tcBorders>
                  <w:noWrap w:val="0"/>
                  <w:vAlign w:val="center"/>
                </w:tcPr>
                <w:p w14:paraId="24BCAE9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17</w:t>
                  </w:r>
                </w:p>
              </w:tc>
              <w:tc>
                <w:tcPr>
                  <w:tcW w:w="584" w:type="pct"/>
                  <w:tcBorders>
                    <w:tl2br w:val="nil"/>
                    <w:tr2bl w:val="nil"/>
                  </w:tcBorders>
                  <w:noWrap w:val="0"/>
                  <w:vAlign w:val="center"/>
                </w:tcPr>
                <w:p w14:paraId="3E290C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40</w:t>
                  </w:r>
                </w:p>
              </w:tc>
              <w:tc>
                <w:tcPr>
                  <w:tcW w:w="573" w:type="pct"/>
                  <w:tcBorders>
                    <w:tl2br w:val="nil"/>
                    <w:tr2bl w:val="nil"/>
                  </w:tcBorders>
                  <w:noWrap w:val="0"/>
                  <w:vAlign w:val="center"/>
                </w:tcPr>
                <w:p w14:paraId="7DA6A87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42.5</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w:t>
                  </w:r>
                </w:p>
              </w:tc>
              <w:tc>
                <w:tcPr>
                  <w:tcW w:w="647" w:type="pct"/>
                  <w:tcBorders>
                    <w:tl2br w:val="nil"/>
                    <w:tr2bl w:val="nil"/>
                  </w:tcBorders>
                  <w:noWrap w:val="0"/>
                  <w:vAlign w:val="center"/>
                </w:tcPr>
                <w:p w14:paraId="530E51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达标</w:t>
                  </w:r>
                </w:p>
              </w:tc>
            </w:tr>
            <w:tr w14:paraId="1E02AA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7" w:type="pct"/>
                  <w:tcBorders>
                    <w:tl2br w:val="nil"/>
                    <w:tr2bl w:val="nil"/>
                  </w:tcBorders>
                  <w:noWrap w:val="0"/>
                  <w:vAlign w:val="center"/>
                </w:tcPr>
                <w:p w14:paraId="2DC0BE26">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SO</w:t>
                  </w:r>
                  <w:r>
                    <w:rPr>
                      <w:rFonts w:hint="default" w:ascii="Times New Roman" w:hAnsi="Times New Roman" w:eastAsia="宋体" w:cs="Times New Roman"/>
                      <w:color w:val="000000" w:themeColor="text1"/>
                      <w:kern w:val="0"/>
                      <w:sz w:val="21"/>
                      <w:szCs w:val="21"/>
                      <w:highlight w:val="none"/>
                      <w:vertAlign w:val="subscript"/>
                      <w14:textFill>
                        <w14:solidFill>
                          <w14:schemeClr w14:val="tx1"/>
                        </w14:solidFill>
                      </w14:textFill>
                    </w:rPr>
                    <w:t>2</w:t>
                  </w:r>
                </w:p>
              </w:tc>
              <w:tc>
                <w:tcPr>
                  <w:tcW w:w="1876" w:type="pct"/>
                  <w:tcBorders>
                    <w:tl2br w:val="nil"/>
                    <w:tr2bl w:val="nil"/>
                  </w:tcBorders>
                  <w:noWrap w:val="0"/>
                  <w:vAlign w:val="center"/>
                </w:tcPr>
                <w:p w14:paraId="506F8D8B">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年平均质量浓度</w:t>
                  </w:r>
                </w:p>
              </w:tc>
              <w:tc>
                <w:tcPr>
                  <w:tcW w:w="551" w:type="pct"/>
                  <w:tcBorders>
                    <w:tl2br w:val="nil"/>
                    <w:tr2bl w:val="nil"/>
                  </w:tcBorders>
                  <w:noWrap w:val="0"/>
                  <w:vAlign w:val="center"/>
                </w:tcPr>
                <w:p w14:paraId="047CA87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8</w:t>
                  </w:r>
                </w:p>
              </w:tc>
              <w:tc>
                <w:tcPr>
                  <w:tcW w:w="584" w:type="pct"/>
                  <w:tcBorders>
                    <w:tl2br w:val="nil"/>
                    <w:tr2bl w:val="nil"/>
                  </w:tcBorders>
                  <w:noWrap w:val="0"/>
                  <w:vAlign w:val="center"/>
                </w:tcPr>
                <w:p w14:paraId="330C11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60</w:t>
                  </w:r>
                </w:p>
              </w:tc>
              <w:tc>
                <w:tcPr>
                  <w:tcW w:w="573" w:type="pct"/>
                  <w:tcBorders>
                    <w:tl2br w:val="nil"/>
                    <w:tr2bl w:val="nil"/>
                  </w:tcBorders>
                  <w:noWrap w:val="0"/>
                  <w:vAlign w:val="center"/>
                </w:tcPr>
                <w:p w14:paraId="2E208C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13.3%</w:t>
                  </w:r>
                </w:p>
              </w:tc>
              <w:tc>
                <w:tcPr>
                  <w:tcW w:w="647" w:type="pct"/>
                  <w:tcBorders>
                    <w:tl2br w:val="nil"/>
                    <w:tr2bl w:val="nil"/>
                  </w:tcBorders>
                  <w:noWrap w:val="0"/>
                  <w:vAlign w:val="center"/>
                </w:tcPr>
                <w:p w14:paraId="61352C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达标</w:t>
                  </w:r>
                </w:p>
              </w:tc>
            </w:tr>
            <w:tr w14:paraId="68B2DF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7" w:type="pct"/>
                  <w:tcBorders>
                    <w:tl2br w:val="nil"/>
                    <w:tr2bl w:val="nil"/>
                  </w:tcBorders>
                  <w:noWrap w:val="0"/>
                  <w:vAlign w:val="center"/>
                </w:tcPr>
                <w:p w14:paraId="32FD65E9">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CO</w:t>
                  </w:r>
                </w:p>
              </w:tc>
              <w:tc>
                <w:tcPr>
                  <w:tcW w:w="1876" w:type="pct"/>
                  <w:tcBorders>
                    <w:tl2br w:val="nil"/>
                    <w:tr2bl w:val="nil"/>
                  </w:tcBorders>
                  <w:noWrap w:val="0"/>
                  <w:vAlign w:val="center"/>
                </w:tcPr>
                <w:p w14:paraId="0F7CEF53">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百分位数</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24h</w:t>
                  </w: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平均浓度</w:t>
                  </w:r>
                </w:p>
              </w:tc>
              <w:tc>
                <w:tcPr>
                  <w:tcW w:w="551" w:type="pct"/>
                  <w:tcBorders>
                    <w:tl2br w:val="nil"/>
                    <w:tr2bl w:val="nil"/>
                  </w:tcBorders>
                  <w:noWrap w:val="0"/>
                  <w:vAlign w:val="center"/>
                </w:tcPr>
                <w:p w14:paraId="25CC9D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1000</w:t>
                  </w:r>
                </w:p>
              </w:tc>
              <w:tc>
                <w:tcPr>
                  <w:tcW w:w="584" w:type="pct"/>
                  <w:tcBorders>
                    <w:tl2br w:val="nil"/>
                    <w:tr2bl w:val="nil"/>
                  </w:tcBorders>
                  <w:noWrap w:val="0"/>
                  <w:vAlign w:val="center"/>
                </w:tcPr>
                <w:p w14:paraId="498E448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4000</w:t>
                  </w:r>
                </w:p>
              </w:tc>
              <w:tc>
                <w:tcPr>
                  <w:tcW w:w="573" w:type="pct"/>
                  <w:tcBorders>
                    <w:tl2br w:val="nil"/>
                    <w:tr2bl w:val="nil"/>
                  </w:tcBorders>
                  <w:noWrap w:val="0"/>
                  <w:vAlign w:val="center"/>
                </w:tcPr>
                <w:p w14:paraId="4DB73A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25.0%</w:t>
                  </w:r>
                </w:p>
              </w:tc>
              <w:tc>
                <w:tcPr>
                  <w:tcW w:w="647" w:type="pct"/>
                  <w:tcBorders>
                    <w:tl2br w:val="nil"/>
                    <w:tr2bl w:val="nil"/>
                  </w:tcBorders>
                  <w:noWrap w:val="0"/>
                  <w:vAlign w:val="center"/>
                </w:tcPr>
                <w:p w14:paraId="34E1C7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达标</w:t>
                  </w:r>
                </w:p>
              </w:tc>
            </w:tr>
            <w:tr w14:paraId="0176B4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7" w:type="pct"/>
                  <w:tcBorders>
                    <w:tl2br w:val="nil"/>
                    <w:tr2bl w:val="nil"/>
                  </w:tcBorders>
                  <w:noWrap w:val="0"/>
                  <w:vAlign w:val="center"/>
                </w:tcPr>
                <w:p w14:paraId="392B21B7">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臭氧</w:t>
                  </w:r>
                </w:p>
              </w:tc>
              <w:tc>
                <w:tcPr>
                  <w:tcW w:w="1876" w:type="pct"/>
                  <w:tcBorders>
                    <w:tl2br w:val="nil"/>
                    <w:tr2bl w:val="nil"/>
                  </w:tcBorders>
                  <w:noWrap w:val="0"/>
                  <w:vAlign w:val="center"/>
                </w:tcPr>
                <w:p w14:paraId="651A30FB">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百分位数</w:t>
                  </w: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8h平均浓度</w:t>
                  </w:r>
                </w:p>
              </w:tc>
              <w:tc>
                <w:tcPr>
                  <w:tcW w:w="551" w:type="pct"/>
                  <w:tcBorders>
                    <w:tl2br w:val="nil"/>
                    <w:tr2bl w:val="nil"/>
                  </w:tcBorders>
                  <w:noWrap w:val="0"/>
                  <w:vAlign w:val="center"/>
                </w:tcPr>
                <w:p w14:paraId="66D9E9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9</w:t>
                  </w: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0</w:t>
                  </w:r>
                </w:p>
              </w:tc>
              <w:tc>
                <w:tcPr>
                  <w:tcW w:w="584" w:type="pct"/>
                  <w:tcBorders>
                    <w:tl2br w:val="nil"/>
                    <w:tr2bl w:val="nil"/>
                  </w:tcBorders>
                  <w:noWrap w:val="0"/>
                  <w:vAlign w:val="center"/>
                </w:tcPr>
                <w:p w14:paraId="641695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160</w:t>
                  </w:r>
                </w:p>
              </w:tc>
              <w:tc>
                <w:tcPr>
                  <w:tcW w:w="573" w:type="pct"/>
                  <w:tcBorders>
                    <w:tl2br w:val="nil"/>
                    <w:tr2bl w:val="nil"/>
                  </w:tcBorders>
                  <w:noWrap w:val="0"/>
                  <w:vAlign w:val="center"/>
                </w:tcPr>
                <w:p w14:paraId="4D2751A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56.3</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w:t>
                  </w:r>
                </w:p>
              </w:tc>
              <w:tc>
                <w:tcPr>
                  <w:tcW w:w="647" w:type="pct"/>
                  <w:tcBorders>
                    <w:tl2br w:val="nil"/>
                    <w:tr2bl w:val="nil"/>
                  </w:tcBorders>
                  <w:noWrap w:val="0"/>
                  <w:vAlign w:val="center"/>
                </w:tcPr>
                <w:p w14:paraId="7A25957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达标</w:t>
                  </w:r>
                </w:p>
              </w:tc>
            </w:tr>
          </w:tbl>
          <w:p w14:paraId="46ACA52D">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highlight w:val="none"/>
                <w:lang w:val="zh-CN"/>
                <w14:textFill>
                  <w14:solidFill>
                    <w14:schemeClr w14:val="tx1"/>
                  </w14:solidFill>
                </w14:textFill>
              </w:rPr>
            </w:pPr>
            <w:r>
              <w:rPr>
                <w:rFonts w:hint="default" w:ascii="Times New Roman" w:hAnsi="Times New Roman" w:eastAsia="宋体" w:cs="Times New Roman"/>
                <w:color w:val="000000" w:themeColor="text1"/>
                <w:sz w:val="24"/>
                <w:highlight w:val="none"/>
                <w:lang w:val="zh-CN"/>
                <w14:textFill>
                  <w14:solidFill>
                    <w14:schemeClr w14:val="tx1"/>
                  </w14:solidFill>
                </w14:textFill>
              </w:rPr>
              <w:t>由</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上表</w:t>
            </w:r>
            <w:r>
              <w:rPr>
                <w:rFonts w:hint="default" w:ascii="Times New Roman" w:hAnsi="Times New Roman" w:eastAsia="宋体" w:cs="Times New Roman"/>
                <w:color w:val="000000" w:themeColor="text1"/>
                <w:sz w:val="24"/>
                <w:highlight w:val="none"/>
                <w:lang w:val="zh-CN"/>
                <w14:textFill>
                  <w14:solidFill>
                    <w14:schemeClr w14:val="tx1"/>
                  </w14:solidFill>
                </w14:textFill>
              </w:rPr>
              <w:t>可知，2024年鸡西市空气基本污染物中PM</w:t>
            </w:r>
            <w:r>
              <w:rPr>
                <w:rFonts w:hint="default" w:ascii="Times New Roman" w:hAnsi="Times New Roman" w:eastAsia="宋体" w:cs="Times New Roman"/>
                <w:color w:val="000000" w:themeColor="text1"/>
                <w:sz w:val="24"/>
                <w:highlight w:val="none"/>
                <w:vertAlign w:val="subscript"/>
                <w:lang w:val="en-US" w:eastAsia="zh-CN"/>
                <w14:textFill>
                  <w14:solidFill>
                    <w14:schemeClr w14:val="tx1"/>
                  </w14:solidFill>
                </w14:textFill>
              </w:rPr>
              <w:t>2.5</w:t>
            </w:r>
            <w:r>
              <w:rPr>
                <w:rFonts w:hint="default" w:ascii="Times New Roman" w:hAnsi="Times New Roman" w:eastAsia="宋体" w:cs="Times New Roman"/>
                <w:color w:val="000000" w:themeColor="text1"/>
                <w:sz w:val="24"/>
                <w:highlight w:val="none"/>
                <w:lang w:val="zh-CN"/>
                <w14:textFill>
                  <w14:solidFill>
                    <w14:schemeClr w14:val="tx1"/>
                  </w14:solidFill>
                </w14:textFill>
              </w:rPr>
              <w:t>、PM</w:t>
            </w:r>
            <w:r>
              <w:rPr>
                <w:rFonts w:hint="default" w:ascii="Times New Roman" w:hAnsi="Times New Roman" w:eastAsia="宋体" w:cs="Times New Roman"/>
                <w:color w:val="000000" w:themeColor="text1"/>
                <w:sz w:val="24"/>
                <w:highlight w:val="none"/>
                <w:vertAlign w:val="subscript"/>
                <w:lang w:val="en-US" w:eastAsia="zh-CN"/>
                <w14:textFill>
                  <w14:solidFill>
                    <w14:schemeClr w14:val="tx1"/>
                  </w14:solidFill>
                </w14:textFill>
              </w:rPr>
              <w:t>10</w:t>
            </w:r>
            <w:r>
              <w:rPr>
                <w:rFonts w:hint="default" w:ascii="Times New Roman" w:hAnsi="Times New Roman" w:eastAsia="宋体" w:cs="Times New Roman"/>
                <w:color w:val="000000" w:themeColor="text1"/>
                <w:sz w:val="24"/>
                <w:highlight w:val="none"/>
                <w:lang w:val="zh-CN"/>
                <w14:textFill>
                  <w14:solidFill>
                    <w14:schemeClr w14:val="tx1"/>
                  </w14:solidFill>
                </w14:textFill>
              </w:rPr>
              <w:t>、SO</w:t>
            </w:r>
            <w:r>
              <w:rPr>
                <w:rFonts w:hint="default" w:ascii="Times New Roman" w:hAnsi="Times New Roman" w:eastAsia="宋体" w:cs="Times New Roman"/>
                <w:color w:val="000000" w:themeColor="text1"/>
                <w:sz w:val="24"/>
                <w:highlight w:val="none"/>
                <w:vertAlign w:val="subscript"/>
                <w:lang w:val="zh-CN"/>
                <w14:textFill>
                  <w14:solidFill>
                    <w14:schemeClr w14:val="tx1"/>
                  </w14:solidFill>
                </w14:textFill>
              </w:rPr>
              <w:t>2</w:t>
            </w:r>
            <w:r>
              <w:rPr>
                <w:rFonts w:hint="default" w:ascii="Times New Roman" w:hAnsi="Times New Roman" w:eastAsia="宋体" w:cs="Times New Roman"/>
                <w:color w:val="000000" w:themeColor="text1"/>
                <w:sz w:val="24"/>
                <w:highlight w:val="none"/>
                <w:lang w:val="zh-CN"/>
                <w14:textFill>
                  <w14:solidFill>
                    <w14:schemeClr w14:val="tx1"/>
                  </w14:solidFill>
                </w14:textFill>
              </w:rPr>
              <w:t>、NO</w:t>
            </w:r>
            <w:r>
              <w:rPr>
                <w:rFonts w:hint="default" w:ascii="Times New Roman" w:hAnsi="Times New Roman" w:eastAsia="宋体" w:cs="Times New Roman"/>
                <w:color w:val="000000" w:themeColor="text1"/>
                <w:sz w:val="24"/>
                <w:highlight w:val="none"/>
                <w:vertAlign w:val="subscript"/>
                <w:lang w:val="zh-CN"/>
                <w14:textFill>
                  <w14:solidFill>
                    <w14:schemeClr w14:val="tx1"/>
                  </w14:solidFill>
                </w14:textFill>
              </w:rPr>
              <w:t>2</w:t>
            </w:r>
            <w:r>
              <w:rPr>
                <w:rFonts w:hint="default" w:ascii="Times New Roman" w:hAnsi="Times New Roman" w:eastAsia="宋体" w:cs="Times New Roman"/>
                <w:color w:val="000000" w:themeColor="text1"/>
                <w:sz w:val="24"/>
                <w:highlight w:val="none"/>
                <w:lang w:val="zh-CN"/>
                <w14:textFill>
                  <w14:solidFill>
                    <w14:schemeClr w14:val="tx1"/>
                  </w14:solidFill>
                </w14:textFill>
              </w:rPr>
              <w:t>年平均质量浓度及CO第95百分位数日平均浓度、O</w:t>
            </w:r>
            <w:r>
              <w:rPr>
                <w:rFonts w:hint="default" w:ascii="Times New Roman" w:hAnsi="Times New Roman" w:eastAsia="宋体" w:cs="Times New Roman"/>
                <w:color w:val="000000" w:themeColor="text1"/>
                <w:sz w:val="24"/>
                <w:highlight w:val="none"/>
                <w:vertAlign w:val="subscript"/>
                <w:lang w:val="zh-CN"/>
                <w14:textFill>
                  <w14:solidFill>
                    <w14:schemeClr w14:val="tx1"/>
                  </w14:solidFill>
                </w14:textFill>
              </w:rPr>
              <w:t>3</w:t>
            </w:r>
            <w:r>
              <w:rPr>
                <w:rFonts w:hint="default" w:ascii="Times New Roman" w:hAnsi="Times New Roman" w:eastAsia="宋体" w:cs="Times New Roman"/>
                <w:color w:val="000000" w:themeColor="text1"/>
                <w:sz w:val="24"/>
                <w:highlight w:val="none"/>
                <w:lang w:val="zh-CN"/>
                <w14:textFill>
                  <w14:solidFill>
                    <w14:schemeClr w14:val="tx1"/>
                  </w14:solidFill>
                </w14:textFill>
              </w:rPr>
              <w:t>第90百分位数8h平均质量浓度均满足《环境空气质量标准》(GB3095-2012) 中的二级标准，因此判定本项目区域环境空气质量为达标区。</w:t>
            </w:r>
          </w:p>
          <w:p w14:paraId="0482FA10">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（2）特征污染物</w:t>
            </w:r>
          </w:p>
          <w:p w14:paraId="463AE0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center"/>
              <w:textAlignment w:val="auto"/>
              <w:rPr>
                <w:rFonts w:hint="default" w:ascii="Times New Roman" w:hAnsi="Times New Roman" w:eastAsia="宋体" w:cs="Times New Roman"/>
                <w:color w:val="000000" w:themeColor="text1"/>
                <w:sz w:val="24"/>
                <w:highlight w:val="none"/>
                <w:lang w:val="zh-CN"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zh-CN"/>
                <w14:textFill>
                  <w14:solidFill>
                    <w14:schemeClr w14:val="tx1"/>
                  </w14:solidFill>
                </w14:textFill>
              </w:rPr>
              <w:t>本项目的特征污染物为TSP，</w:t>
            </w:r>
            <w:r>
              <w:rPr>
                <w:rFonts w:hint="default" w:ascii="Times New Roman" w:hAnsi="Times New Roman" w:eastAsia="宋体" w:cs="Times New Roman"/>
                <w:color w:val="000000" w:themeColor="text1"/>
                <w:sz w:val="24"/>
                <w:highlight w:val="none"/>
                <w:lang w:val="zh-CN" w:eastAsia="zh-CN"/>
                <w14:textFill>
                  <w14:solidFill>
                    <w14:schemeClr w14:val="tx1"/>
                  </w14:solidFill>
                </w14:textFill>
              </w:rPr>
              <w:t>黑龙江中邺检测技术有限公司于202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24"/>
                <w:highlight w:val="none"/>
                <w:lang w:val="zh-CN" w:eastAsia="zh-CN"/>
                <w14:textFill>
                  <w14:solidFill>
                    <w14:schemeClr w14:val="tx1"/>
                  </w14:solidFill>
                </w14:textFill>
              </w:rPr>
              <w:t>年</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24"/>
                <w:highlight w:val="none"/>
                <w:lang w:val="zh-CN" w:eastAsia="zh-CN"/>
                <w14:textFill>
                  <w14:solidFill>
                    <w14:schemeClr w14:val="tx1"/>
                  </w14:solidFill>
                </w14:textFill>
              </w:rPr>
              <w:t>月</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05</w:t>
            </w:r>
            <w:r>
              <w:rPr>
                <w:rFonts w:hint="default" w:ascii="Times New Roman" w:hAnsi="Times New Roman" w:eastAsia="宋体" w:cs="Times New Roman"/>
                <w:color w:val="000000" w:themeColor="text1"/>
                <w:sz w:val="24"/>
                <w:highlight w:val="none"/>
                <w:lang w:val="zh-CN" w:eastAsia="zh-CN"/>
                <w14:textFill>
                  <w14:solidFill>
                    <w14:schemeClr w14:val="tx1"/>
                  </w14:solidFill>
                </w14:textFill>
              </w:rPr>
              <w:t>日</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24"/>
                <w:highlight w:val="none"/>
                <w:lang w:val="zh-CN" w:eastAsia="zh-CN"/>
                <w14:textFill>
                  <w14:solidFill>
                    <w14:schemeClr w14:val="tx1"/>
                  </w14:solidFill>
                </w14:textFill>
              </w:rPr>
              <w:t>月</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07</w:t>
            </w:r>
            <w:r>
              <w:rPr>
                <w:rFonts w:hint="default" w:ascii="Times New Roman" w:hAnsi="Times New Roman" w:eastAsia="宋体" w:cs="Times New Roman"/>
                <w:color w:val="000000" w:themeColor="text1"/>
                <w:sz w:val="24"/>
                <w:highlight w:val="none"/>
                <w:lang w:val="zh-CN" w:eastAsia="zh-CN"/>
                <w14:textFill>
                  <w14:solidFill>
                    <w14:schemeClr w14:val="tx1"/>
                  </w14:solidFill>
                </w14:textFill>
              </w:rPr>
              <w:t>日对项目所在区域进行的环境质量现状监测，TSP连续监测24小时，连续监测3天，在项目下风向设置1个监测点位，检测结果</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如</w:t>
            </w:r>
            <w:r>
              <w:rPr>
                <w:rFonts w:hint="default" w:ascii="Times New Roman" w:hAnsi="Times New Roman" w:eastAsia="宋体" w:cs="Times New Roman"/>
                <w:color w:val="000000" w:themeColor="text1"/>
                <w:sz w:val="24"/>
                <w:highlight w:val="none"/>
                <w:lang w:val="zh-CN" w:eastAsia="zh-CN"/>
                <w14:textFill>
                  <w14:solidFill>
                    <w14:schemeClr w14:val="tx1"/>
                  </w14:solidFill>
                </w14:textFill>
              </w:rPr>
              <w:t>下：</w:t>
            </w:r>
          </w:p>
          <w:p w14:paraId="6D112DA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jc w:val="center"/>
              <w:textAlignment w:val="auto"/>
              <w:rPr>
                <w:rFonts w:hint="default" w:ascii="Times New Roman" w:hAnsi="Times New Roman" w:eastAsia="宋体" w:cs="Times New Roman"/>
                <w:b/>
                <w:bCs/>
                <w:color w:val="000000" w:themeColor="text1"/>
                <w:szCs w:val="21"/>
                <w:highlight w:val="none"/>
                <w14:textFill>
                  <w14:solidFill>
                    <w14:schemeClr w14:val="tx1"/>
                  </w14:solidFill>
                </w14:textFill>
              </w:rPr>
            </w:pPr>
          </w:p>
          <w:p w14:paraId="529850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jc w:val="center"/>
              <w:textAlignment w:val="auto"/>
              <w:rPr>
                <w:rFonts w:hint="default" w:ascii="Times New Roman" w:hAnsi="Times New Roman" w:eastAsia="宋体" w:cs="Times New Roman"/>
                <w:b/>
                <w:bCs/>
                <w:color w:val="000000" w:themeColor="text1"/>
                <w:szCs w:val="21"/>
                <w:highlight w:val="none"/>
                <w14:textFill>
                  <w14:solidFill>
                    <w14:schemeClr w14:val="tx1"/>
                  </w14:solidFill>
                </w14:textFill>
              </w:rPr>
            </w:pPr>
          </w:p>
          <w:p w14:paraId="101799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jc w:val="center"/>
              <w:textAlignment w:val="auto"/>
              <w:rPr>
                <w:rFonts w:hint="default" w:ascii="Times New Roman" w:hAnsi="Times New Roman" w:eastAsia="宋体" w:cs="Times New Roman"/>
                <w:b/>
                <w:bCs/>
                <w:color w:val="000000" w:themeColor="text1"/>
                <w:szCs w:val="21"/>
                <w:highlight w:val="none"/>
                <w14:textFill>
                  <w14:solidFill>
                    <w14:schemeClr w14:val="tx1"/>
                  </w14:solidFill>
                </w14:textFill>
              </w:rPr>
            </w:pPr>
          </w:p>
          <w:p w14:paraId="6571377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jc w:val="center"/>
              <w:textAlignment w:val="auto"/>
              <w:rPr>
                <w:rFonts w:hint="default" w:ascii="Times New Roman" w:hAnsi="Times New Roman" w:eastAsia="宋体" w:cs="Times New Roman"/>
                <w:b/>
                <w:bCs/>
                <w:color w:val="000000" w:themeColor="text1"/>
                <w:szCs w:val="21"/>
                <w:highlight w:val="none"/>
                <w14:textFill>
                  <w14:solidFill>
                    <w14:schemeClr w14:val="tx1"/>
                  </w14:solidFill>
                </w14:textFill>
              </w:rPr>
            </w:pPr>
          </w:p>
          <w:p w14:paraId="1C0B2E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jc w:val="center"/>
              <w:textAlignment w:val="auto"/>
              <w:rPr>
                <w:rFonts w:hint="default" w:ascii="Times New Roman" w:hAnsi="Times New Roman" w:eastAsia="宋体" w:cs="Times New Roman"/>
                <w:b/>
                <w:bCs/>
                <w:color w:val="000000" w:themeColor="text1"/>
                <w:szCs w:val="21"/>
                <w:highlight w:val="none"/>
                <w14:textFill>
                  <w14:solidFill>
                    <w14:schemeClr w14:val="tx1"/>
                  </w14:solidFill>
                </w14:textFill>
              </w:rPr>
            </w:pPr>
          </w:p>
          <w:p w14:paraId="508241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jc w:val="center"/>
              <w:textAlignment w:val="auto"/>
              <w:rPr>
                <w:rFonts w:hint="default" w:ascii="Times New Roman" w:hAnsi="Times New Roman" w:eastAsia="宋体" w:cs="Times New Roman"/>
                <w:b/>
                <w:bCs/>
                <w:color w:val="000000" w:themeColor="text1"/>
                <w:szCs w:val="21"/>
                <w:highlight w:val="none"/>
                <w14:textFill>
                  <w14:solidFill>
                    <w14:schemeClr w14:val="tx1"/>
                  </w14:solidFill>
                </w14:textFill>
              </w:rPr>
            </w:pPr>
          </w:p>
          <w:p w14:paraId="6F8481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jc w:val="center"/>
              <w:textAlignment w:val="auto"/>
              <w:rPr>
                <w:rFonts w:hint="default" w:ascii="Times New Roman" w:hAnsi="Times New Roman" w:eastAsia="宋体" w:cs="Times New Roman"/>
                <w:b/>
                <w:bCs/>
                <w:color w:val="000000" w:themeColor="text1"/>
                <w:szCs w:val="21"/>
                <w:highlight w:val="none"/>
                <w14:textFill>
                  <w14:solidFill>
                    <w14:schemeClr w14:val="tx1"/>
                  </w14:solidFill>
                </w14:textFill>
              </w:rPr>
            </w:pPr>
          </w:p>
          <w:p w14:paraId="5084606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jc w:val="center"/>
              <w:textAlignment w:val="auto"/>
              <w:rPr>
                <w:rFonts w:hint="default" w:ascii="Times New Roman" w:hAnsi="Times New Roman" w:eastAsia="宋体" w:cs="Times New Roman"/>
                <w:b/>
                <w:bCs/>
                <w:color w:val="000000" w:themeColor="text1"/>
                <w:szCs w:val="21"/>
                <w:highlight w:val="none"/>
                <w14:textFill>
                  <w14:solidFill>
                    <w14:schemeClr w14:val="tx1"/>
                  </w14:solidFill>
                </w14:textFill>
              </w:rPr>
            </w:pPr>
          </w:p>
          <w:p w14:paraId="30CE697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drawing>
                <wp:inline distT="0" distB="0" distL="114300" distR="114300">
                  <wp:extent cx="5055235" cy="3032760"/>
                  <wp:effectExtent l="0" t="0" r="12065" b="15240"/>
                  <wp:docPr id="7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6"/>
                          <pic:cNvPicPr>
                            <a:picLocks noChangeAspect="1"/>
                          </pic:cNvPicPr>
                        </pic:nvPicPr>
                        <pic:blipFill>
                          <a:blip r:embed="rId15"/>
                          <a:stretch>
                            <a:fillRect/>
                          </a:stretch>
                        </pic:blipFill>
                        <pic:spPr>
                          <a:xfrm>
                            <a:off x="0" y="0"/>
                            <a:ext cx="5055235" cy="3032760"/>
                          </a:xfrm>
                          <a:prstGeom prst="rect">
                            <a:avLst/>
                          </a:prstGeom>
                          <a:noFill/>
                          <a:ln>
                            <a:noFill/>
                          </a:ln>
                        </pic:spPr>
                      </pic:pic>
                    </a:graphicData>
                  </a:graphic>
                </wp:inline>
              </w:drawing>
            </w:r>
          </w:p>
          <w:p w14:paraId="1BE62A6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jc w:val="center"/>
              <w:textAlignment w:val="auto"/>
              <w:rPr>
                <w:rFonts w:hint="default" w:ascii="Times New Roman" w:hAnsi="Times New Roman" w:eastAsia="宋体" w:cs="Times New Roman"/>
                <w:color w:val="000000" w:themeColor="text1"/>
                <w:sz w:val="24"/>
                <w:highlight w:val="none"/>
                <w:lang w:val="zh-CN" w:eastAsia="zh-CN"/>
                <w14:textFill>
                  <w14:solidFill>
                    <w14:schemeClr w14:val="tx1"/>
                  </w14:solidFill>
                </w14:textFill>
              </w:rPr>
            </w:pPr>
            <w:r>
              <w:rPr>
                <w:rFonts w:hint="default" w:ascii="Times New Roman" w:hAnsi="Times New Roman" w:eastAsia="宋体" w:cs="Times New Roman"/>
                <w:b/>
                <w:bCs/>
                <w:color w:val="000000" w:themeColor="text1"/>
                <w:szCs w:val="21"/>
                <w:highlight w:val="none"/>
                <w14:textFill>
                  <w14:solidFill>
                    <w14:schemeClr w14:val="tx1"/>
                  </w14:solidFill>
                </w14:textFill>
              </w:rPr>
              <w:t>图3-1环境质量现状监测布点图</w:t>
            </w:r>
          </w:p>
          <w:p w14:paraId="7464F7DE">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bCs/>
                <w:color w:val="000000" w:themeColor="text1"/>
                <w:szCs w:val="21"/>
                <w:highlight w:val="none"/>
                <w14:textFill>
                  <w14:solidFill>
                    <w14:schemeClr w14:val="tx1"/>
                  </w14:solidFill>
                </w14:textFill>
              </w:rPr>
            </w:pPr>
            <w:r>
              <w:rPr>
                <w:rFonts w:hint="default" w:ascii="Times New Roman" w:hAnsi="Times New Roman" w:eastAsia="宋体" w:cs="Times New Roman"/>
                <w:b/>
                <w:bCs/>
                <w:color w:val="000000" w:themeColor="text1"/>
                <w:szCs w:val="21"/>
                <w:highlight w:val="none"/>
                <w14:textFill>
                  <w14:solidFill>
                    <w14:schemeClr w14:val="tx1"/>
                  </w14:solidFill>
                </w14:textFill>
              </w:rPr>
              <w:t>表3-2项目环境空气现状监测布点一览表</w:t>
            </w:r>
          </w:p>
          <w:tbl>
            <w:tblPr>
              <w:tblStyle w:val="32"/>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00"/>
              <w:gridCol w:w="1656"/>
              <w:gridCol w:w="1106"/>
              <w:gridCol w:w="1301"/>
              <w:gridCol w:w="1303"/>
              <w:gridCol w:w="1308"/>
            </w:tblGrid>
            <w:tr w14:paraId="1FA96E6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00" w:type="dxa"/>
                  <w:tcBorders>
                    <w:tl2br w:val="nil"/>
                    <w:tr2bl w:val="nil"/>
                  </w:tcBorders>
                  <w:noWrap w:val="0"/>
                  <w:vAlign w:val="center"/>
                </w:tcPr>
                <w:p w14:paraId="397990B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名称</w:t>
                  </w:r>
                </w:p>
              </w:tc>
              <w:tc>
                <w:tcPr>
                  <w:tcW w:w="1656" w:type="dxa"/>
                  <w:tcBorders>
                    <w:tl2br w:val="nil"/>
                    <w:tr2bl w:val="nil"/>
                  </w:tcBorders>
                  <w:noWrap w:val="0"/>
                  <w:vAlign w:val="center"/>
                </w:tcPr>
                <w:p w14:paraId="02A5652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坐标</w:t>
                  </w:r>
                </w:p>
              </w:tc>
              <w:tc>
                <w:tcPr>
                  <w:tcW w:w="1106" w:type="dxa"/>
                  <w:tcBorders>
                    <w:tl2br w:val="nil"/>
                    <w:tr2bl w:val="nil"/>
                  </w:tcBorders>
                  <w:noWrap w:val="0"/>
                  <w:vAlign w:val="center"/>
                </w:tcPr>
                <w:p w14:paraId="002CD25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监测因子</w:t>
                  </w:r>
                </w:p>
              </w:tc>
              <w:tc>
                <w:tcPr>
                  <w:tcW w:w="1301" w:type="dxa"/>
                  <w:tcBorders>
                    <w:tl2br w:val="nil"/>
                    <w:tr2bl w:val="nil"/>
                  </w:tcBorders>
                  <w:noWrap w:val="0"/>
                  <w:vAlign w:val="center"/>
                </w:tcPr>
                <w:p w14:paraId="230616B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监测时段</w:t>
                  </w:r>
                </w:p>
              </w:tc>
              <w:tc>
                <w:tcPr>
                  <w:tcW w:w="1303" w:type="dxa"/>
                  <w:tcBorders>
                    <w:tl2br w:val="nil"/>
                    <w:tr2bl w:val="nil"/>
                  </w:tcBorders>
                  <w:noWrap w:val="0"/>
                  <w:vAlign w:val="center"/>
                </w:tcPr>
                <w:p w14:paraId="4C47C33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相对厂址方位</w:t>
                  </w:r>
                </w:p>
              </w:tc>
              <w:tc>
                <w:tcPr>
                  <w:tcW w:w="1308" w:type="dxa"/>
                  <w:tcBorders>
                    <w:tl2br w:val="nil"/>
                    <w:tr2bl w:val="nil"/>
                  </w:tcBorders>
                  <w:noWrap w:val="0"/>
                  <w:vAlign w:val="center"/>
                </w:tcPr>
                <w:p w14:paraId="33E75A2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相对厂界距离/m</w:t>
                  </w:r>
                </w:p>
              </w:tc>
            </w:tr>
            <w:tr w14:paraId="5571976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00" w:type="dxa"/>
                  <w:tcBorders>
                    <w:tl2br w:val="nil"/>
                    <w:tr2bl w:val="nil"/>
                  </w:tcBorders>
                  <w:noWrap w:val="0"/>
                  <w:vAlign w:val="center"/>
                </w:tcPr>
                <w:p w14:paraId="1ED6E634">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下风向</w:t>
                  </w:r>
                </w:p>
              </w:tc>
              <w:tc>
                <w:tcPr>
                  <w:tcW w:w="1656" w:type="dxa"/>
                  <w:tcBorders>
                    <w:tl2br w:val="nil"/>
                    <w:tr2bl w:val="nil"/>
                  </w:tcBorders>
                  <w:noWrap w:val="0"/>
                  <w:vAlign w:val="center"/>
                </w:tcPr>
                <w:p w14:paraId="7DAF009C">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E131.60510864°</w:t>
                  </w:r>
                </w:p>
                <w:p w14:paraId="65D269CB">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N46.72658854°</w:t>
                  </w:r>
                </w:p>
              </w:tc>
              <w:tc>
                <w:tcPr>
                  <w:tcW w:w="1106" w:type="dxa"/>
                  <w:tcBorders>
                    <w:tl2br w:val="nil"/>
                    <w:tr2bl w:val="nil"/>
                  </w:tcBorders>
                  <w:noWrap w:val="0"/>
                  <w:vAlign w:val="center"/>
                </w:tcPr>
                <w:p w14:paraId="7400295F">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TSP</w:t>
                  </w:r>
                </w:p>
              </w:tc>
              <w:tc>
                <w:tcPr>
                  <w:tcW w:w="1301" w:type="dxa"/>
                  <w:tcBorders>
                    <w:tl2br w:val="nil"/>
                    <w:tr2bl w:val="nil"/>
                  </w:tcBorders>
                  <w:noWrap w:val="0"/>
                  <w:vAlign w:val="center"/>
                </w:tcPr>
                <w:p w14:paraId="266C754C">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24小时平均</w:t>
                  </w:r>
                </w:p>
              </w:tc>
              <w:tc>
                <w:tcPr>
                  <w:tcW w:w="1303" w:type="dxa"/>
                  <w:tcBorders>
                    <w:tl2br w:val="nil"/>
                    <w:tr2bl w:val="nil"/>
                  </w:tcBorders>
                  <w:noWrap w:val="0"/>
                  <w:vAlign w:val="center"/>
                </w:tcPr>
                <w:p w14:paraId="0CCBDED1">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S</w:t>
                  </w:r>
                  <w:r>
                    <w:rPr>
                      <w:rFonts w:hint="default" w:ascii="Times New Roman" w:hAnsi="Times New Roman" w:eastAsia="宋体" w:cs="Times New Roman"/>
                      <w:color w:val="000000" w:themeColor="text1"/>
                      <w:sz w:val="21"/>
                      <w:szCs w:val="21"/>
                      <w:highlight w:val="none"/>
                      <w14:textFill>
                        <w14:solidFill>
                          <w14:schemeClr w14:val="tx1"/>
                        </w14:solidFill>
                      </w14:textFill>
                    </w:rPr>
                    <w:t>E</w:t>
                  </w:r>
                </w:p>
              </w:tc>
              <w:tc>
                <w:tcPr>
                  <w:tcW w:w="1308" w:type="dxa"/>
                  <w:tcBorders>
                    <w:tl2br w:val="nil"/>
                    <w:tr2bl w:val="nil"/>
                  </w:tcBorders>
                  <w:noWrap w:val="0"/>
                  <w:vAlign w:val="center"/>
                </w:tcPr>
                <w:p w14:paraId="4D52BEEE">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113</w:t>
                  </w:r>
                </w:p>
              </w:tc>
            </w:tr>
          </w:tbl>
          <w:p w14:paraId="563D118E">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bCs/>
                <w:color w:val="000000" w:themeColor="text1"/>
                <w:szCs w:val="21"/>
                <w:highlight w:val="none"/>
                <w14:textFill>
                  <w14:solidFill>
                    <w14:schemeClr w14:val="tx1"/>
                  </w14:solidFill>
                </w14:textFill>
              </w:rPr>
            </w:pPr>
          </w:p>
          <w:p w14:paraId="06F35F7F">
            <w:pPr>
              <w:keepNext w:val="0"/>
              <w:keepLines w:val="0"/>
              <w:suppressLineNumbers w:val="0"/>
              <w:spacing w:before="0" w:beforeAutospacing="0" w:after="0" w:afterAutospacing="0" w:line="360" w:lineRule="auto"/>
              <w:ind w:left="0" w:right="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环境空气质量现状监测结果见</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下表</w:t>
            </w:r>
            <w:r>
              <w:rPr>
                <w:rFonts w:hint="default" w:ascii="Times New Roman" w:hAnsi="Times New Roman" w:eastAsia="宋体" w:cs="Times New Roman"/>
                <w:color w:val="000000" w:themeColor="text1"/>
                <w:sz w:val="24"/>
                <w:highlight w:val="none"/>
                <w14:textFill>
                  <w14:solidFill>
                    <w14:schemeClr w14:val="tx1"/>
                  </w14:solidFill>
                </w14:textFill>
              </w:rPr>
              <w:t>。</w:t>
            </w:r>
          </w:p>
          <w:p w14:paraId="3B87939D">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bCs/>
                <w:color w:val="000000" w:themeColor="text1"/>
                <w:szCs w:val="21"/>
                <w:highlight w:val="none"/>
                <w14:textFill>
                  <w14:solidFill>
                    <w14:schemeClr w14:val="tx1"/>
                  </w14:solidFill>
                </w14:textFill>
              </w:rPr>
            </w:pPr>
            <w:r>
              <w:rPr>
                <w:rFonts w:hint="default" w:ascii="Times New Roman" w:hAnsi="Times New Roman" w:eastAsia="宋体" w:cs="Times New Roman"/>
                <w:b/>
                <w:bCs/>
                <w:color w:val="000000" w:themeColor="text1"/>
                <w:szCs w:val="21"/>
                <w:highlight w:val="none"/>
                <w14:textFill>
                  <w14:solidFill>
                    <w14:schemeClr w14:val="tx1"/>
                  </w14:solidFill>
                </w14:textFill>
              </w:rPr>
              <w:t>表3-3其他污染物环境质量现状监测结果表</w:t>
            </w:r>
          </w:p>
          <w:tbl>
            <w:tblPr>
              <w:tblStyle w:val="32"/>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14"/>
              <w:gridCol w:w="963"/>
              <w:gridCol w:w="1139"/>
              <w:gridCol w:w="1139"/>
              <w:gridCol w:w="1139"/>
              <w:gridCol w:w="1139"/>
              <w:gridCol w:w="1141"/>
            </w:tblGrid>
            <w:tr w14:paraId="6D04272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50" w:type="dxa"/>
                  <w:tcBorders>
                    <w:tl2br w:val="nil"/>
                    <w:tr2bl w:val="nil"/>
                  </w:tcBorders>
                  <w:noWrap w:val="0"/>
                  <w:vAlign w:val="center"/>
                </w:tcPr>
                <w:p w14:paraId="55B24AF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名称</w:t>
                  </w:r>
                </w:p>
              </w:tc>
              <w:tc>
                <w:tcPr>
                  <w:tcW w:w="987" w:type="dxa"/>
                  <w:tcBorders>
                    <w:tl2br w:val="nil"/>
                    <w:tr2bl w:val="nil"/>
                  </w:tcBorders>
                  <w:noWrap w:val="0"/>
                  <w:vAlign w:val="center"/>
                </w:tcPr>
                <w:p w14:paraId="39A2130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污染物</w:t>
                  </w:r>
                </w:p>
              </w:tc>
              <w:tc>
                <w:tcPr>
                  <w:tcW w:w="1169" w:type="dxa"/>
                  <w:tcBorders>
                    <w:tl2br w:val="nil"/>
                    <w:tr2bl w:val="nil"/>
                  </w:tcBorders>
                  <w:noWrap w:val="0"/>
                  <w:vAlign w:val="center"/>
                </w:tcPr>
                <w:p w14:paraId="2148FCB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评价标准（μg/m</w:t>
                  </w:r>
                  <w:r>
                    <w:rPr>
                      <w:rFonts w:hint="default" w:ascii="Times New Roman" w:hAnsi="Times New Roman" w:eastAsia="宋体" w:cs="Times New Roman"/>
                      <w:color w:val="000000" w:themeColor="text1"/>
                      <w:kern w:val="0"/>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w:t>
                  </w:r>
                </w:p>
              </w:tc>
              <w:tc>
                <w:tcPr>
                  <w:tcW w:w="1169" w:type="dxa"/>
                  <w:tcBorders>
                    <w:tl2br w:val="nil"/>
                    <w:tr2bl w:val="nil"/>
                  </w:tcBorders>
                  <w:noWrap w:val="0"/>
                  <w:vAlign w:val="center"/>
                </w:tcPr>
                <w:p w14:paraId="5B240B4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浓度范围（μg/m</w:t>
                  </w:r>
                  <w:r>
                    <w:rPr>
                      <w:rFonts w:hint="default" w:ascii="Times New Roman" w:hAnsi="Times New Roman" w:eastAsia="宋体" w:cs="Times New Roman"/>
                      <w:color w:val="000000" w:themeColor="text1"/>
                      <w:kern w:val="0"/>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w:t>
                  </w:r>
                </w:p>
              </w:tc>
              <w:tc>
                <w:tcPr>
                  <w:tcW w:w="1169" w:type="dxa"/>
                  <w:tcBorders>
                    <w:tl2br w:val="nil"/>
                    <w:tr2bl w:val="nil"/>
                  </w:tcBorders>
                  <w:noWrap w:val="0"/>
                  <w:vAlign w:val="center"/>
                </w:tcPr>
                <w:p w14:paraId="788D79F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最大占标率%</w:t>
                  </w:r>
                </w:p>
              </w:tc>
              <w:tc>
                <w:tcPr>
                  <w:tcW w:w="1169" w:type="dxa"/>
                  <w:tcBorders>
                    <w:tl2br w:val="nil"/>
                    <w:tr2bl w:val="nil"/>
                  </w:tcBorders>
                  <w:noWrap w:val="0"/>
                  <w:vAlign w:val="center"/>
                </w:tcPr>
                <w:p w14:paraId="7485848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超标率%</w:t>
                  </w:r>
                </w:p>
              </w:tc>
              <w:tc>
                <w:tcPr>
                  <w:tcW w:w="1171" w:type="dxa"/>
                  <w:tcBorders>
                    <w:tl2br w:val="nil"/>
                    <w:tr2bl w:val="nil"/>
                  </w:tcBorders>
                  <w:noWrap w:val="0"/>
                  <w:vAlign w:val="center"/>
                </w:tcPr>
                <w:p w14:paraId="03D18C6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达标情况</w:t>
                  </w:r>
                </w:p>
              </w:tc>
            </w:tr>
            <w:tr w14:paraId="500B1F3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50" w:type="dxa"/>
                  <w:tcBorders>
                    <w:tl2br w:val="nil"/>
                    <w:tr2bl w:val="nil"/>
                  </w:tcBorders>
                  <w:noWrap w:val="0"/>
                  <w:vAlign w:val="center"/>
                </w:tcPr>
                <w:p w14:paraId="18E3BE85">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下风向</w:t>
                  </w:r>
                </w:p>
              </w:tc>
              <w:tc>
                <w:tcPr>
                  <w:tcW w:w="987" w:type="dxa"/>
                  <w:tcBorders>
                    <w:tl2br w:val="nil"/>
                    <w:tr2bl w:val="nil"/>
                  </w:tcBorders>
                  <w:noWrap w:val="0"/>
                  <w:vAlign w:val="center"/>
                </w:tcPr>
                <w:p w14:paraId="748BA419">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TSP</w:t>
                  </w:r>
                </w:p>
              </w:tc>
              <w:tc>
                <w:tcPr>
                  <w:tcW w:w="1169" w:type="dxa"/>
                  <w:tcBorders>
                    <w:tl2br w:val="nil"/>
                    <w:tr2bl w:val="nil"/>
                  </w:tcBorders>
                  <w:noWrap w:val="0"/>
                  <w:vAlign w:val="center"/>
                </w:tcPr>
                <w:p w14:paraId="48525B02">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300</w:t>
                  </w:r>
                </w:p>
              </w:tc>
              <w:tc>
                <w:tcPr>
                  <w:tcW w:w="1169" w:type="dxa"/>
                  <w:tcBorders>
                    <w:tl2br w:val="nil"/>
                    <w:tr2bl w:val="nil"/>
                  </w:tcBorders>
                  <w:noWrap w:val="0"/>
                  <w:vAlign w:val="center"/>
                </w:tcPr>
                <w:p w14:paraId="2E4B5485">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193-210</w:t>
                  </w:r>
                </w:p>
              </w:tc>
              <w:tc>
                <w:tcPr>
                  <w:tcW w:w="1169" w:type="dxa"/>
                  <w:tcBorders>
                    <w:tl2br w:val="nil"/>
                    <w:tr2bl w:val="nil"/>
                  </w:tcBorders>
                  <w:noWrap w:val="0"/>
                  <w:vAlign w:val="center"/>
                </w:tcPr>
                <w:p w14:paraId="61B584A7">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70</w:t>
                  </w:r>
                </w:p>
              </w:tc>
              <w:tc>
                <w:tcPr>
                  <w:tcW w:w="1169" w:type="dxa"/>
                  <w:tcBorders>
                    <w:tl2br w:val="nil"/>
                    <w:tr2bl w:val="nil"/>
                  </w:tcBorders>
                  <w:noWrap w:val="0"/>
                  <w:vAlign w:val="center"/>
                </w:tcPr>
                <w:p w14:paraId="7C171C53">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w:t>
                  </w:r>
                </w:p>
              </w:tc>
              <w:tc>
                <w:tcPr>
                  <w:tcW w:w="1171" w:type="dxa"/>
                  <w:tcBorders>
                    <w:tl2br w:val="nil"/>
                    <w:tr2bl w:val="nil"/>
                  </w:tcBorders>
                  <w:noWrap w:val="0"/>
                  <w:vAlign w:val="center"/>
                </w:tcPr>
                <w:p w14:paraId="06A44445">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r>
          </w:tbl>
          <w:p w14:paraId="2704C720">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由上表可知，本项目所在区域在监测时段内特征污染物总悬浮颗粒物监测结果无超标现象，达到了《环境空气质量标准》（GB3095-2012）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及其修改单</w:t>
            </w:r>
            <w:r>
              <w:rPr>
                <w:rFonts w:hint="default" w:ascii="Times New Roman" w:hAnsi="Times New Roman" w:eastAsia="宋体" w:cs="Times New Roman"/>
                <w:color w:val="000000" w:themeColor="text1"/>
                <w:sz w:val="24"/>
                <w:highlight w:val="none"/>
                <w14:textFill>
                  <w14:solidFill>
                    <w14:schemeClr w14:val="tx1"/>
                  </w14:solidFill>
                </w14:textFill>
              </w:rPr>
              <w:t>二级标准要求</w:t>
            </w:r>
            <w:r>
              <w:rPr>
                <w:rFonts w:hint="default" w:ascii="Times New Roman" w:hAnsi="Times New Roman" w:eastAsia="宋体" w:cs="Times New Roman"/>
                <w:bCs/>
                <w:color w:val="000000" w:themeColor="text1"/>
                <w:sz w:val="24"/>
                <w:highlight w:val="none"/>
                <w14:textFill>
                  <w14:solidFill>
                    <w14:schemeClr w14:val="tx1"/>
                  </w14:solidFill>
                </w14:textFill>
              </w:rPr>
              <w:t>。</w:t>
            </w:r>
          </w:p>
          <w:p w14:paraId="710D1E3D">
            <w:pPr>
              <w:keepNext w:val="0"/>
              <w:keepLines w:val="0"/>
              <w:suppressLineNumbers w:val="0"/>
              <w:adjustRightInd w:val="0"/>
              <w:snapToGrid w:val="0"/>
              <w:spacing w:before="0" w:beforeAutospacing="0" w:after="0" w:afterAutospacing="0" w:line="360" w:lineRule="auto"/>
              <w:ind w:left="0" w:right="0" w:firstLine="482" w:firstLineChars="200"/>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2、地表水环境</w:t>
            </w:r>
          </w:p>
          <w:p w14:paraId="5BE9997A">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bCs/>
                <w:color w:val="000000" w:themeColor="text1"/>
                <w:kern w:val="0"/>
                <w:sz w:val="24"/>
                <w:highlight w:val="none"/>
                <w:lang w:val="en-US"/>
                <w14:textFill>
                  <w14:solidFill>
                    <w14:schemeClr w14:val="tx1"/>
                  </w14:solidFill>
                </w14:textFill>
              </w:rPr>
            </w:pPr>
            <w:r>
              <w:rPr>
                <w:rFonts w:hint="default" w:ascii="Times New Roman" w:hAnsi="Times New Roman" w:eastAsia="宋体" w:cs="Times New Roman"/>
                <w:bCs/>
                <w:color w:val="000000" w:themeColor="text1"/>
                <w:kern w:val="0"/>
                <w:sz w:val="24"/>
                <w:highlight w:val="none"/>
                <w:lang w:val="en-US" w:eastAsia="zh-CN"/>
                <w14:textFill>
                  <w14:solidFill>
                    <w14:schemeClr w14:val="tx1"/>
                  </w14:solidFill>
                </w14:textFill>
              </w:rPr>
              <w:t>本项目所在区域水体为穆棱河，根据《全国重要江河湖泊水功能区划(2011- 2030年)》，本项目所在地表水断面知一桥断面，水质目标为Ⅲ类。根据鸡西市生态环境局网站公布的《2023年1-12月地表水国控考核断面水质信息公开》，断面全年达到Ⅲ类水质类别标准。</w:t>
            </w:r>
          </w:p>
          <w:p w14:paraId="5AD8529A">
            <w:pPr>
              <w:keepNext w:val="0"/>
              <w:keepLines w:val="0"/>
              <w:suppressLineNumbers w:val="0"/>
              <w:adjustRightInd w:val="0"/>
              <w:snapToGrid w:val="0"/>
              <w:spacing w:before="0" w:beforeAutospacing="0" w:after="0" w:afterAutospacing="0" w:line="360" w:lineRule="auto"/>
              <w:ind w:left="0" w:right="0" w:firstLine="482" w:firstLineChars="200"/>
              <w:rPr>
                <w:rFonts w:hint="default" w:ascii="Times New Roman" w:hAnsi="Times New Roman" w:eastAsia="宋体" w:cs="Times New Roman"/>
                <w:b/>
                <w:color w:val="000000" w:themeColor="text1"/>
                <w:sz w:val="24"/>
                <w:highlight w:val="none"/>
                <w14:textFill>
                  <w14:solidFill>
                    <w14:schemeClr w14:val="tx1"/>
                  </w14:solidFill>
                </w14:textFill>
              </w:rPr>
            </w:pPr>
            <w:r>
              <w:rPr>
                <w:rFonts w:hint="default" w:ascii="Times New Roman" w:hAnsi="Times New Roman" w:eastAsia="宋体" w:cs="Times New Roman"/>
                <w:b/>
                <w:color w:val="000000" w:themeColor="text1"/>
                <w:sz w:val="24"/>
                <w:highlight w:val="none"/>
                <w14:textFill>
                  <w14:solidFill>
                    <w14:schemeClr w14:val="tx1"/>
                  </w14:solidFill>
                </w14:textFill>
              </w:rPr>
              <w:t>3、声环境</w:t>
            </w:r>
          </w:p>
          <w:p w14:paraId="2AC68620">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bCs/>
                <w:color w:val="000000" w:themeColor="text1"/>
                <w:kern w:val="0"/>
                <w:sz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4"/>
                <w:highlight w:val="none"/>
                <w:lang w:val="en-US" w:eastAsia="zh-CN"/>
                <w14:textFill>
                  <w14:solidFill>
                    <w14:schemeClr w14:val="tx1"/>
                  </w14:solidFill>
                </w14:textFill>
              </w:rPr>
              <w:t>本项目位于黑龙江省鸡西市虎林市宝东镇宝兴村。</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企业厂区东</w:t>
            </w:r>
            <w:r>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t>侧隔村路为居民，南侧为盛鼎米业，西侧为华强米业，北侧为农田</w:t>
            </w:r>
            <w:r>
              <w:rPr>
                <w:rFonts w:hint="default" w:ascii="Times New Roman" w:hAnsi="Times New Roman" w:eastAsia="宋体" w:cs="Times New Roman"/>
                <w:bCs/>
                <w:color w:val="000000" w:themeColor="text1"/>
                <w:kern w:val="0"/>
                <w:sz w:val="24"/>
                <w:highlight w:val="none"/>
                <w:lang w:val="en-US" w:eastAsia="zh-CN"/>
                <w14:textFill>
                  <w14:solidFill>
                    <w14:schemeClr w14:val="tx1"/>
                  </w14:solidFill>
                </w14:textFill>
              </w:rPr>
              <w:t>，周围无高噪声企业，项目所在区域声环境质量良好，满足《声环境质量标准》（GB3096-2008）2类标准。</w:t>
            </w:r>
            <w:r>
              <w:rPr>
                <w:rFonts w:hint="default" w:ascii="Times New Roman" w:hAnsi="Times New Roman" w:eastAsia="宋体" w:cs="Times New Roman"/>
                <w:color w:val="000000" w:themeColor="text1"/>
                <w:sz w:val="24"/>
                <w:highlight w:val="none"/>
                <w:lang w:val="zh-CN" w:eastAsia="zh-CN"/>
                <w14:textFill>
                  <w14:solidFill>
                    <w14:schemeClr w14:val="tx1"/>
                  </w14:solidFill>
                </w14:textFill>
              </w:rPr>
              <w:t>黑龙江中邺检测技术有限公司于202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24"/>
                <w:highlight w:val="none"/>
                <w:lang w:val="zh-CN" w:eastAsia="zh-CN"/>
                <w14:textFill>
                  <w14:solidFill>
                    <w14:schemeClr w14:val="tx1"/>
                  </w14:solidFill>
                </w14:textFill>
              </w:rPr>
              <w:t>年</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24"/>
                <w:highlight w:val="none"/>
                <w:lang w:val="zh-CN" w:eastAsia="zh-CN"/>
                <w14:textFill>
                  <w14:solidFill>
                    <w14:schemeClr w14:val="tx1"/>
                  </w14:solidFill>
                </w14:textFill>
              </w:rPr>
              <w:t>月</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06</w:t>
            </w:r>
            <w:r>
              <w:rPr>
                <w:rFonts w:hint="default" w:ascii="Times New Roman" w:hAnsi="Times New Roman" w:eastAsia="宋体" w:cs="Times New Roman"/>
                <w:color w:val="000000" w:themeColor="text1"/>
                <w:sz w:val="24"/>
                <w:highlight w:val="none"/>
                <w:lang w:val="zh-CN" w:eastAsia="zh-CN"/>
                <w14:textFill>
                  <w14:solidFill>
                    <w14:schemeClr w14:val="tx1"/>
                  </w14:solidFill>
                </w14:textFill>
              </w:rPr>
              <w:t>日对项目所在区域的</w:t>
            </w:r>
            <w:r>
              <w:rPr>
                <w:rFonts w:hint="default" w:ascii="Times New Roman" w:hAnsi="Times New Roman" w:eastAsia="宋体" w:cs="Times New Roman"/>
                <w:bCs/>
                <w:color w:val="000000" w:themeColor="text1"/>
                <w:kern w:val="0"/>
                <w:sz w:val="24"/>
                <w:highlight w:val="none"/>
                <w:lang w:val="en-US" w:eastAsia="zh-CN"/>
                <w14:textFill>
                  <w14:solidFill>
                    <w14:schemeClr w14:val="tx1"/>
                  </w14:solidFill>
                </w14:textFill>
              </w:rPr>
              <w:t>声环境质量</w:t>
            </w:r>
            <w:r>
              <w:rPr>
                <w:rFonts w:hint="default" w:ascii="Times New Roman" w:hAnsi="Times New Roman" w:eastAsia="宋体" w:cs="Times New Roman"/>
                <w:color w:val="000000" w:themeColor="text1"/>
                <w:sz w:val="24"/>
                <w:highlight w:val="none"/>
                <w:lang w:val="zh-CN" w:eastAsia="zh-CN"/>
                <w14:textFill>
                  <w14:solidFill>
                    <w14:schemeClr w14:val="tx1"/>
                  </w14:solidFill>
                </w14:textFill>
              </w:rPr>
              <w:t>现状进行监测</w:t>
            </w:r>
            <w:r>
              <w:rPr>
                <w:rFonts w:hint="default" w:ascii="Times New Roman" w:hAnsi="Times New Roman" w:eastAsia="宋体" w:cs="Times New Roman"/>
                <w:bCs/>
                <w:color w:val="000000" w:themeColor="text1"/>
                <w:kern w:val="0"/>
                <w:sz w:val="24"/>
                <w:highlight w:val="none"/>
                <w:lang w:val="en-US" w:eastAsia="zh-CN"/>
                <w14:textFill>
                  <w14:solidFill>
                    <w14:schemeClr w14:val="tx1"/>
                  </w14:solidFill>
                </w14:textFill>
              </w:rPr>
              <w:t>。监测结果如下：</w:t>
            </w:r>
          </w:p>
          <w:p w14:paraId="2C46FE88">
            <w:pPr>
              <w:pStyle w:val="62"/>
              <w:keepNext w:val="0"/>
              <w:keepLines w:val="0"/>
              <w:suppressLineNumbers w:val="0"/>
              <w:spacing w:before="0" w:beforeAutospacing="0" w:after="0" w:afterAutospacing="0"/>
              <w:ind w:left="0" w:right="0"/>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表3-4 区域声质量现状监测结果</w:t>
            </w:r>
          </w:p>
          <w:tbl>
            <w:tblPr>
              <w:tblStyle w:val="3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50"/>
              <w:gridCol w:w="2706"/>
              <w:gridCol w:w="2569"/>
              <w:gridCol w:w="846"/>
            </w:tblGrid>
            <w:tr w14:paraId="49349D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0" w:type="pct"/>
                  <w:vMerge w:val="restart"/>
                  <w:tcBorders>
                    <w:tl2br w:val="nil"/>
                    <w:tr2bl w:val="nil"/>
                  </w:tcBorders>
                  <w:noWrap w:val="0"/>
                  <w:vAlign w:val="center"/>
                </w:tcPr>
                <w:p w14:paraId="32F5698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检测点位</w:t>
                  </w:r>
                </w:p>
              </w:tc>
              <w:tc>
                <w:tcPr>
                  <w:tcW w:w="3308" w:type="pct"/>
                  <w:gridSpan w:val="2"/>
                  <w:tcBorders>
                    <w:tl2br w:val="nil"/>
                    <w:tr2bl w:val="nil"/>
                  </w:tcBorders>
                  <w:noWrap w:val="0"/>
                  <w:vAlign w:val="center"/>
                </w:tcPr>
                <w:p w14:paraId="2E26B9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检测结果/检测时间</w:t>
                  </w:r>
                </w:p>
              </w:tc>
              <w:tc>
                <w:tcPr>
                  <w:tcW w:w="530" w:type="pct"/>
                  <w:vMerge w:val="restart"/>
                  <w:tcBorders>
                    <w:tl2br w:val="nil"/>
                    <w:tr2bl w:val="nil"/>
                  </w:tcBorders>
                  <w:noWrap w:val="0"/>
                  <w:vAlign w:val="center"/>
                </w:tcPr>
                <w:p w14:paraId="1BB2511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单位</w:t>
                  </w:r>
                </w:p>
              </w:tc>
            </w:tr>
            <w:tr w14:paraId="19FF34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160" w:type="pct"/>
                  <w:vMerge w:val="continue"/>
                  <w:tcBorders>
                    <w:tl2br w:val="nil"/>
                    <w:tr2bl w:val="nil"/>
                  </w:tcBorders>
                  <w:noWrap w:val="0"/>
                  <w:vAlign w:val="center"/>
                </w:tcPr>
                <w:p w14:paraId="0B5CE4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308" w:type="pct"/>
                  <w:gridSpan w:val="2"/>
                  <w:tcBorders>
                    <w:tl2br w:val="nil"/>
                    <w:tr2bl w:val="nil"/>
                  </w:tcBorders>
                  <w:noWrap w:val="0"/>
                  <w:vAlign w:val="center"/>
                </w:tcPr>
                <w:p w14:paraId="07BD0A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2025.05.0</w:t>
                  </w: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6</w:t>
                  </w:r>
                </w:p>
              </w:tc>
              <w:tc>
                <w:tcPr>
                  <w:tcW w:w="530" w:type="pct"/>
                  <w:vMerge w:val="continue"/>
                  <w:tcBorders>
                    <w:tl2br w:val="nil"/>
                    <w:tr2bl w:val="nil"/>
                  </w:tcBorders>
                  <w:noWrap w:val="0"/>
                  <w:vAlign w:val="center"/>
                </w:tcPr>
                <w:p w14:paraId="73F71C4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r>
            <w:tr w14:paraId="799E39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0" w:type="pct"/>
                  <w:vMerge w:val="continue"/>
                  <w:tcBorders>
                    <w:tl2br w:val="nil"/>
                    <w:tr2bl w:val="nil"/>
                  </w:tcBorders>
                  <w:noWrap w:val="0"/>
                  <w:vAlign w:val="center"/>
                </w:tcPr>
                <w:p w14:paraId="71F651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1697" w:type="pct"/>
                  <w:tcBorders>
                    <w:tl2br w:val="nil"/>
                    <w:tr2bl w:val="nil"/>
                  </w:tcBorders>
                  <w:noWrap w:val="0"/>
                  <w:vAlign w:val="center"/>
                </w:tcPr>
                <w:p w14:paraId="5D54601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昼间</w:t>
                  </w:r>
                </w:p>
              </w:tc>
              <w:tc>
                <w:tcPr>
                  <w:tcW w:w="1611" w:type="pct"/>
                  <w:tcBorders>
                    <w:tl2br w:val="nil"/>
                    <w:tr2bl w:val="nil"/>
                  </w:tcBorders>
                  <w:noWrap w:val="0"/>
                  <w:vAlign w:val="center"/>
                </w:tcPr>
                <w:p w14:paraId="51CCB8A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夜间</w:t>
                  </w:r>
                </w:p>
              </w:tc>
              <w:tc>
                <w:tcPr>
                  <w:tcW w:w="530" w:type="pct"/>
                  <w:vMerge w:val="continue"/>
                  <w:tcBorders>
                    <w:tl2br w:val="nil"/>
                    <w:tr2bl w:val="nil"/>
                  </w:tcBorders>
                  <w:noWrap w:val="0"/>
                  <w:vAlign w:val="center"/>
                </w:tcPr>
                <w:p w14:paraId="5FFB657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r>
            <w:tr w14:paraId="370BBA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0" w:type="pct"/>
                  <w:tcBorders>
                    <w:tl2br w:val="nil"/>
                    <w:tr2bl w:val="nil"/>
                  </w:tcBorders>
                  <w:noWrap w:val="0"/>
                  <w:vAlign w:val="center"/>
                </w:tcPr>
                <w:p w14:paraId="496132B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敏感点1#△</w:t>
                  </w:r>
                </w:p>
              </w:tc>
              <w:tc>
                <w:tcPr>
                  <w:tcW w:w="1697" w:type="pct"/>
                  <w:tcBorders>
                    <w:tl2br w:val="nil"/>
                    <w:tr2bl w:val="nil"/>
                  </w:tcBorders>
                  <w:noWrap w:val="0"/>
                  <w:vAlign w:val="center"/>
                </w:tcPr>
                <w:p w14:paraId="604978C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52</w:t>
                  </w:r>
                </w:p>
              </w:tc>
              <w:tc>
                <w:tcPr>
                  <w:tcW w:w="1611" w:type="pct"/>
                  <w:tcBorders>
                    <w:tl2br w:val="nil"/>
                    <w:tr2bl w:val="nil"/>
                  </w:tcBorders>
                  <w:noWrap w:val="0"/>
                  <w:vAlign w:val="center"/>
                </w:tcPr>
                <w:p w14:paraId="68BCEB8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41</w:t>
                  </w:r>
                </w:p>
              </w:tc>
              <w:tc>
                <w:tcPr>
                  <w:tcW w:w="530" w:type="pct"/>
                  <w:vMerge w:val="restart"/>
                  <w:tcBorders>
                    <w:tl2br w:val="nil"/>
                    <w:tr2bl w:val="nil"/>
                  </w:tcBorders>
                  <w:noWrap w:val="0"/>
                  <w:vAlign w:val="center"/>
                </w:tcPr>
                <w:p w14:paraId="4E31FA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dB(A）</w:t>
                  </w:r>
                </w:p>
              </w:tc>
            </w:tr>
            <w:tr w14:paraId="6B4F9F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0" w:type="pct"/>
                  <w:tcBorders>
                    <w:tl2br w:val="nil"/>
                    <w:tr2bl w:val="nil"/>
                  </w:tcBorders>
                  <w:noWrap w:val="0"/>
                  <w:vAlign w:val="center"/>
                </w:tcPr>
                <w:p w14:paraId="55F6C9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敏感点2#△</w:t>
                  </w:r>
                </w:p>
              </w:tc>
              <w:tc>
                <w:tcPr>
                  <w:tcW w:w="1697" w:type="pct"/>
                  <w:tcBorders>
                    <w:tl2br w:val="nil"/>
                    <w:tr2bl w:val="nil"/>
                  </w:tcBorders>
                  <w:noWrap w:val="0"/>
                  <w:vAlign w:val="center"/>
                </w:tcPr>
                <w:p w14:paraId="4CB167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51</w:t>
                  </w:r>
                </w:p>
              </w:tc>
              <w:tc>
                <w:tcPr>
                  <w:tcW w:w="1611" w:type="pct"/>
                  <w:tcBorders>
                    <w:tl2br w:val="nil"/>
                    <w:tr2bl w:val="nil"/>
                  </w:tcBorders>
                  <w:noWrap w:val="0"/>
                  <w:vAlign w:val="center"/>
                </w:tcPr>
                <w:p w14:paraId="571C76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42</w:t>
                  </w:r>
                </w:p>
              </w:tc>
              <w:tc>
                <w:tcPr>
                  <w:tcW w:w="530" w:type="pct"/>
                  <w:vMerge w:val="continue"/>
                  <w:tcBorders>
                    <w:tl2br w:val="nil"/>
                    <w:tr2bl w:val="nil"/>
                  </w:tcBorders>
                  <w:noWrap w:val="0"/>
                  <w:vAlign w:val="center"/>
                </w:tcPr>
                <w:p w14:paraId="067476B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r>
            <w:tr w14:paraId="26E95C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0" w:type="pct"/>
                  <w:tcBorders>
                    <w:tl2br w:val="nil"/>
                    <w:tr2bl w:val="nil"/>
                  </w:tcBorders>
                  <w:noWrap w:val="0"/>
                  <w:vAlign w:val="center"/>
                </w:tcPr>
                <w:p w14:paraId="16E134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敏感点3#△</w:t>
                  </w:r>
                </w:p>
              </w:tc>
              <w:tc>
                <w:tcPr>
                  <w:tcW w:w="1697" w:type="pct"/>
                  <w:tcBorders>
                    <w:tl2br w:val="nil"/>
                    <w:tr2bl w:val="nil"/>
                  </w:tcBorders>
                  <w:noWrap w:val="0"/>
                  <w:vAlign w:val="center"/>
                </w:tcPr>
                <w:p w14:paraId="2D8A9F4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51</w:t>
                  </w:r>
                </w:p>
              </w:tc>
              <w:tc>
                <w:tcPr>
                  <w:tcW w:w="1611" w:type="pct"/>
                  <w:tcBorders>
                    <w:tl2br w:val="nil"/>
                    <w:tr2bl w:val="nil"/>
                  </w:tcBorders>
                  <w:noWrap w:val="0"/>
                  <w:vAlign w:val="center"/>
                </w:tcPr>
                <w:p w14:paraId="71A4945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41</w:t>
                  </w:r>
                </w:p>
              </w:tc>
              <w:tc>
                <w:tcPr>
                  <w:tcW w:w="530" w:type="pct"/>
                  <w:vMerge w:val="continue"/>
                  <w:tcBorders>
                    <w:tl2br w:val="nil"/>
                    <w:tr2bl w:val="nil"/>
                  </w:tcBorders>
                  <w:noWrap w:val="0"/>
                  <w:vAlign w:val="center"/>
                </w:tcPr>
                <w:p w14:paraId="457064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r>
          </w:tbl>
          <w:p w14:paraId="21598BA7">
            <w:pPr>
              <w:keepNext w:val="0"/>
              <w:keepLines w:val="0"/>
              <w:suppressLineNumbers w:val="0"/>
              <w:adjustRightInd w:val="0"/>
              <w:snapToGrid w:val="0"/>
              <w:spacing w:before="0" w:beforeAutospacing="0" w:after="0" w:afterAutospacing="0" w:line="360" w:lineRule="auto"/>
              <w:ind w:left="0" w:right="0"/>
              <w:jc w:val="left"/>
              <w:rPr>
                <w:rFonts w:hint="default" w:ascii="Times New Roman" w:hAnsi="Times New Roman" w:eastAsia="宋体" w:cs="Times New Roman"/>
                <w:bCs/>
                <w:color w:val="000000" w:themeColor="text1"/>
                <w:kern w:val="0"/>
                <w:sz w:val="24"/>
                <w:highlight w:val="none"/>
                <w:lang w:val="en-US" w:eastAsia="zh-CN"/>
                <w14:textFill>
                  <w14:solidFill>
                    <w14:schemeClr w14:val="tx1"/>
                  </w14:solidFill>
                </w14:textFill>
              </w:rPr>
            </w:pPr>
          </w:p>
          <w:p w14:paraId="2B64D9E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bCs/>
                <w:color w:val="000000" w:themeColor="text1"/>
                <w:kern w:val="0"/>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drawing>
                <wp:inline distT="0" distB="0" distL="114300" distR="114300">
                  <wp:extent cx="5055235" cy="3032760"/>
                  <wp:effectExtent l="0" t="0" r="12065" b="15240"/>
                  <wp:docPr id="8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7"/>
                          <pic:cNvPicPr>
                            <a:picLocks noChangeAspect="1"/>
                          </pic:cNvPicPr>
                        </pic:nvPicPr>
                        <pic:blipFill>
                          <a:blip r:embed="rId15"/>
                          <a:stretch>
                            <a:fillRect/>
                          </a:stretch>
                        </pic:blipFill>
                        <pic:spPr>
                          <a:xfrm>
                            <a:off x="0" y="0"/>
                            <a:ext cx="5055235" cy="3032760"/>
                          </a:xfrm>
                          <a:prstGeom prst="rect">
                            <a:avLst/>
                          </a:prstGeom>
                          <a:noFill/>
                          <a:ln>
                            <a:noFill/>
                          </a:ln>
                        </pic:spPr>
                      </pic:pic>
                    </a:graphicData>
                  </a:graphic>
                </wp:inline>
              </w:drawing>
            </w:r>
          </w:p>
          <w:p w14:paraId="7C62FC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jc w:val="center"/>
              <w:textAlignment w:val="auto"/>
              <w:rPr>
                <w:rFonts w:hint="default" w:ascii="Times New Roman" w:hAnsi="Times New Roman" w:eastAsia="宋体" w:cs="Times New Roman"/>
                <w:b/>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Cs w:val="21"/>
                <w:highlight w:val="none"/>
                <w:lang w:val="en-US" w:eastAsia="zh-CN"/>
                <w14:textFill>
                  <w14:solidFill>
                    <w14:schemeClr w14:val="tx1"/>
                  </w14:solidFill>
                </w14:textFill>
              </w:rPr>
              <w:t>图3-2 噪声监测点位置图</w:t>
            </w:r>
          </w:p>
          <w:p w14:paraId="7E8D4548">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bCs/>
                <w:color w:val="000000" w:themeColor="text1"/>
                <w:kern w:val="0"/>
                <w:sz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4"/>
                <w:highlight w:val="none"/>
                <w:lang w:val="en-US" w:eastAsia="zh-CN"/>
                <w14:textFill>
                  <w14:solidFill>
                    <w14:schemeClr w14:val="tx1"/>
                  </w14:solidFill>
                </w14:textFill>
              </w:rPr>
              <w:t>根据监测结果可知，本项目厂界外50m范围内声环境保护目标的现状值均满足《声环境质量标准》（GB3096-2008）2类标准要求。</w:t>
            </w:r>
          </w:p>
          <w:p w14:paraId="656BEB73">
            <w:pPr>
              <w:keepNext w:val="0"/>
              <w:keepLines w:val="0"/>
              <w:suppressLineNumbers w:val="0"/>
              <w:adjustRightInd w:val="0"/>
              <w:snapToGrid w:val="0"/>
              <w:spacing w:before="0" w:beforeAutospacing="0" w:after="0" w:afterAutospacing="0" w:line="360" w:lineRule="auto"/>
              <w:ind w:left="0" w:right="0" w:firstLine="482" w:firstLineChars="200"/>
              <w:rPr>
                <w:rFonts w:hint="default" w:ascii="Times New Roman" w:hAnsi="Times New Roman" w:eastAsia="宋体" w:cs="Times New Roman"/>
                <w:b/>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
                <w:color w:val="000000" w:themeColor="text1"/>
                <w:sz w:val="24"/>
                <w:highlight w:val="none"/>
                <w:lang w:val="en-US" w:eastAsia="zh-CN"/>
                <w14:textFill>
                  <w14:solidFill>
                    <w14:schemeClr w14:val="tx1"/>
                  </w14:solidFill>
                </w14:textFill>
              </w:rPr>
              <w:t>4、生态环境</w:t>
            </w:r>
          </w:p>
          <w:p w14:paraId="30EEEAA8">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bCs/>
                <w:color w:val="000000" w:themeColor="text1"/>
                <w:kern w:val="0"/>
                <w:sz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4"/>
                <w:highlight w:val="none"/>
                <w:lang w:val="en-US" w:eastAsia="zh-CN"/>
                <w14:textFill>
                  <w14:solidFill>
                    <w14:schemeClr w14:val="tx1"/>
                  </w14:solidFill>
                </w14:textFill>
              </w:rPr>
              <w:t>本项目用地范围无生态环境保护目标，故不需进行生态现状调查。</w:t>
            </w:r>
          </w:p>
          <w:p w14:paraId="4EEEA400">
            <w:pPr>
              <w:keepNext w:val="0"/>
              <w:keepLines w:val="0"/>
              <w:suppressLineNumbers w:val="0"/>
              <w:adjustRightInd w:val="0"/>
              <w:snapToGrid w:val="0"/>
              <w:spacing w:before="0" w:beforeAutospacing="0" w:after="0" w:afterAutospacing="0" w:line="360" w:lineRule="auto"/>
              <w:ind w:left="0" w:right="0" w:firstLine="482" w:firstLineChars="200"/>
              <w:rPr>
                <w:rFonts w:hint="default" w:ascii="Times New Roman" w:hAnsi="Times New Roman" w:eastAsia="宋体" w:cs="Times New Roman"/>
                <w:b/>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
                <w:color w:val="000000" w:themeColor="text1"/>
                <w:sz w:val="24"/>
                <w:highlight w:val="none"/>
                <w:lang w:val="en-US" w:eastAsia="zh-CN"/>
                <w14:textFill>
                  <w14:solidFill>
                    <w14:schemeClr w14:val="tx1"/>
                  </w14:solidFill>
                </w14:textFill>
              </w:rPr>
              <w:t>5、地下水、土壤环境</w:t>
            </w:r>
          </w:p>
          <w:p w14:paraId="4F3BE4C7">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bCs/>
                <w:color w:val="000000" w:themeColor="text1"/>
                <w:kern w:val="0"/>
                <w:sz w:val="24"/>
                <w:highlight w:val="none"/>
                <w14:textFill>
                  <w14:solidFill>
                    <w14:schemeClr w14:val="tx1"/>
                  </w14:solidFill>
                </w14:textFill>
              </w:rPr>
            </w:pPr>
            <w:r>
              <w:rPr>
                <w:rFonts w:hint="default" w:ascii="Times New Roman" w:hAnsi="Times New Roman" w:eastAsia="宋体" w:cs="Times New Roman"/>
                <w:bCs/>
                <w:color w:val="000000" w:themeColor="text1"/>
                <w:kern w:val="0"/>
                <w:sz w:val="24"/>
                <w:highlight w:val="none"/>
                <w:lang w:val="en-US" w:eastAsia="zh-CN"/>
                <w14:textFill>
                  <w14:solidFill>
                    <w14:schemeClr w14:val="tx1"/>
                  </w14:solidFill>
                </w14:textFill>
              </w:rPr>
              <w:t>距离本项目最近的饮用水水源井为</w:t>
            </w:r>
            <w:r>
              <w:rPr>
                <w:rFonts w:hint="eastAsia" w:cs="Times New Roman"/>
                <w:bCs/>
                <w:color w:val="000000" w:themeColor="text1"/>
                <w:kern w:val="0"/>
                <w:sz w:val="24"/>
                <w:highlight w:val="none"/>
                <w:lang w:val="en-US" w:eastAsia="zh-CN"/>
                <w14:textFill>
                  <w14:solidFill>
                    <w14:schemeClr w14:val="tx1"/>
                  </w14:solidFill>
                </w14:textFill>
              </w:rPr>
              <w:t>宝山屯</w:t>
            </w:r>
            <w:r>
              <w:rPr>
                <w:rFonts w:hint="default" w:ascii="Times New Roman" w:hAnsi="Times New Roman" w:eastAsia="宋体" w:cs="Times New Roman"/>
                <w:bCs/>
                <w:color w:val="000000" w:themeColor="text1"/>
                <w:kern w:val="0"/>
                <w:sz w:val="24"/>
                <w:highlight w:val="none"/>
                <w:lang w:val="en-US" w:eastAsia="zh-CN"/>
                <w14:textFill>
                  <w14:solidFill>
                    <w14:schemeClr w14:val="tx1"/>
                  </w14:solidFill>
                </w14:textFill>
              </w:rPr>
              <w:t>屯级饮用水源井，取水井井深</w:t>
            </w:r>
            <w:r>
              <w:rPr>
                <w:rFonts w:hint="eastAsia" w:cs="Times New Roman"/>
                <w:bCs/>
                <w:color w:val="000000" w:themeColor="text1"/>
                <w:kern w:val="0"/>
                <w:sz w:val="24"/>
                <w:highlight w:val="none"/>
                <w:lang w:val="en-US" w:eastAsia="zh-CN"/>
                <w14:textFill>
                  <w14:solidFill>
                    <w14:schemeClr w14:val="tx1"/>
                  </w14:solidFill>
                </w14:textFill>
              </w:rPr>
              <w:t>100</w:t>
            </w:r>
            <w:r>
              <w:rPr>
                <w:rFonts w:hint="default" w:ascii="Times New Roman" w:hAnsi="Times New Roman" w:eastAsia="宋体" w:cs="Times New Roman"/>
                <w:bCs/>
                <w:color w:val="000000" w:themeColor="text1"/>
                <w:kern w:val="0"/>
                <w:sz w:val="24"/>
                <w:highlight w:val="none"/>
                <w:lang w:val="en-US" w:eastAsia="zh-CN"/>
                <w14:textFill>
                  <w14:solidFill>
                    <w14:schemeClr w14:val="tx1"/>
                  </w14:solidFill>
                </w14:textFill>
              </w:rPr>
              <w:t>米，采水方式为潜水泵。位于</w:t>
            </w:r>
            <w:r>
              <w:rPr>
                <w:rFonts w:hint="eastAsia" w:cs="Times New Roman"/>
                <w:bCs/>
                <w:color w:val="000000" w:themeColor="text1"/>
                <w:kern w:val="0"/>
                <w:sz w:val="24"/>
                <w:highlight w:val="none"/>
                <w:lang w:val="en-US" w:eastAsia="zh-CN"/>
                <w14:textFill>
                  <w14:solidFill>
                    <w14:schemeClr w14:val="tx1"/>
                  </w14:solidFill>
                </w14:textFill>
              </w:rPr>
              <w:t>宝山屯南</w:t>
            </w:r>
            <w:r>
              <w:rPr>
                <w:rFonts w:hint="default" w:ascii="Times New Roman" w:hAnsi="Times New Roman" w:eastAsia="宋体" w:cs="Times New Roman"/>
                <w:bCs/>
                <w:color w:val="000000" w:themeColor="text1"/>
                <w:kern w:val="0"/>
                <w:sz w:val="24"/>
                <w:highlight w:val="none"/>
                <w:lang w:val="en-US" w:eastAsia="zh-CN"/>
                <w14:textFill>
                  <w14:solidFill>
                    <w14:schemeClr w14:val="tx1"/>
                  </w14:solidFill>
                </w14:textFill>
              </w:rPr>
              <w:t>侧，距离本项目</w:t>
            </w:r>
            <w:r>
              <w:rPr>
                <w:rFonts w:hint="eastAsia" w:cs="Times New Roman"/>
                <w:bCs/>
                <w:color w:val="000000" w:themeColor="text1"/>
                <w:kern w:val="0"/>
                <w:sz w:val="24"/>
                <w:highlight w:val="none"/>
                <w:lang w:val="en-US" w:eastAsia="zh-CN"/>
                <w14:textFill>
                  <w14:solidFill>
                    <w14:schemeClr w14:val="tx1"/>
                  </w14:solidFill>
                </w14:textFill>
              </w:rPr>
              <w:t>180</w:t>
            </w:r>
            <w:r>
              <w:rPr>
                <w:rFonts w:hint="default" w:ascii="Times New Roman" w:hAnsi="Times New Roman" w:eastAsia="宋体" w:cs="Times New Roman"/>
                <w:bCs/>
                <w:color w:val="000000" w:themeColor="text1"/>
                <w:kern w:val="0"/>
                <w:sz w:val="24"/>
                <w:highlight w:val="none"/>
                <w:lang w:val="en-US" w:eastAsia="zh-CN"/>
                <w14:textFill>
                  <w14:solidFill>
                    <w14:schemeClr w14:val="tx1"/>
                  </w14:solidFill>
                </w14:textFill>
              </w:rPr>
              <w:t>m。厂区内区域采取简单防渗，采用水泥硬化</w:t>
            </w:r>
            <w:r>
              <w:rPr>
                <w:rFonts w:hint="default" w:ascii="Times New Roman" w:hAnsi="Times New Roman" w:eastAsia="宋体" w:cs="Times New Roman"/>
                <w:color w:val="000000" w:themeColor="text1"/>
                <w:sz w:val="24"/>
                <w:highlight w:val="none"/>
                <w14:textFill>
                  <w14:solidFill>
                    <w14:schemeClr w14:val="tx1"/>
                  </w14:solidFill>
                </w14:textFill>
              </w:rPr>
              <w:t>，</w:t>
            </w:r>
            <w:r>
              <w:rPr>
                <w:rFonts w:hint="default" w:ascii="Times New Roman" w:hAnsi="Times New Roman" w:eastAsia="宋体" w:cs="Times New Roman"/>
                <w:bCs/>
                <w:color w:val="000000" w:themeColor="text1"/>
                <w:kern w:val="0"/>
                <w:sz w:val="24"/>
                <w:highlight w:val="none"/>
                <w14:textFill>
                  <w14:solidFill>
                    <w14:schemeClr w14:val="tx1"/>
                  </w14:solidFill>
                </w14:textFill>
              </w:rPr>
              <w:t>不存在土壤、地下水环境污染途径，</w:t>
            </w:r>
            <w:r>
              <w:rPr>
                <w:rFonts w:hint="default" w:ascii="Times New Roman" w:hAnsi="Times New Roman" w:eastAsia="宋体" w:cs="Times New Roman"/>
                <w:bCs/>
                <w:color w:val="000000" w:themeColor="text1"/>
                <w:kern w:val="0"/>
                <w:sz w:val="24"/>
                <w:highlight w:val="none"/>
                <w:lang w:val="en-US" w:eastAsia="zh-CN"/>
                <w14:textFill>
                  <w14:solidFill>
                    <w14:schemeClr w14:val="tx1"/>
                  </w14:solidFill>
                </w14:textFill>
              </w:rPr>
              <w:t>因此，不进行土壤、地下水环境质量现状监测。</w:t>
            </w:r>
          </w:p>
          <w:p w14:paraId="441690A2">
            <w:pPr>
              <w:keepNext w:val="0"/>
              <w:keepLines w:val="0"/>
              <w:suppressLineNumbers w:val="0"/>
              <w:adjustRightInd w:val="0"/>
              <w:snapToGrid w:val="0"/>
              <w:spacing w:before="0" w:beforeAutospacing="0" w:after="0" w:afterAutospacing="0" w:line="360" w:lineRule="auto"/>
              <w:ind w:left="0" w:right="0" w:firstLine="420" w:firstLineChars="200"/>
              <w:jc w:val="left"/>
              <w:rPr>
                <w:rFonts w:hint="default" w:ascii="Times New Roman" w:hAnsi="Times New Roman" w:eastAsia="宋体" w:cs="Times New Roman"/>
                <w:color w:val="000000" w:themeColor="text1"/>
                <w:kern w:val="0"/>
                <w:szCs w:val="21"/>
                <w:highlight w:val="none"/>
                <w14:textFill>
                  <w14:solidFill>
                    <w14:schemeClr w14:val="tx1"/>
                  </w14:solidFill>
                </w14:textFill>
              </w:rPr>
            </w:pPr>
          </w:p>
        </w:tc>
      </w:tr>
      <w:tr w14:paraId="403229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800" w:type="dxa"/>
            <w:vAlign w:val="center"/>
          </w:tcPr>
          <w:p w14:paraId="26B3F242">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环境</w:t>
            </w:r>
          </w:p>
          <w:p w14:paraId="0FEF4BB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保护</w:t>
            </w:r>
          </w:p>
          <w:p w14:paraId="5C34A80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目标</w:t>
            </w:r>
          </w:p>
        </w:tc>
        <w:tc>
          <w:tcPr>
            <w:tcW w:w="8190" w:type="dxa"/>
            <w:vAlign w:val="center"/>
          </w:tcPr>
          <w:p w14:paraId="4193E4DB">
            <w:pPr>
              <w:keepNext w:val="0"/>
              <w:keepLines w:val="0"/>
              <w:suppressLineNumbers w:val="0"/>
              <w:adjustRightInd w:val="0"/>
              <w:snapToGrid w:val="0"/>
              <w:spacing w:before="0" w:beforeAutospacing="0" w:after="0" w:afterAutospacing="0" w:line="360" w:lineRule="auto"/>
              <w:ind w:left="0" w:right="0" w:firstLine="482" w:firstLineChars="200"/>
              <w:rPr>
                <w:rFonts w:hint="default" w:ascii="Times New Roman" w:hAnsi="Times New Roman" w:eastAsia="宋体" w:cs="Times New Roman"/>
                <w:b/>
                <w:color w:val="000000" w:themeColor="text1"/>
                <w:sz w:val="24"/>
                <w:highlight w:val="none"/>
                <w14:textFill>
                  <w14:solidFill>
                    <w14:schemeClr w14:val="tx1"/>
                  </w14:solidFill>
                </w14:textFill>
              </w:rPr>
            </w:pPr>
            <w:r>
              <w:rPr>
                <w:rFonts w:hint="default" w:ascii="Times New Roman" w:hAnsi="Times New Roman" w:eastAsia="宋体" w:cs="Times New Roman"/>
                <w:b/>
                <w:color w:val="000000" w:themeColor="text1"/>
                <w:sz w:val="24"/>
                <w:highlight w:val="none"/>
                <w14:textFill>
                  <w14:solidFill>
                    <w14:schemeClr w14:val="tx1"/>
                  </w14:solidFill>
                </w14:textFill>
              </w:rPr>
              <w:t xml:space="preserve">1、大气环境保护目标 </w:t>
            </w:r>
          </w:p>
          <w:p w14:paraId="5F834122">
            <w:pPr>
              <w:pStyle w:val="54"/>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lang w:bidi="ar"/>
                <w14:textFill>
                  <w14:solidFill>
                    <w14:schemeClr w14:val="tx1"/>
                  </w14:solidFill>
                </w14:textFill>
              </w:rPr>
              <w:t>本项目大气环境保护目标见下表</w:t>
            </w:r>
            <w:r>
              <w:rPr>
                <w:rFonts w:hint="default" w:ascii="Times New Roman" w:hAnsi="Times New Roman" w:eastAsia="宋体" w:cs="Times New Roman"/>
                <w:color w:val="000000" w:themeColor="text1"/>
                <w:highlight w:val="none"/>
                <w14:textFill>
                  <w14:solidFill>
                    <w14:schemeClr w14:val="tx1"/>
                  </w14:solidFill>
                </w14:textFill>
              </w:rPr>
              <w:t>。</w:t>
            </w:r>
          </w:p>
          <w:p w14:paraId="3C913C1A">
            <w:pPr>
              <w:keepNext w:val="0"/>
              <w:keepLines w:val="0"/>
              <w:suppressLineNumbers w:val="0"/>
              <w:spacing w:before="0" w:beforeAutospacing="0" w:after="0" w:afterAutospacing="0" w:line="360" w:lineRule="auto"/>
              <w:ind w:left="0" w:right="0"/>
              <w:jc w:val="center"/>
              <w:textAlignment w:val="center"/>
              <w:rPr>
                <w:rFonts w:hint="default" w:ascii="Times New Roman" w:hAnsi="Times New Roman" w:eastAsia="宋体" w:cs="Times New Roman"/>
                <w:b/>
                <w:bCs/>
                <w:color w:val="000000" w:themeColor="text1"/>
                <w:highlight w:val="none"/>
                <w14:textFill>
                  <w14:solidFill>
                    <w14:schemeClr w14:val="tx1"/>
                  </w14:solidFill>
                </w14:textFill>
              </w:rPr>
            </w:pPr>
            <w:r>
              <w:rPr>
                <w:rFonts w:hint="default" w:ascii="Times New Roman" w:hAnsi="Times New Roman" w:eastAsia="宋体" w:cs="Times New Roman"/>
                <w:b/>
                <w:bCs/>
                <w:color w:val="000000" w:themeColor="text1"/>
                <w:highlight w:val="none"/>
                <w14:textFill>
                  <w14:solidFill>
                    <w14:schemeClr w14:val="tx1"/>
                  </w14:solidFill>
                </w14:textFill>
              </w:rPr>
              <w:t>表3-</w:t>
            </w:r>
            <w:r>
              <w:rPr>
                <w:rFonts w:hint="default" w:ascii="Times New Roman" w:hAnsi="Times New Roman" w:eastAsia="宋体" w:cs="Times New Roman"/>
                <w:b/>
                <w:bCs/>
                <w:color w:val="000000" w:themeColor="text1"/>
                <w:highlight w:val="none"/>
                <w:lang w:val="en-US" w:eastAsia="zh-CN"/>
                <w14:textFill>
                  <w14:solidFill>
                    <w14:schemeClr w14:val="tx1"/>
                  </w14:solidFill>
                </w14:textFill>
              </w:rPr>
              <w:t>5</w:t>
            </w:r>
            <w:r>
              <w:rPr>
                <w:rFonts w:hint="default" w:ascii="Times New Roman" w:hAnsi="Times New Roman" w:eastAsia="宋体" w:cs="Times New Roman"/>
                <w:b/>
                <w:bCs/>
                <w:color w:val="000000" w:themeColor="text1"/>
                <w:highlight w:val="none"/>
                <w14:textFill>
                  <w14:solidFill>
                    <w14:schemeClr w14:val="tx1"/>
                  </w14:solidFill>
                </w14:textFill>
              </w:rPr>
              <w:t>大气环境保护目标</w:t>
            </w:r>
          </w:p>
          <w:tbl>
            <w:tblPr>
              <w:tblStyle w:val="32"/>
              <w:tblW w:w="8114"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7" w:type="dxa"/>
                <w:bottom w:w="0" w:type="dxa"/>
                <w:right w:w="57" w:type="dxa"/>
              </w:tblCellMar>
            </w:tblPr>
            <w:tblGrid>
              <w:gridCol w:w="660"/>
              <w:gridCol w:w="675"/>
              <w:gridCol w:w="664"/>
              <w:gridCol w:w="955"/>
              <w:gridCol w:w="589"/>
              <w:gridCol w:w="1244"/>
              <w:gridCol w:w="1100"/>
              <w:gridCol w:w="1600"/>
              <w:gridCol w:w="627"/>
            </w:tblGrid>
            <w:tr w14:paraId="6475C10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720" w:hRule="exact"/>
                <w:jc w:val="center"/>
              </w:trPr>
              <w:tc>
                <w:tcPr>
                  <w:tcW w:w="660" w:type="dxa"/>
                  <w:vMerge w:val="restart"/>
                  <w:tcBorders>
                    <w:tl2br w:val="nil"/>
                    <w:tr2bl w:val="nil"/>
                  </w:tcBorders>
                  <w:vAlign w:val="center"/>
                </w:tcPr>
                <w:p w14:paraId="0239DB0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环境保护对象</w:t>
                  </w:r>
                </w:p>
              </w:tc>
              <w:tc>
                <w:tcPr>
                  <w:tcW w:w="1339" w:type="dxa"/>
                  <w:gridSpan w:val="2"/>
                  <w:tcBorders>
                    <w:tl2br w:val="nil"/>
                    <w:tr2bl w:val="nil"/>
                  </w:tcBorders>
                  <w:vAlign w:val="center"/>
                </w:tcPr>
                <w:p w14:paraId="53ED841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坐标/°</w:t>
                  </w:r>
                </w:p>
              </w:tc>
              <w:tc>
                <w:tcPr>
                  <w:tcW w:w="955" w:type="dxa"/>
                  <w:vMerge w:val="restart"/>
                  <w:tcBorders>
                    <w:tl2br w:val="nil"/>
                    <w:tr2bl w:val="nil"/>
                  </w:tcBorders>
                  <w:vAlign w:val="center"/>
                </w:tcPr>
                <w:p w14:paraId="11D3BF4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保护</w:t>
                  </w:r>
                </w:p>
                <w:p w14:paraId="5A77B00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对象</w:t>
                  </w:r>
                </w:p>
              </w:tc>
              <w:tc>
                <w:tcPr>
                  <w:tcW w:w="589" w:type="dxa"/>
                  <w:vMerge w:val="restart"/>
                  <w:tcBorders>
                    <w:tl2br w:val="nil"/>
                    <w:tr2bl w:val="nil"/>
                  </w:tcBorders>
                  <w:vAlign w:val="center"/>
                </w:tcPr>
                <w:p w14:paraId="607EAC6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保护内容</w:t>
                  </w:r>
                </w:p>
              </w:tc>
              <w:tc>
                <w:tcPr>
                  <w:tcW w:w="1244" w:type="dxa"/>
                  <w:vMerge w:val="restart"/>
                  <w:tcBorders>
                    <w:tl2br w:val="nil"/>
                    <w:tr2bl w:val="nil"/>
                  </w:tcBorders>
                  <w:vAlign w:val="center"/>
                </w:tcPr>
                <w:p w14:paraId="084DF1D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保护功能区</w:t>
                  </w:r>
                </w:p>
              </w:tc>
              <w:tc>
                <w:tcPr>
                  <w:tcW w:w="2700" w:type="dxa"/>
                  <w:gridSpan w:val="2"/>
                  <w:tcBorders>
                    <w:tl2br w:val="nil"/>
                    <w:tr2bl w:val="nil"/>
                  </w:tcBorders>
                  <w:vAlign w:val="center"/>
                </w:tcPr>
                <w:p w14:paraId="2287C890">
                  <w:pPr>
                    <w:pStyle w:val="48"/>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（虎林市慧东米业有限公司厂界）</w:t>
                  </w:r>
                </w:p>
              </w:tc>
              <w:tc>
                <w:tcPr>
                  <w:tcW w:w="627" w:type="dxa"/>
                  <w:vMerge w:val="restart"/>
                  <w:tcBorders>
                    <w:tl2br w:val="nil"/>
                    <w:tr2bl w:val="nil"/>
                  </w:tcBorders>
                  <w:vAlign w:val="center"/>
                </w:tcPr>
                <w:p w14:paraId="4A175BE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人数</w:t>
                  </w:r>
                </w:p>
              </w:tc>
            </w:tr>
            <w:tr w14:paraId="0F4C23A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704" w:hRule="exact"/>
                <w:jc w:val="center"/>
              </w:trPr>
              <w:tc>
                <w:tcPr>
                  <w:tcW w:w="660" w:type="dxa"/>
                  <w:vMerge w:val="continue"/>
                  <w:tcBorders>
                    <w:tl2br w:val="nil"/>
                    <w:tr2bl w:val="nil"/>
                  </w:tcBorders>
                  <w:vAlign w:val="center"/>
                </w:tcPr>
                <w:p w14:paraId="783D266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14:textFill>
                        <w14:solidFill>
                          <w14:schemeClr w14:val="tx1"/>
                        </w14:solidFill>
                      </w14:textFill>
                    </w:rPr>
                  </w:pPr>
                </w:p>
              </w:tc>
              <w:tc>
                <w:tcPr>
                  <w:tcW w:w="675" w:type="dxa"/>
                  <w:tcBorders>
                    <w:tl2br w:val="nil"/>
                    <w:tr2bl w:val="nil"/>
                  </w:tcBorders>
                  <w:vAlign w:val="center"/>
                </w:tcPr>
                <w:p w14:paraId="4BDBCDD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东经</w:t>
                  </w:r>
                </w:p>
              </w:tc>
              <w:tc>
                <w:tcPr>
                  <w:tcW w:w="664" w:type="dxa"/>
                  <w:tcBorders>
                    <w:tl2br w:val="nil"/>
                    <w:tr2bl w:val="nil"/>
                  </w:tcBorders>
                  <w:vAlign w:val="center"/>
                </w:tcPr>
                <w:p w14:paraId="73E6400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 xml:space="preserve">北纬 </w:t>
                  </w:r>
                </w:p>
              </w:tc>
              <w:tc>
                <w:tcPr>
                  <w:tcW w:w="955" w:type="dxa"/>
                  <w:vMerge w:val="continue"/>
                  <w:tcBorders>
                    <w:tl2br w:val="nil"/>
                    <w:tr2bl w:val="nil"/>
                  </w:tcBorders>
                  <w:vAlign w:val="center"/>
                </w:tcPr>
                <w:p w14:paraId="6922864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14:textFill>
                        <w14:solidFill>
                          <w14:schemeClr w14:val="tx1"/>
                        </w14:solidFill>
                      </w14:textFill>
                    </w:rPr>
                  </w:pPr>
                </w:p>
              </w:tc>
              <w:tc>
                <w:tcPr>
                  <w:tcW w:w="589" w:type="dxa"/>
                  <w:vMerge w:val="continue"/>
                  <w:tcBorders>
                    <w:tl2br w:val="nil"/>
                    <w:tr2bl w:val="nil"/>
                  </w:tcBorders>
                  <w:vAlign w:val="center"/>
                </w:tcPr>
                <w:p w14:paraId="2620F1E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14:textFill>
                        <w14:solidFill>
                          <w14:schemeClr w14:val="tx1"/>
                        </w14:solidFill>
                      </w14:textFill>
                    </w:rPr>
                  </w:pPr>
                </w:p>
              </w:tc>
              <w:tc>
                <w:tcPr>
                  <w:tcW w:w="1244" w:type="dxa"/>
                  <w:vMerge w:val="continue"/>
                  <w:tcBorders>
                    <w:tl2br w:val="nil"/>
                    <w:tr2bl w:val="nil"/>
                  </w:tcBorders>
                  <w:vAlign w:val="center"/>
                </w:tcPr>
                <w:p w14:paraId="3D8C3B8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14:textFill>
                        <w14:solidFill>
                          <w14:schemeClr w14:val="tx1"/>
                        </w14:solidFill>
                      </w14:textFill>
                    </w:rPr>
                  </w:pPr>
                </w:p>
              </w:tc>
              <w:tc>
                <w:tcPr>
                  <w:tcW w:w="1100" w:type="dxa"/>
                  <w:tcBorders>
                    <w:tl2br w:val="nil"/>
                    <w:tr2bl w:val="nil"/>
                  </w:tcBorders>
                  <w:vAlign w:val="center"/>
                </w:tcPr>
                <w:p w14:paraId="61508D7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相对厂址方位</w:t>
                  </w:r>
                </w:p>
                <w:p w14:paraId="64A25EC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14:textFill>
                        <w14:solidFill>
                          <w14:schemeClr w14:val="tx1"/>
                        </w14:solidFill>
                      </w14:textFill>
                    </w:rPr>
                  </w:pPr>
                </w:p>
              </w:tc>
              <w:tc>
                <w:tcPr>
                  <w:tcW w:w="1600" w:type="dxa"/>
                  <w:tcBorders>
                    <w:tl2br w:val="nil"/>
                    <w:tr2bl w:val="nil"/>
                  </w:tcBorders>
                  <w:vAlign w:val="center"/>
                </w:tcPr>
                <w:p w14:paraId="0DC13F48">
                  <w:pPr>
                    <w:pStyle w:val="48"/>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最近保护目标</w:t>
                  </w:r>
                  <w:r>
                    <w:rPr>
                      <w:rFonts w:hint="default" w:ascii="Times New Roman" w:hAnsi="Times New Roman" w:eastAsia="宋体" w:cs="Times New Roman"/>
                      <w:color w:val="000000" w:themeColor="text1"/>
                      <w:sz w:val="21"/>
                      <w:szCs w:val="21"/>
                      <w:highlight w:val="none"/>
                      <w14:textFill>
                        <w14:solidFill>
                          <w14:schemeClr w14:val="tx1"/>
                        </w14:solidFill>
                      </w14:textFill>
                    </w:rPr>
                    <w:t>相对厂界距离</w:t>
                  </w:r>
                </w:p>
              </w:tc>
              <w:tc>
                <w:tcPr>
                  <w:tcW w:w="627" w:type="dxa"/>
                  <w:vMerge w:val="continue"/>
                  <w:tcBorders>
                    <w:tl2br w:val="nil"/>
                    <w:tr2bl w:val="nil"/>
                  </w:tcBorders>
                  <w:vAlign w:val="center"/>
                </w:tcPr>
                <w:p w14:paraId="3A644C0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14:textFill>
                        <w14:solidFill>
                          <w14:schemeClr w14:val="tx1"/>
                        </w14:solidFill>
                      </w14:textFill>
                    </w:rPr>
                  </w:pPr>
                </w:p>
              </w:tc>
            </w:tr>
            <w:tr w14:paraId="7AED899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782" w:hRule="atLeast"/>
                <w:jc w:val="center"/>
              </w:trPr>
              <w:tc>
                <w:tcPr>
                  <w:tcW w:w="660" w:type="dxa"/>
                  <w:tcBorders>
                    <w:tl2br w:val="nil"/>
                    <w:tr2bl w:val="nil"/>
                  </w:tcBorders>
                  <w:vAlign w:val="center"/>
                </w:tcPr>
                <w:p w14:paraId="7A05B35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宝兴村居民</w:t>
                  </w:r>
                </w:p>
              </w:tc>
              <w:tc>
                <w:tcPr>
                  <w:tcW w:w="675" w:type="dxa"/>
                  <w:tcBorders>
                    <w:tl2br w:val="nil"/>
                    <w:tr2bl w:val="nil"/>
                  </w:tcBorders>
                  <w:vAlign w:val="center"/>
                </w:tcPr>
                <w:p w14:paraId="41286C4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132.81819897</w:t>
                  </w:r>
                </w:p>
              </w:tc>
              <w:tc>
                <w:tcPr>
                  <w:tcW w:w="664" w:type="dxa"/>
                  <w:tcBorders>
                    <w:tl2br w:val="nil"/>
                    <w:tr2bl w:val="nil"/>
                  </w:tcBorders>
                  <w:vAlign w:val="center"/>
                </w:tcPr>
                <w:p w14:paraId="61820CE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45.75455878</w:t>
                  </w:r>
                </w:p>
              </w:tc>
              <w:tc>
                <w:tcPr>
                  <w:tcW w:w="955" w:type="dxa"/>
                  <w:tcBorders>
                    <w:tl2br w:val="nil"/>
                    <w:tr2bl w:val="nil"/>
                  </w:tcBorders>
                  <w:vAlign w:val="center"/>
                </w:tcPr>
                <w:p w14:paraId="5B55AD2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宝兴村居民</w:t>
                  </w:r>
                </w:p>
              </w:tc>
              <w:tc>
                <w:tcPr>
                  <w:tcW w:w="589" w:type="dxa"/>
                  <w:tcBorders>
                    <w:tl2br w:val="nil"/>
                    <w:tr2bl w:val="nil"/>
                  </w:tcBorders>
                  <w:vAlign w:val="center"/>
                </w:tcPr>
                <w:p w14:paraId="552363C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居民</w:t>
                  </w:r>
                </w:p>
              </w:tc>
              <w:tc>
                <w:tcPr>
                  <w:tcW w:w="1244" w:type="dxa"/>
                  <w:vMerge w:val="restart"/>
                  <w:tcBorders>
                    <w:tl2br w:val="nil"/>
                    <w:tr2bl w:val="nil"/>
                  </w:tcBorders>
                  <w:vAlign w:val="center"/>
                </w:tcPr>
                <w:p w14:paraId="28A7172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《环境空气质量标准》（GB3095-2012）二类区</w:t>
                  </w:r>
                </w:p>
              </w:tc>
              <w:tc>
                <w:tcPr>
                  <w:tcW w:w="1100" w:type="dxa"/>
                  <w:tcBorders>
                    <w:tl2br w:val="nil"/>
                    <w:tr2bl w:val="nil"/>
                  </w:tcBorders>
                  <w:vAlign w:val="center"/>
                </w:tcPr>
                <w:p w14:paraId="7AA4C4E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SW</w:t>
                  </w:r>
                </w:p>
              </w:tc>
              <w:tc>
                <w:tcPr>
                  <w:tcW w:w="1600" w:type="dxa"/>
                  <w:tcBorders>
                    <w:tl2br w:val="nil"/>
                    <w:tr2bl w:val="nil"/>
                  </w:tcBorders>
                  <w:vAlign w:val="center"/>
                </w:tcPr>
                <w:p w14:paraId="7C17718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16</w:t>
                  </w:r>
                  <w:r>
                    <w:rPr>
                      <w:rFonts w:hint="default" w:ascii="Times New Roman" w:hAnsi="Times New Roman" w:eastAsia="宋体" w:cs="Times New Roman"/>
                      <w:color w:val="000000" w:themeColor="text1"/>
                      <w:highlight w:val="none"/>
                      <w14:textFill>
                        <w14:solidFill>
                          <w14:schemeClr w14:val="tx1"/>
                        </w14:solidFill>
                      </w14:textFill>
                    </w:rPr>
                    <w:t>0m</w:t>
                  </w:r>
                </w:p>
              </w:tc>
              <w:tc>
                <w:tcPr>
                  <w:tcW w:w="627" w:type="dxa"/>
                  <w:tcBorders>
                    <w:tl2br w:val="nil"/>
                    <w:tr2bl w:val="nil"/>
                  </w:tcBorders>
                  <w:vAlign w:val="center"/>
                </w:tcPr>
                <w:p w14:paraId="2D83DB7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1700</w:t>
                  </w:r>
                </w:p>
              </w:tc>
            </w:tr>
            <w:tr w14:paraId="4236918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782" w:hRule="atLeast"/>
                <w:jc w:val="center"/>
              </w:trPr>
              <w:tc>
                <w:tcPr>
                  <w:tcW w:w="660" w:type="dxa"/>
                  <w:tcBorders>
                    <w:tl2br w:val="nil"/>
                    <w:tr2bl w:val="nil"/>
                  </w:tcBorders>
                  <w:vAlign w:val="center"/>
                </w:tcPr>
                <w:p w14:paraId="2A4A6D8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宝山屯居民</w:t>
                  </w:r>
                </w:p>
              </w:tc>
              <w:tc>
                <w:tcPr>
                  <w:tcW w:w="675" w:type="dxa"/>
                  <w:tcBorders>
                    <w:tl2br w:val="nil"/>
                    <w:tr2bl w:val="nil"/>
                  </w:tcBorders>
                  <w:vAlign w:val="center"/>
                </w:tcPr>
                <w:p w14:paraId="1653EB5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132.82243815</w:t>
                  </w:r>
                </w:p>
              </w:tc>
              <w:tc>
                <w:tcPr>
                  <w:tcW w:w="664" w:type="dxa"/>
                  <w:tcBorders>
                    <w:tl2br w:val="nil"/>
                    <w:tr2bl w:val="nil"/>
                  </w:tcBorders>
                  <w:vAlign w:val="center"/>
                </w:tcPr>
                <w:p w14:paraId="0D7E2B3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45.75749242</w:t>
                  </w:r>
                </w:p>
              </w:tc>
              <w:tc>
                <w:tcPr>
                  <w:tcW w:w="955" w:type="dxa"/>
                  <w:tcBorders>
                    <w:tl2br w:val="nil"/>
                    <w:tr2bl w:val="nil"/>
                  </w:tcBorders>
                  <w:vAlign w:val="center"/>
                </w:tcPr>
                <w:p w14:paraId="786C969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宝山屯居民</w:t>
                  </w:r>
                </w:p>
              </w:tc>
              <w:tc>
                <w:tcPr>
                  <w:tcW w:w="589" w:type="dxa"/>
                  <w:tcBorders>
                    <w:tl2br w:val="nil"/>
                    <w:tr2bl w:val="nil"/>
                  </w:tcBorders>
                  <w:vAlign w:val="center"/>
                </w:tcPr>
                <w:p w14:paraId="344AA19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居民</w:t>
                  </w:r>
                </w:p>
              </w:tc>
              <w:tc>
                <w:tcPr>
                  <w:tcW w:w="1244" w:type="dxa"/>
                  <w:vMerge w:val="continue"/>
                  <w:tcBorders>
                    <w:tl2br w:val="nil"/>
                    <w:tr2bl w:val="nil"/>
                  </w:tcBorders>
                  <w:vAlign w:val="center"/>
                </w:tcPr>
                <w:p w14:paraId="636F9C7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c>
                <w:tcPr>
                  <w:tcW w:w="1100" w:type="dxa"/>
                  <w:tcBorders>
                    <w:tl2br w:val="nil"/>
                    <w:tr2bl w:val="nil"/>
                  </w:tcBorders>
                  <w:vAlign w:val="center"/>
                </w:tcPr>
                <w:p w14:paraId="451AFE6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E</w:t>
                  </w:r>
                </w:p>
              </w:tc>
              <w:tc>
                <w:tcPr>
                  <w:tcW w:w="1600" w:type="dxa"/>
                  <w:tcBorders>
                    <w:tl2br w:val="nil"/>
                    <w:tr2bl w:val="nil"/>
                  </w:tcBorders>
                  <w:vAlign w:val="center"/>
                </w:tcPr>
                <w:p w14:paraId="4A58ABA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13m</w:t>
                  </w:r>
                </w:p>
              </w:tc>
              <w:tc>
                <w:tcPr>
                  <w:tcW w:w="627" w:type="dxa"/>
                  <w:tcBorders>
                    <w:tl2br w:val="nil"/>
                    <w:tr2bl w:val="nil"/>
                  </w:tcBorders>
                  <w:vAlign w:val="center"/>
                </w:tcPr>
                <w:p w14:paraId="218D8DF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510</w:t>
                  </w:r>
                </w:p>
              </w:tc>
            </w:tr>
          </w:tbl>
          <w:p w14:paraId="341B61C9">
            <w:pPr>
              <w:keepNext w:val="0"/>
              <w:keepLines w:val="0"/>
              <w:widowControl/>
              <w:suppressLineNumbers w:val="0"/>
              <w:spacing w:before="0" w:beforeAutospacing="0" w:after="0" w:afterAutospacing="0" w:line="360" w:lineRule="auto"/>
              <w:ind w:left="0" w:right="0" w:firstLine="482" w:firstLineChars="200"/>
              <w:jc w:val="left"/>
              <w:rPr>
                <w:rFonts w:hint="default" w:ascii="Times New Roman" w:hAnsi="Times New Roman" w:eastAsia="宋体" w:cs="Times New Roman"/>
                <w:color w:val="000000" w:themeColor="text1"/>
                <w:kern w:val="0"/>
                <w:sz w:val="24"/>
                <w:highlight w:val="none"/>
                <w14:textFill>
                  <w14:solidFill>
                    <w14:schemeClr w14:val="tx1"/>
                  </w14:solidFill>
                </w14:textFill>
              </w:rPr>
            </w:pPr>
            <w:r>
              <w:rPr>
                <w:rFonts w:hint="default" w:ascii="Times New Roman" w:hAnsi="Times New Roman" w:eastAsia="宋体" w:cs="Times New Roman"/>
                <w:b/>
                <w:color w:val="000000" w:themeColor="text1"/>
                <w:sz w:val="24"/>
                <w:highlight w:val="none"/>
                <w14:textFill>
                  <w14:solidFill>
                    <w14:schemeClr w14:val="tx1"/>
                  </w14:solidFill>
                </w14:textFill>
              </w:rPr>
              <w:t xml:space="preserve">2、声环境保护目标 </w:t>
            </w:r>
          </w:p>
          <w:p w14:paraId="446E3D83">
            <w:pPr>
              <w:keepNext w:val="0"/>
              <w:keepLines w:val="0"/>
              <w:suppressLineNumbers w:val="0"/>
              <w:spacing w:before="0" w:beforeAutospacing="0" w:after="0" w:afterAutospacing="0" w:line="360" w:lineRule="auto"/>
              <w:ind w:left="0" w:right="0"/>
              <w:jc w:val="center"/>
              <w:textAlignment w:val="center"/>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highlight w:val="none"/>
                <w:lang w:val="en-US" w:eastAsia="zh-CN"/>
                <w14:textFill>
                  <w14:solidFill>
                    <w14:schemeClr w14:val="tx1"/>
                  </w14:solidFill>
                </w14:textFill>
              </w:rPr>
              <w:t>表3-6 本项目声环境保护目标</w:t>
            </w:r>
          </w:p>
          <w:tbl>
            <w:tblPr>
              <w:tblStyle w:val="32"/>
              <w:tblW w:w="80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95"/>
              <w:gridCol w:w="2"/>
              <w:gridCol w:w="1231"/>
              <w:gridCol w:w="3"/>
              <w:gridCol w:w="503"/>
              <w:gridCol w:w="5"/>
              <w:gridCol w:w="444"/>
              <w:gridCol w:w="6"/>
              <w:gridCol w:w="281"/>
              <w:gridCol w:w="7"/>
              <w:gridCol w:w="869"/>
              <w:gridCol w:w="8"/>
              <w:gridCol w:w="394"/>
              <w:gridCol w:w="10"/>
              <w:gridCol w:w="2008"/>
              <w:gridCol w:w="11"/>
              <w:gridCol w:w="1729"/>
              <w:gridCol w:w="16"/>
            </w:tblGrid>
            <w:tr w14:paraId="65FA2A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46" w:hRule="atLeast"/>
                <w:jc w:val="center"/>
              </w:trPr>
              <w:tc>
                <w:tcPr>
                  <w:tcW w:w="309" w:type="pct"/>
                  <w:gridSpan w:val="2"/>
                  <w:vMerge w:val="restart"/>
                  <w:noWrap w:val="0"/>
                  <w:vAlign w:val="center"/>
                </w:tcPr>
                <w:p w14:paraId="3F5A617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序号</w:t>
                  </w:r>
                </w:p>
              </w:tc>
              <w:tc>
                <w:tcPr>
                  <w:tcW w:w="769" w:type="pct"/>
                  <w:gridSpan w:val="2"/>
                  <w:vMerge w:val="restart"/>
                  <w:noWrap w:val="0"/>
                  <w:vAlign w:val="center"/>
                </w:tcPr>
                <w:p w14:paraId="6F90843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声</w:t>
                  </w: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环境保护目标名称</w:t>
                  </w:r>
                </w:p>
              </w:tc>
              <w:tc>
                <w:tcPr>
                  <w:tcW w:w="776" w:type="pct"/>
                  <w:gridSpan w:val="6"/>
                  <w:noWrap w:val="0"/>
                  <w:vAlign w:val="center"/>
                </w:tcPr>
                <w:p w14:paraId="28718C2E">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空间相对位置/m</w:t>
                  </w:r>
                </w:p>
              </w:tc>
              <w:tc>
                <w:tcPr>
                  <w:tcW w:w="546" w:type="pct"/>
                  <w:gridSpan w:val="2"/>
                  <w:vMerge w:val="restart"/>
                  <w:noWrap w:val="0"/>
                  <w:vAlign w:val="center"/>
                </w:tcPr>
                <w:p w14:paraId="2B791AF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距离厂界最近距离</w:t>
                  </w:r>
                  <w: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/m</w:t>
                  </w:r>
                </w:p>
              </w:tc>
              <w:tc>
                <w:tcPr>
                  <w:tcW w:w="251" w:type="pct"/>
                  <w:gridSpan w:val="2"/>
                  <w:vMerge w:val="restart"/>
                  <w:noWrap w:val="0"/>
                  <w:vAlign w:val="center"/>
                </w:tcPr>
                <w:p w14:paraId="7FACB2A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方位</w:t>
                  </w:r>
                </w:p>
              </w:tc>
              <w:tc>
                <w:tcPr>
                  <w:tcW w:w="1258" w:type="pct"/>
                  <w:gridSpan w:val="2"/>
                  <w:vMerge w:val="restart"/>
                  <w:noWrap w:val="0"/>
                  <w:vAlign w:val="center"/>
                </w:tcPr>
                <w:p w14:paraId="7414C97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 xml:space="preserve">执行标准/功能区类别 </w:t>
                  </w:r>
                </w:p>
              </w:tc>
              <w:tc>
                <w:tcPr>
                  <w:tcW w:w="1087" w:type="pct"/>
                  <w:gridSpan w:val="2"/>
                  <w:vMerge w:val="restart"/>
                  <w:noWrap w:val="0"/>
                  <w:vAlign w:val="center"/>
                </w:tcPr>
                <w:p w14:paraId="6F3D978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声环境保护目标情况说明</w:t>
                  </w:r>
                </w:p>
              </w:tc>
            </w:tr>
            <w:tr w14:paraId="57F8F5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09" w:type="pct"/>
                  <w:gridSpan w:val="2"/>
                  <w:vMerge w:val="continue"/>
                  <w:noWrap w:val="0"/>
                  <w:vAlign w:val="center"/>
                </w:tcPr>
                <w:p w14:paraId="0884FA8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c>
                <w:tcPr>
                  <w:tcW w:w="769" w:type="pct"/>
                  <w:gridSpan w:val="2"/>
                  <w:vMerge w:val="continue"/>
                  <w:noWrap w:val="0"/>
                  <w:vAlign w:val="center"/>
                </w:tcPr>
                <w:p w14:paraId="68647E3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c>
                <w:tcPr>
                  <w:tcW w:w="316" w:type="pct"/>
                  <w:gridSpan w:val="2"/>
                  <w:noWrap w:val="0"/>
                  <w:vAlign w:val="center"/>
                </w:tcPr>
                <w:p w14:paraId="2AB74AB7">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X</w:t>
                  </w:r>
                </w:p>
              </w:tc>
              <w:tc>
                <w:tcPr>
                  <w:tcW w:w="280" w:type="pct"/>
                  <w:gridSpan w:val="2"/>
                  <w:noWrap w:val="0"/>
                  <w:vAlign w:val="center"/>
                </w:tcPr>
                <w:p w14:paraId="7A38B60A">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Y</w:t>
                  </w:r>
                </w:p>
              </w:tc>
              <w:tc>
                <w:tcPr>
                  <w:tcW w:w="179" w:type="pct"/>
                  <w:gridSpan w:val="2"/>
                  <w:noWrap w:val="0"/>
                  <w:vAlign w:val="center"/>
                </w:tcPr>
                <w:p w14:paraId="6D546E07">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Z</w:t>
                  </w:r>
                </w:p>
              </w:tc>
              <w:tc>
                <w:tcPr>
                  <w:tcW w:w="546" w:type="pct"/>
                  <w:gridSpan w:val="2"/>
                  <w:vMerge w:val="continue"/>
                  <w:noWrap w:val="0"/>
                  <w:vAlign w:val="center"/>
                </w:tcPr>
                <w:p w14:paraId="2852853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c>
                <w:tcPr>
                  <w:tcW w:w="251" w:type="pct"/>
                  <w:gridSpan w:val="2"/>
                  <w:vMerge w:val="continue"/>
                  <w:noWrap w:val="0"/>
                  <w:vAlign w:val="center"/>
                </w:tcPr>
                <w:p w14:paraId="291175E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c>
                <w:tcPr>
                  <w:tcW w:w="1258" w:type="pct"/>
                  <w:gridSpan w:val="2"/>
                  <w:vMerge w:val="continue"/>
                  <w:noWrap w:val="0"/>
                  <w:vAlign w:val="center"/>
                </w:tcPr>
                <w:p w14:paraId="3F154BE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c>
                <w:tcPr>
                  <w:tcW w:w="1087" w:type="pct"/>
                  <w:gridSpan w:val="2"/>
                  <w:vMerge w:val="continue"/>
                  <w:noWrap w:val="0"/>
                  <w:vAlign w:val="center"/>
                </w:tcPr>
                <w:p w14:paraId="29F8528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r>
            <w:tr w14:paraId="24C1AA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581" w:hRule="atLeast"/>
                <w:jc w:val="center"/>
              </w:trPr>
              <w:tc>
                <w:tcPr>
                  <w:tcW w:w="309" w:type="pct"/>
                  <w:shd w:val="clear" w:color="auto" w:fill="auto"/>
                  <w:noWrap w:val="0"/>
                  <w:vAlign w:val="center"/>
                </w:tcPr>
                <w:p w14:paraId="31000EE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1</w:t>
                  </w:r>
                </w:p>
              </w:tc>
              <w:tc>
                <w:tcPr>
                  <w:tcW w:w="769" w:type="pct"/>
                  <w:gridSpan w:val="2"/>
                  <w:shd w:val="clear" w:color="auto" w:fill="auto"/>
                  <w:noWrap w:val="0"/>
                  <w:vAlign w:val="center"/>
                </w:tcPr>
                <w:p w14:paraId="737EC64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宝山屯</w:t>
                  </w:r>
                </w:p>
              </w:tc>
              <w:tc>
                <w:tcPr>
                  <w:tcW w:w="316" w:type="pct"/>
                  <w:gridSpan w:val="2"/>
                  <w:shd w:val="clear" w:color="auto" w:fill="FFFFFF"/>
                  <w:noWrap w:val="0"/>
                  <w:vAlign w:val="center"/>
                </w:tcPr>
                <w:p w14:paraId="2A461A9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eastAsia" w:cs="Times New Roman"/>
                      <w:color w:val="000000" w:themeColor="text1"/>
                      <w:kern w:val="2"/>
                      <w:sz w:val="21"/>
                      <w:szCs w:val="24"/>
                      <w:highlight w:val="none"/>
                      <w:lang w:val="en-US" w:eastAsia="zh-CN" w:bidi="ar-SA"/>
                      <w14:textFill>
                        <w14:solidFill>
                          <w14:schemeClr w14:val="tx1"/>
                        </w14:solidFill>
                      </w14:textFill>
                    </w:rPr>
                    <w:t>74</w:t>
                  </w:r>
                </w:p>
              </w:tc>
              <w:tc>
                <w:tcPr>
                  <w:tcW w:w="280" w:type="pct"/>
                  <w:gridSpan w:val="2"/>
                  <w:shd w:val="clear" w:color="auto" w:fill="FFFFFF"/>
                  <w:noWrap w:val="0"/>
                  <w:vAlign w:val="center"/>
                </w:tcPr>
                <w:p w14:paraId="15FC482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eastAsia" w:cs="Times New Roman"/>
                      <w:color w:val="000000" w:themeColor="text1"/>
                      <w:kern w:val="2"/>
                      <w:sz w:val="21"/>
                      <w:szCs w:val="24"/>
                      <w:highlight w:val="none"/>
                      <w:lang w:val="en-US" w:eastAsia="zh-CN" w:bidi="ar-SA"/>
                      <w14:textFill>
                        <w14:solidFill>
                          <w14:schemeClr w14:val="tx1"/>
                        </w14:solidFill>
                      </w14:textFill>
                    </w:rPr>
                    <w:t>76</w:t>
                  </w:r>
                </w:p>
              </w:tc>
              <w:tc>
                <w:tcPr>
                  <w:tcW w:w="179" w:type="pct"/>
                  <w:gridSpan w:val="2"/>
                  <w:shd w:val="clear" w:color="auto" w:fill="FFFFFF"/>
                  <w:noWrap w:val="0"/>
                  <w:vAlign w:val="center"/>
                </w:tcPr>
                <w:p w14:paraId="2BD927E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eastAsia" w:cs="Times New Roman"/>
                      <w:color w:val="000000" w:themeColor="text1"/>
                      <w:kern w:val="2"/>
                      <w:sz w:val="21"/>
                      <w:szCs w:val="24"/>
                      <w:highlight w:val="none"/>
                      <w:lang w:val="en-US" w:eastAsia="zh-CN" w:bidi="ar-SA"/>
                      <w14:textFill>
                        <w14:solidFill>
                          <w14:schemeClr w14:val="tx1"/>
                        </w14:solidFill>
                      </w14:textFill>
                    </w:rPr>
                    <w:t>5</w:t>
                  </w:r>
                </w:p>
              </w:tc>
              <w:tc>
                <w:tcPr>
                  <w:tcW w:w="546" w:type="pct"/>
                  <w:gridSpan w:val="2"/>
                  <w:shd w:val="clear" w:color="auto" w:fill="FFFFFF"/>
                  <w:noWrap w:val="0"/>
                  <w:vAlign w:val="center"/>
                </w:tcPr>
                <w:p w14:paraId="3B92A97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13m</w:t>
                  </w:r>
                </w:p>
              </w:tc>
              <w:tc>
                <w:tcPr>
                  <w:tcW w:w="251" w:type="pct"/>
                  <w:gridSpan w:val="2"/>
                  <w:noWrap w:val="0"/>
                  <w:vAlign w:val="center"/>
                </w:tcPr>
                <w:p w14:paraId="30F983F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E</w:t>
                  </w:r>
                </w:p>
              </w:tc>
              <w:tc>
                <w:tcPr>
                  <w:tcW w:w="1258" w:type="pct"/>
                  <w:gridSpan w:val="2"/>
                  <w:noWrap w:val="0"/>
                  <w:vAlign w:val="center"/>
                </w:tcPr>
                <w:p w14:paraId="71D5C98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《声环境质量标准》（GB3096-2008）2类标准</w:t>
                  </w:r>
                </w:p>
              </w:tc>
              <w:tc>
                <w:tcPr>
                  <w:tcW w:w="1085" w:type="pct"/>
                  <w:gridSpan w:val="2"/>
                  <w:noWrap w:val="0"/>
                  <w:vAlign w:val="center"/>
                </w:tcPr>
                <w:p w14:paraId="75F6162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砖混结构，单层，南北朝向</w:t>
                  </w:r>
                  <w:r>
                    <w:rPr>
                      <w:rFonts w:hint="eastAsia" w:cs="Times New Roman"/>
                      <w:color w:val="000000" w:themeColor="text1"/>
                      <w:kern w:val="2"/>
                      <w:sz w:val="21"/>
                      <w:szCs w:val="24"/>
                      <w:highlight w:val="none"/>
                      <w:lang w:val="en-US" w:eastAsia="zh-CN" w:bidi="ar-SA"/>
                      <w14:textFill>
                        <w14:solidFill>
                          <w14:schemeClr w14:val="tx1"/>
                        </w14:solidFill>
                      </w14:textFill>
                    </w:rPr>
                    <w:t>，周围均为居民</w:t>
                  </w:r>
                </w:p>
              </w:tc>
            </w:tr>
          </w:tbl>
          <w:p w14:paraId="149F3F3C">
            <w:pPr>
              <w:keepNext w:val="0"/>
              <w:keepLines w:val="0"/>
              <w:widowControl/>
              <w:suppressLineNumbers w:val="0"/>
              <w:spacing w:before="0" w:beforeAutospacing="0" w:after="0" w:afterAutospacing="0" w:line="360" w:lineRule="auto"/>
              <w:ind w:left="0" w:right="0" w:firstLine="482" w:firstLineChars="200"/>
              <w:jc w:val="left"/>
              <w:rPr>
                <w:rFonts w:hint="default" w:ascii="Times New Roman" w:hAnsi="Times New Roman" w:eastAsia="宋体" w:cs="Times New Roman"/>
                <w:b/>
                <w:color w:val="000000" w:themeColor="text1"/>
                <w:sz w:val="24"/>
                <w:highlight w:val="none"/>
                <w14:textFill>
                  <w14:solidFill>
                    <w14:schemeClr w14:val="tx1"/>
                  </w14:solidFill>
                </w14:textFill>
              </w:rPr>
            </w:pPr>
            <w:r>
              <w:rPr>
                <w:rFonts w:hint="default" w:ascii="Times New Roman" w:hAnsi="Times New Roman" w:eastAsia="宋体" w:cs="Times New Roman"/>
                <w:b/>
                <w:color w:val="000000" w:themeColor="text1"/>
                <w:sz w:val="24"/>
                <w:highlight w:val="none"/>
                <w14:textFill>
                  <w14:solidFill>
                    <w14:schemeClr w14:val="tx1"/>
                  </w14:solidFill>
                </w14:textFill>
              </w:rPr>
              <w:t xml:space="preserve">3、地下水环境保护目标 </w:t>
            </w:r>
          </w:p>
          <w:p w14:paraId="2662D8D6">
            <w:pPr>
              <w:keepNext w:val="0"/>
              <w:keepLines w:val="0"/>
              <w:widowControl/>
              <w:suppressLineNumbers w:val="0"/>
              <w:spacing w:before="0" w:beforeAutospacing="0" w:after="0" w:afterAutospacing="0" w:line="360" w:lineRule="auto"/>
              <w:ind w:left="0" w:right="0" w:firstLine="480" w:firstLineChars="200"/>
              <w:rPr>
                <w:rFonts w:hint="default" w:ascii="Times New Roman" w:hAnsi="Times New Roman" w:eastAsia="宋体" w:cs="Times New Roman"/>
                <w:bCs/>
                <w:color w:val="000000" w:themeColor="text1"/>
                <w:kern w:val="0"/>
                <w:sz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4"/>
                <w:highlight w:val="none"/>
                <w:lang w:val="en-US" w:eastAsia="zh-CN"/>
                <w14:textFill>
                  <w14:solidFill>
                    <w14:schemeClr w14:val="tx1"/>
                  </w14:solidFill>
                </w14:textFill>
              </w:rPr>
              <w:t>距离本项目最近的饮用水水源井为</w:t>
            </w:r>
            <w:r>
              <w:rPr>
                <w:rFonts w:hint="eastAsia" w:cs="Times New Roman"/>
                <w:bCs/>
                <w:color w:val="000000" w:themeColor="text1"/>
                <w:kern w:val="0"/>
                <w:sz w:val="24"/>
                <w:highlight w:val="none"/>
                <w:lang w:val="en-US" w:eastAsia="zh-CN"/>
                <w14:textFill>
                  <w14:solidFill>
                    <w14:schemeClr w14:val="tx1"/>
                  </w14:solidFill>
                </w14:textFill>
              </w:rPr>
              <w:t>宝山屯</w:t>
            </w:r>
            <w:r>
              <w:rPr>
                <w:rFonts w:hint="default" w:ascii="Times New Roman" w:hAnsi="Times New Roman" w:eastAsia="宋体" w:cs="Times New Roman"/>
                <w:bCs/>
                <w:color w:val="000000" w:themeColor="text1"/>
                <w:kern w:val="0"/>
                <w:sz w:val="24"/>
                <w:highlight w:val="none"/>
                <w:lang w:val="en-US" w:eastAsia="zh-CN"/>
                <w14:textFill>
                  <w14:solidFill>
                    <w14:schemeClr w14:val="tx1"/>
                  </w14:solidFill>
                </w14:textFill>
              </w:rPr>
              <w:t>屯级饮用水源井，取水井井深</w:t>
            </w:r>
            <w:r>
              <w:rPr>
                <w:rFonts w:hint="eastAsia" w:ascii="Times New Roman" w:hAnsi="Times New Roman" w:eastAsia="宋体" w:cs="Times New Roman"/>
                <w:bCs/>
                <w:color w:val="000000" w:themeColor="text1"/>
                <w:kern w:val="0"/>
                <w:sz w:val="24"/>
                <w:highlight w:val="none"/>
                <w:lang w:val="en-US" w:eastAsia="zh-CN"/>
                <w14:textFill>
                  <w14:solidFill>
                    <w14:schemeClr w14:val="tx1"/>
                  </w14:solidFill>
                </w14:textFill>
              </w:rPr>
              <w:t>100</w:t>
            </w:r>
            <w:r>
              <w:rPr>
                <w:rFonts w:hint="default" w:ascii="Times New Roman" w:hAnsi="Times New Roman" w:eastAsia="宋体" w:cs="Times New Roman"/>
                <w:bCs/>
                <w:color w:val="000000" w:themeColor="text1"/>
                <w:kern w:val="0"/>
                <w:sz w:val="24"/>
                <w:highlight w:val="none"/>
                <w:lang w:val="en-US" w:eastAsia="zh-CN"/>
                <w14:textFill>
                  <w14:solidFill>
                    <w14:schemeClr w14:val="tx1"/>
                  </w14:solidFill>
                </w14:textFill>
              </w:rPr>
              <w:t>米，采水方式为潜水泵。位于</w:t>
            </w:r>
            <w:r>
              <w:rPr>
                <w:rFonts w:hint="eastAsia" w:cs="Times New Roman"/>
                <w:bCs/>
                <w:color w:val="000000" w:themeColor="text1"/>
                <w:kern w:val="0"/>
                <w:sz w:val="24"/>
                <w:highlight w:val="none"/>
                <w:lang w:val="en-US" w:eastAsia="zh-CN"/>
                <w14:textFill>
                  <w14:solidFill>
                    <w14:schemeClr w14:val="tx1"/>
                  </w14:solidFill>
                </w14:textFill>
              </w:rPr>
              <w:t>宝山屯南</w:t>
            </w:r>
            <w:r>
              <w:rPr>
                <w:rFonts w:hint="default" w:ascii="Times New Roman" w:hAnsi="Times New Roman" w:eastAsia="宋体" w:cs="Times New Roman"/>
                <w:bCs/>
                <w:color w:val="000000" w:themeColor="text1"/>
                <w:kern w:val="0"/>
                <w:sz w:val="24"/>
                <w:highlight w:val="none"/>
                <w:lang w:val="en-US" w:eastAsia="zh-CN"/>
                <w14:textFill>
                  <w14:solidFill>
                    <w14:schemeClr w14:val="tx1"/>
                  </w14:solidFill>
                </w14:textFill>
              </w:rPr>
              <w:t>侧，距离本项目</w:t>
            </w:r>
            <w:r>
              <w:rPr>
                <w:rFonts w:hint="eastAsia" w:cs="Times New Roman"/>
                <w:bCs/>
                <w:color w:val="000000" w:themeColor="text1"/>
                <w:kern w:val="0"/>
                <w:sz w:val="24"/>
                <w:highlight w:val="none"/>
                <w:lang w:val="en-US" w:eastAsia="zh-CN"/>
                <w14:textFill>
                  <w14:solidFill>
                    <w14:schemeClr w14:val="tx1"/>
                  </w14:solidFill>
                </w14:textFill>
              </w:rPr>
              <w:t>180</w:t>
            </w:r>
            <w:r>
              <w:rPr>
                <w:rFonts w:hint="default" w:ascii="Times New Roman" w:hAnsi="Times New Roman" w:eastAsia="宋体" w:cs="Times New Roman"/>
                <w:bCs/>
                <w:color w:val="000000" w:themeColor="text1"/>
                <w:kern w:val="0"/>
                <w:sz w:val="24"/>
                <w:highlight w:val="none"/>
                <w:lang w:val="en-US" w:eastAsia="zh-CN"/>
                <w14:textFill>
                  <w14:solidFill>
                    <w14:schemeClr w14:val="tx1"/>
                  </w14:solidFill>
                </w14:textFill>
              </w:rPr>
              <w:t>m。厂区内区域采取简单防渗，采用水泥硬化</w:t>
            </w:r>
            <w:r>
              <w:rPr>
                <w:rFonts w:hint="default" w:ascii="Times New Roman" w:hAnsi="Times New Roman" w:eastAsia="宋体" w:cs="Times New Roman"/>
                <w:color w:val="000000" w:themeColor="text1"/>
                <w:sz w:val="24"/>
                <w:highlight w:val="none"/>
                <w14:textFill>
                  <w14:solidFill>
                    <w14:schemeClr w14:val="tx1"/>
                  </w14:solidFill>
                </w14:textFill>
              </w:rPr>
              <w:t>，</w:t>
            </w:r>
            <w:r>
              <w:rPr>
                <w:rFonts w:hint="default" w:ascii="Times New Roman" w:hAnsi="Times New Roman" w:eastAsia="宋体" w:cs="Times New Roman"/>
                <w:bCs/>
                <w:color w:val="000000" w:themeColor="text1"/>
                <w:kern w:val="0"/>
                <w:sz w:val="24"/>
                <w:highlight w:val="none"/>
                <w14:textFill>
                  <w14:solidFill>
                    <w14:schemeClr w14:val="tx1"/>
                  </w14:solidFill>
                </w14:textFill>
              </w:rPr>
              <w:t>不存在土壤、地下水环境污染途径，</w:t>
            </w:r>
            <w:r>
              <w:rPr>
                <w:rFonts w:hint="default" w:ascii="Times New Roman" w:hAnsi="Times New Roman" w:eastAsia="宋体" w:cs="Times New Roman"/>
                <w:bCs/>
                <w:color w:val="000000" w:themeColor="text1"/>
                <w:kern w:val="0"/>
                <w:sz w:val="24"/>
                <w:highlight w:val="none"/>
                <w:lang w:val="en-US" w:eastAsia="zh-CN"/>
                <w14:textFill>
                  <w14:solidFill>
                    <w14:schemeClr w14:val="tx1"/>
                  </w14:solidFill>
                </w14:textFill>
              </w:rPr>
              <w:t>因此，不进行土壤、地下水环境质量现状监测。</w:t>
            </w:r>
          </w:p>
          <w:p w14:paraId="58E07868">
            <w:pPr>
              <w:keepNext w:val="0"/>
              <w:keepLines w:val="0"/>
              <w:widowControl/>
              <w:suppressLineNumbers w:val="0"/>
              <w:spacing w:before="0" w:beforeAutospacing="0" w:after="0" w:afterAutospacing="0" w:line="360" w:lineRule="auto"/>
              <w:ind w:left="0" w:right="0" w:firstLine="482" w:firstLineChars="200"/>
              <w:jc w:val="left"/>
              <w:rPr>
                <w:rFonts w:hint="default" w:ascii="Times New Roman" w:hAnsi="Times New Roman" w:eastAsia="宋体" w:cs="Times New Roman"/>
                <w:b/>
                <w:color w:val="000000" w:themeColor="text1"/>
                <w:sz w:val="24"/>
                <w:highlight w:val="none"/>
                <w14:textFill>
                  <w14:solidFill>
                    <w14:schemeClr w14:val="tx1"/>
                  </w14:solidFill>
                </w14:textFill>
              </w:rPr>
            </w:pPr>
            <w:r>
              <w:rPr>
                <w:rFonts w:hint="default" w:ascii="Times New Roman" w:hAnsi="Times New Roman" w:eastAsia="宋体" w:cs="Times New Roman"/>
                <w:b/>
                <w:color w:val="000000" w:themeColor="text1"/>
                <w:sz w:val="24"/>
                <w:highlight w:val="none"/>
                <w14:textFill>
                  <w14:solidFill>
                    <w14:schemeClr w14:val="tx1"/>
                  </w14:solidFill>
                </w14:textFill>
              </w:rPr>
              <w:t xml:space="preserve">4、生态环境保护目标 </w:t>
            </w:r>
          </w:p>
          <w:p w14:paraId="5EE1E5FA">
            <w:pPr>
              <w:keepNext w:val="0"/>
              <w:keepLines w:val="0"/>
              <w:suppressLineNumbers w:val="0"/>
              <w:adjustRightInd w:val="0"/>
              <w:snapToGrid w:val="0"/>
              <w:spacing w:before="0" w:beforeAutospacing="0" w:after="0" w:afterAutospacing="0" w:line="500" w:lineRule="exact"/>
              <w:ind w:left="0" w:right="0" w:firstLine="480" w:firstLineChars="200"/>
              <w:textAlignment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4"/>
                <w:highlight w:val="none"/>
                <w14:textFill>
                  <w14:solidFill>
                    <w14:schemeClr w14:val="tx1"/>
                  </w14:solidFill>
                </w14:textFill>
              </w:rPr>
              <w:t>本项目</w:t>
            </w:r>
            <w:r>
              <w:rPr>
                <w:rFonts w:hint="default" w:ascii="Times New Roman" w:hAnsi="Times New Roman" w:eastAsia="宋体" w:cs="Times New Roman"/>
                <w:color w:val="000000" w:themeColor="text1"/>
                <w:kern w:val="0"/>
                <w:sz w:val="24"/>
                <w:highlight w:val="none"/>
                <w:lang w:eastAsia="zh-CN"/>
                <w14:textFill>
                  <w14:solidFill>
                    <w14:schemeClr w14:val="tx1"/>
                  </w14:solidFill>
                </w14:textFill>
              </w:rPr>
              <w:t>不新增占地，</w:t>
            </w:r>
            <w:r>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企业占地范围内无特殊生态敏感区及重要生态敏感区等生态环境保护目标，项目所在地无国家级、省、市级自然保护区、风景名胜区、文物保护对象。</w:t>
            </w:r>
          </w:p>
        </w:tc>
      </w:tr>
      <w:tr w14:paraId="073304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20" w:hRule="atLeast"/>
          <w:jc w:val="center"/>
        </w:trPr>
        <w:tc>
          <w:tcPr>
            <w:tcW w:w="800" w:type="dxa"/>
            <w:tcMar>
              <w:left w:w="28" w:type="dxa"/>
              <w:right w:w="28" w:type="dxa"/>
            </w:tcMar>
            <w:vAlign w:val="center"/>
          </w:tcPr>
          <w:p w14:paraId="751CBFB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污染</w:t>
            </w:r>
          </w:p>
          <w:p w14:paraId="6D6680E9">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物排</w:t>
            </w:r>
          </w:p>
          <w:p w14:paraId="25ECFA3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放控</w:t>
            </w:r>
          </w:p>
          <w:p w14:paraId="7BECDBD5">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制标</w:t>
            </w:r>
          </w:p>
          <w:p w14:paraId="72387C44">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准</w:t>
            </w:r>
          </w:p>
        </w:tc>
        <w:tc>
          <w:tcPr>
            <w:tcW w:w="8190" w:type="dxa"/>
            <w:vAlign w:val="center"/>
          </w:tcPr>
          <w:p w14:paraId="2042C6AA">
            <w:pPr>
              <w:keepNext w:val="0"/>
              <w:keepLines w:val="0"/>
              <w:suppressLineNumbers w:val="0"/>
              <w:adjustRightInd w:val="0"/>
              <w:snapToGrid w:val="0"/>
              <w:spacing w:before="0" w:beforeAutospacing="0" w:after="0" w:afterAutospacing="0" w:line="360" w:lineRule="auto"/>
              <w:ind w:left="0" w:right="0" w:firstLine="482" w:firstLineChars="200"/>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1、废气</w:t>
            </w:r>
          </w:p>
          <w:p w14:paraId="077A692D">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kern w:val="0"/>
                <w:sz w:val="24"/>
                <w:highlight w:val="none"/>
                <w:lang w:bidi="ar"/>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施工期扬尘执行《大气污染物综合排放标准》（GB16297-1996）表2无组织排放限值标准。</w:t>
            </w:r>
          </w:p>
          <w:p w14:paraId="0EBF5BD4">
            <w:pPr>
              <w:pStyle w:val="19"/>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snapToGrid w:val="0"/>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highlight w:val="none"/>
                <w:lang w:bidi="ar"/>
                <w14:textFill>
                  <w14:solidFill>
                    <w14:schemeClr w14:val="tx1"/>
                  </w14:solidFill>
                </w14:textFill>
              </w:rPr>
              <w:t>运行期热风炉烟气中烟尘和烟气黑度执行《工业炉窑大气污染物排放标准》（GB9078-1996）表2标准，热风炉烟气中SO</w:t>
            </w:r>
            <w:r>
              <w:rPr>
                <w:rFonts w:hint="default" w:ascii="Times New Roman" w:hAnsi="Times New Roman" w:eastAsia="宋体" w:cs="Times New Roman"/>
                <w:color w:val="000000" w:themeColor="text1"/>
                <w:kern w:val="0"/>
                <w:sz w:val="16"/>
                <w:szCs w:val="16"/>
                <w:highlight w:val="none"/>
                <w:lang w:bidi="ar"/>
                <w14:textFill>
                  <w14:solidFill>
                    <w14:schemeClr w14:val="tx1"/>
                  </w14:solidFill>
                </w14:textFill>
              </w:rPr>
              <w:t>2</w:t>
            </w:r>
            <w:r>
              <w:rPr>
                <w:rFonts w:hint="default" w:ascii="Times New Roman" w:hAnsi="Times New Roman" w:eastAsia="宋体" w:cs="Times New Roman"/>
                <w:color w:val="000000" w:themeColor="text1"/>
                <w:kern w:val="0"/>
                <w:sz w:val="24"/>
                <w:highlight w:val="none"/>
                <w:lang w:bidi="ar"/>
                <w14:textFill>
                  <w14:solidFill>
                    <w14:schemeClr w14:val="tx1"/>
                  </w14:solidFill>
                </w14:textFill>
              </w:rPr>
              <w:t>执行《工业炉窑大气污染物排放标准》（GB9078-1996）表4中二级标准；生产过程中产生的粉尘执行《大气污染物综合排放标准》（GB16297-1996）表2无组织排放监控浓度限值</w:t>
            </w:r>
            <w:r>
              <w:rPr>
                <w:rFonts w:hint="default" w:ascii="Times New Roman" w:hAnsi="Times New Roman" w:eastAsia="宋体" w:cs="Times New Roman"/>
                <w:color w:val="000000" w:themeColor="text1"/>
                <w:sz w:val="24"/>
                <w:highlight w:val="none"/>
                <w14:textFill>
                  <w14:solidFill>
                    <w14:schemeClr w14:val="tx1"/>
                  </w14:solidFill>
                </w14:textFill>
              </w:rPr>
              <w:t>标准，</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炉窑厂房门窗处</w:t>
            </w:r>
            <w:r>
              <w:rPr>
                <w:rFonts w:hint="default" w:ascii="Times New Roman" w:hAnsi="Times New Roman" w:eastAsia="宋体" w:cs="Times New Roman"/>
                <w:color w:val="000000" w:themeColor="text1"/>
                <w:sz w:val="24"/>
                <w:highlight w:val="none"/>
                <w14:textFill>
                  <w14:solidFill>
                    <w14:schemeClr w14:val="tx1"/>
                  </w14:solidFill>
                </w14:textFill>
              </w:rPr>
              <w:t>颗粒物执行《工业窑炉大气污染物排放标准》（GB9078-1996）表</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sz w:val="24"/>
                <w:highlight w:val="none"/>
                <w14:textFill>
                  <w14:solidFill>
                    <w14:schemeClr w14:val="tx1"/>
                  </w14:solidFill>
                </w14:textFill>
              </w:rPr>
              <w:t>中标准限值</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p>
          <w:p w14:paraId="73ED730E">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具体标准值见下表。</w:t>
            </w:r>
          </w:p>
          <w:p w14:paraId="6C2C56FE">
            <w:pPr>
              <w:pStyle w:val="58"/>
              <w:keepNext/>
              <w:keepLines/>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bookmarkStart w:id="9" w:name="_Toc29061"/>
            <w:r>
              <w:rPr>
                <w:rFonts w:hint="default" w:ascii="Times New Roman" w:hAnsi="Times New Roman" w:eastAsia="宋体" w:cs="Times New Roman"/>
                <w:b/>
                <w:bCs/>
                <w:color w:val="000000" w:themeColor="text1"/>
                <w:sz w:val="21"/>
                <w:szCs w:val="21"/>
                <w:highlight w:val="none"/>
                <w:lang w:val="en-US" w:eastAsia="zh-CN" w:bidi="ar-SA"/>
                <w14:textFill>
                  <w14:solidFill>
                    <w14:schemeClr w14:val="tx1"/>
                  </w14:solidFill>
                </w14:textFill>
              </w:rPr>
              <w:t xml:space="preserve">表3-7《大气污染物综合排放标准》（GB16297-1996）  </w:t>
            </w:r>
            <w:r>
              <w:rPr>
                <w:rFonts w:hint="default" w:ascii="Times New Roman" w:hAnsi="Times New Roman" w:eastAsia="宋体" w:cs="Times New Roman"/>
                <w:b/>
                <w:bCs/>
                <w:color w:val="000000" w:themeColor="text1"/>
                <w:sz w:val="21"/>
                <w:szCs w:val="21"/>
                <w:highlight w:val="none"/>
                <w14:textFill>
                  <w14:solidFill>
                    <w14:schemeClr w14:val="tx1"/>
                  </w14:solidFill>
                </w14:textFill>
              </w:rPr>
              <w:t>单位：mg/m</w:t>
            </w:r>
            <w:r>
              <w:rPr>
                <w:rFonts w:hint="default" w:ascii="Times New Roman" w:hAnsi="Times New Roman" w:eastAsia="宋体" w:cs="Times New Roman"/>
                <w:b/>
                <w:bCs/>
                <w:color w:val="000000" w:themeColor="text1"/>
                <w:sz w:val="21"/>
                <w:szCs w:val="21"/>
                <w:highlight w:val="none"/>
                <w:vertAlign w:val="superscript"/>
                <w14:textFill>
                  <w14:solidFill>
                    <w14:schemeClr w14:val="tx1"/>
                  </w14:solidFill>
                </w14:textFill>
              </w:rPr>
              <w:t>3</w:t>
            </w:r>
            <w:bookmarkEnd w:id="9"/>
            <w:r>
              <w:rPr>
                <w:rFonts w:hint="default" w:ascii="Times New Roman" w:hAnsi="Times New Roman" w:eastAsia="宋体" w:cs="Times New Roman"/>
                <w:b/>
                <w:bCs/>
                <w:color w:val="000000" w:themeColor="text1"/>
                <w:sz w:val="21"/>
                <w:szCs w:val="21"/>
                <w:highlight w:val="none"/>
                <w14:textFill>
                  <w14:solidFill>
                    <w14:schemeClr w14:val="tx1"/>
                  </w14:solidFill>
                </w14:textFill>
              </w:rPr>
              <w:t xml:space="preserve"> </w:t>
            </w:r>
          </w:p>
          <w:tbl>
            <w:tblPr>
              <w:tblStyle w:val="32"/>
              <w:tblW w:w="7959"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0" w:type="dxa"/>
                <w:bottom w:w="0" w:type="dxa"/>
                <w:right w:w="0" w:type="dxa"/>
              </w:tblCellMar>
            </w:tblPr>
            <w:tblGrid>
              <w:gridCol w:w="2555"/>
              <w:gridCol w:w="2962"/>
              <w:gridCol w:w="2442"/>
            </w:tblGrid>
            <w:tr w14:paraId="4E39C6A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cantSplit/>
                <w:trHeight w:val="357" w:hRule="atLeast"/>
                <w:jc w:val="center"/>
              </w:trPr>
              <w:tc>
                <w:tcPr>
                  <w:tcW w:w="2555" w:type="dxa"/>
                  <w:vMerge w:val="restart"/>
                  <w:tcBorders>
                    <w:tl2br w:val="nil"/>
                    <w:tr2bl w:val="nil"/>
                  </w:tcBorders>
                  <w:vAlign w:val="center"/>
                </w:tcPr>
                <w:p w14:paraId="0FFBEDF3">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污染物名称</w:t>
                  </w:r>
                </w:p>
              </w:tc>
              <w:tc>
                <w:tcPr>
                  <w:tcW w:w="5404" w:type="dxa"/>
                  <w:gridSpan w:val="2"/>
                  <w:tcBorders>
                    <w:tl2br w:val="nil"/>
                    <w:tr2bl w:val="nil"/>
                  </w:tcBorders>
                  <w:vAlign w:val="center"/>
                </w:tcPr>
                <w:p w14:paraId="16740B8E">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无组织排放监控浓度限值</w:t>
                  </w:r>
                </w:p>
              </w:tc>
            </w:tr>
            <w:tr w14:paraId="249D1B2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cantSplit/>
                <w:trHeight w:val="336" w:hRule="atLeast"/>
                <w:jc w:val="center"/>
              </w:trPr>
              <w:tc>
                <w:tcPr>
                  <w:tcW w:w="2555" w:type="dxa"/>
                  <w:vMerge w:val="continue"/>
                  <w:tcBorders>
                    <w:tl2br w:val="nil"/>
                    <w:tr2bl w:val="nil"/>
                  </w:tcBorders>
                  <w:vAlign w:val="center"/>
                </w:tcPr>
                <w:p w14:paraId="34496826">
                  <w:pPr>
                    <w:keepNext w:val="0"/>
                    <w:keepLines w:val="0"/>
                    <w:widowControl/>
                    <w:suppressLineNumbers w:val="0"/>
                    <w:spacing w:before="0" w:beforeAutospacing="0" w:after="0" w:afterAutospacing="0" w:line="240" w:lineRule="auto"/>
                    <w:ind w:left="0" w:right="0"/>
                    <w:jc w:val="left"/>
                    <w:rPr>
                      <w:rFonts w:hint="default" w:ascii="Times New Roman" w:hAnsi="Times New Roman" w:eastAsia="宋体" w:cs="Times New Roman"/>
                      <w:b/>
                      <w:bCs/>
                      <w:color w:val="000000" w:themeColor="text1"/>
                      <w:sz w:val="21"/>
                      <w:szCs w:val="21"/>
                      <w:highlight w:val="none"/>
                      <w14:textFill>
                        <w14:solidFill>
                          <w14:schemeClr w14:val="tx1"/>
                        </w14:solidFill>
                      </w14:textFill>
                    </w:rPr>
                  </w:pPr>
                </w:p>
              </w:tc>
              <w:tc>
                <w:tcPr>
                  <w:tcW w:w="2962" w:type="dxa"/>
                  <w:tcBorders>
                    <w:tl2br w:val="nil"/>
                    <w:tr2bl w:val="nil"/>
                  </w:tcBorders>
                  <w:vAlign w:val="center"/>
                </w:tcPr>
                <w:p w14:paraId="14CC9E50">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监控点</w:t>
                  </w:r>
                </w:p>
              </w:tc>
              <w:tc>
                <w:tcPr>
                  <w:tcW w:w="2442" w:type="dxa"/>
                  <w:tcBorders>
                    <w:tl2br w:val="nil"/>
                    <w:tr2bl w:val="nil"/>
                  </w:tcBorders>
                  <w:vAlign w:val="center"/>
                </w:tcPr>
                <w:p w14:paraId="6D36903E">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浓度mg/m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p>
              </w:tc>
            </w:tr>
            <w:tr w14:paraId="510DA7C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cantSplit/>
                <w:trHeight w:val="90" w:hRule="atLeast"/>
                <w:jc w:val="center"/>
              </w:trPr>
              <w:tc>
                <w:tcPr>
                  <w:tcW w:w="2555" w:type="dxa"/>
                  <w:tcBorders>
                    <w:tl2br w:val="nil"/>
                    <w:tr2bl w:val="nil"/>
                  </w:tcBorders>
                  <w:vAlign w:val="center"/>
                </w:tcPr>
                <w:p w14:paraId="37D1E6B4">
                  <w:pPr>
                    <w:pStyle w:val="93"/>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颗粒物</w:t>
                  </w:r>
                </w:p>
              </w:tc>
              <w:tc>
                <w:tcPr>
                  <w:tcW w:w="2962" w:type="dxa"/>
                  <w:tcBorders>
                    <w:tl2br w:val="nil"/>
                    <w:tr2bl w:val="nil"/>
                  </w:tcBorders>
                  <w:vAlign w:val="center"/>
                </w:tcPr>
                <w:p w14:paraId="27471B77">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周界外浓度最高点</w:t>
                  </w:r>
                </w:p>
              </w:tc>
              <w:tc>
                <w:tcPr>
                  <w:tcW w:w="2442" w:type="dxa"/>
                  <w:tcBorders>
                    <w:tl2br w:val="nil"/>
                    <w:tr2bl w:val="nil"/>
                  </w:tcBorders>
                  <w:vAlign w:val="center"/>
                </w:tcPr>
                <w:p w14:paraId="6F9A10FD">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1.0</w:t>
                  </w:r>
                </w:p>
              </w:tc>
            </w:tr>
          </w:tbl>
          <w:p w14:paraId="0AF0D290">
            <w:pPr>
              <w:pStyle w:val="48"/>
              <w:keepNext w:val="0"/>
              <w:keepLines w:val="0"/>
              <w:suppressLineNumbers w:val="0"/>
              <w:spacing w:before="0" w:beforeAutospacing="0" w:after="0" w:afterAutospacing="0" w:line="360" w:lineRule="auto"/>
              <w:ind w:left="0" w:right="0"/>
              <w:rPr>
                <w:rFonts w:hint="default" w:ascii="Times New Roman" w:hAnsi="Times New Roman" w:eastAsia="宋体" w:cs="Times New Roman"/>
                <w:b/>
                <w:bCs/>
                <w:color w:val="000000" w:themeColor="text1"/>
                <w:sz w:val="21"/>
                <w:szCs w:val="21"/>
                <w:highlight w:val="none"/>
                <w14:textFill>
                  <w14:solidFill>
                    <w14:schemeClr w14:val="tx1"/>
                  </w14:solidFill>
                </w14:textFill>
              </w:rPr>
            </w:pPr>
          </w:p>
          <w:p w14:paraId="3E1903EE">
            <w:pPr>
              <w:pStyle w:val="48"/>
              <w:keepNext w:val="0"/>
              <w:keepLines w:val="0"/>
              <w:suppressLineNumbers w:val="0"/>
              <w:spacing w:before="0" w:beforeAutospacing="0" w:after="0" w:afterAutospacing="0" w:line="360" w:lineRule="auto"/>
              <w:ind w:left="0" w:right="0"/>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表3-</w:t>
            </w: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8</w:t>
            </w:r>
            <w:r>
              <w:rPr>
                <w:rFonts w:hint="default" w:ascii="Times New Roman" w:hAnsi="Times New Roman" w:eastAsia="宋体" w:cs="Times New Roman"/>
                <w:b/>
                <w:bCs/>
                <w:color w:val="000000" w:themeColor="text1"/>
                <w:sz w:val="21"/>
                <w:szCs w:val="21"/>
                <w:highlight w:val="none"/>
                <w14:textFill>
                  <w14:solidFill>
                    <w14:schemeClr w14:val="tx1"/>
                  </w14:solidFill>
                </w14:textFill>
              </w:rPr>
              <w:t>《工业炉窑大气污染物排放标准》（GB9078-1996） 单位：mg/m</w:t>
            </w:r>
            <w:r>
              <w:rPr>
                <w:rFonts w:hint="default" w:ascii="Times New Roman" w:hAnsi="Times New Roman" w:eastAsia="宋体" w:cs="Times New Roman"/>
                <w:b/>
                <w:bCs/>
                <w:color w:val="000000" w:themeColor="text1"/>
                <w:sz w:val="21"/>
                <w:szCs w:val="21"/>
                <w:highlight w:val="none"/>
                <w:vertAlign w:val="superscript"/>
                <w14:textFill>
                  <w14:solidFill>
                    <w14:schemeClr w14:val="tx1"/>
                  </w14:solidFill>
                </w14:textFill>
              </w:rPr>
              <w:t>3</w:t>
            </w:r>
          </w:p>
          <w:tbl>
            <w:tblPr>
              <w:tblStyle w:val="32"/>
              <w:tblW w:w="794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62"/>
              <w:gridCol w:w="3493"/>
              <w:gridCol w:w="2890"/>
            </w:tblGrid>
            <w:tr w14:paraId="58EBB9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62" w:type="dxa"/>
                  <w:vAlign w:val="center"/>
                </w:tcPr>
                <w:p w14:paraId="12DDAA5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污染物</w:t>
                  </w:r>
                </w:p>
              </w:tc>
              <w:tc>
                <w:tcPr>
                  <w:tcW w:w="3493" w:type="dxa"/>
                  <w:vAlign w:val="center"/>
                </w:tcPr>
                <w:p w14:paraId="54D5C9F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浓度限值</w:t>
                  </w:r>
                </w:p>
              </w:tc>
              <w:tc>
                <w:tcPr>
                  <w:tcW w:w="2890" w:type="dxa"/>
                  <w:vAlign w:val="center"/>
                </w:tcPr>
                <w:p w14:paraId="3CA472F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备注</w:t>
                  </w:r>
                </w:p>
              </w:tc>
            </w:tr>
            <w:tr w14:paraId="679452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62" w:type="dxa"/>
                  <w:vAlign w:val="center"/>
                </w:tcPr>
                <w:p w14:paraId="45A5C7B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 xml:space="preserve">烟尘 </w:t>
                  </w:r>
                </w:p>
              </w:tc>
              <w:tc>
                <w:tcPr>
                  <w:tcW w:w="3493" w:type="dxa"/>
                  <w:vAlign w:val="center"/>
                </w:tcPr>
                <w:p w14:paraId="7C12C85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200</w:t>
                  </w:r>
                </w:p>
              </w:tc>
              <w:tc>
                <w:tcPr>
                  <w:tcW w:w="2890" w:type="dxa"/>
                  <w:vAlign w:val="center"/>
                </w:tcPr>
                <w:p w14:paraId="562E4CA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表2标准</w:t>
                  </w:r>
                </w:p>
              </w:tc>
            </w:tr>
            <w:tr w14:paraId="108648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62" w:type="dxa"/>
                  <w:vAlign w:val="center"/>
                </w:tcPr>
                <w:p w14:paraId="2456029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烟气黑度</w:t>
                  </w:r>
                </w:p>
              </w:tc>
              <w:tc>
                <w:tcPr>
                  <w:tcW w:w="3493" w:type="dxa"/>
                  <w:vAlign w:val="center"/>
                </w:tcPr>
                <w:p w14:paraId="3349199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1（林格曼级）</w:t>
                  </w:r>
                </w:p>
              </w:tc>
              <w:tc>
                <w:tcPr>
                  <w:tcW w:w="2890" w:type="dxa"/>
                  <w:vAlign w:val="center"/>
                </w:tcPr>
                <w:p w14:paraId="7738BB3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表2标准</w:t>
                  </w:r>
                </w:p>
              </w:tc>
            </w:tr>
            <w:tr w14:paraId="10FFDF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62" w:type="dxa"/>
                  <w:vAlign w:val="center"/>
                </w:tcPr>
                <w:p w14:paraId="57EE735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SO</w:t>
                  </w:r>
                  <w:r>
                    <w:rPr>
                      <w:rFonts w:hint="default" w:ascii="Times New Roman" w:hAnsi="Times New Roman" w:eastAsia="宋体" w:cs="Times New Roman"/>
                      <w:color w:val="000000" w:themeColor="text1"/>
                      <w:szCs w:val="21"/>
                      <w:highlight w:val="none"/>
                      <w:vertAlign w:val="subscript"/>
                      <w14:textFill>
                        <w14:solidFill>
                          <w14:schemeClr w14:val="tx1"/>
                        </w14:solidFill>
                      </w14:textFill>
                    </w:rPr>
                    <w:t>2</w:t>
                  </w:r>
                </w:p>
              </w:tc>
              <w:tc>
                <w:tcPr>
                  <w:tcW w:w="3493" w:type="dxa"/>
                  <w:vAlign w:val="center"/>
                </w:tcPr>
                <w:p w14:paraId="64C6D65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850</w:t>
                  </w:r>
                </w:p>
              </w:tc>
              <w:tc>
                <w:tcPr>
                  <w:tcW w:w="2890" w:type="dxa"/>
                  <w:vAlign w:val="center"/>
                </w:tcPr>
                <w:p w14:paraId="08928F8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表4标准</w:t>
                  </w:r>
                </w:p>
              </w:tc>
            </w:tr>
            <w:tr w14:paraId="564AAF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62" w:type="dxa"/>
                  <w:vAlign w:val="center"/>
                </w:tcPr>
                <w:p w14:paraId="1DD7CF0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eastAsia="zh-CN" w:bidi="ar"/>
                      <w14:textFill>
                        <w14:solidFill>
                          <w14:schemeClr w14:val="tx1"/>
                        </w14:solidFill>
                      </w14:textFill>
                    </w:rPr>
                    <w:t>NOx</w:t>
                  </w:r>
                </w:p>
              </w:tc>
              <w:tc>
                <w:tcPr>
                  <w:tcW w:w="3493" w:type="dxa"/>
                  <w:vAlign w:val="center"/>
                </w:tcPr>
                <w:p w14:paraId="430CD01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w:t>
                  </w:r>
                </w:p>
              </w:tc>
              <w:tc>
                <w:tcPr>
                  <w:tcW w:w="2890" w:type="dxa"/>
                  <w:vAlign w:val="center"/>
                </w:tcPr>
                <w:p w14:paraId="4561069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w:t>
                  </w:r>
                </w:p>
              </w:tc>
            </w:tr>
          </w:tbl>
          <w:p w14:paraId="7B8DA7EA">
            <w:pPr>
              <w:keepNext w:val="0"/>
              <w:keepLines w:val="0"/>
              <w:suppressLineNumbers w:val="0"/>
              <w:spacing w:before="0" w:beforeAutospacing="0" w:after="0" w:afterAutospacing="0"/>
              <w:ind w:left="0" w:right="0" w:firstLine="422" w:firstLineChars="200"/>
              <w:rPr>
                <w:rFonts w:hint="default" w:ascii="Times New Roman" w:hAnsi="Times New Roman" w:eastAsia="宋体" w:cs="Times New Roman"/>
                <w:b/>
                <w:color w:val="000000" w:themeColor="text1"/>
                <w:szCs w:val="21"/>
                <w:highlight w:val="none"/>
                <w14:textFill>
                  <w14:solidFill>
                    <w14:schemeClr w14:val="tx1"/>
                  </w14:solidFill>
                </w14:textFill>
              </w:rPr>
            </w:pPr>
          </w:p>
          <w:p w14:paraId="2F981A1B">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
                <w:color w:val="000000" w:themeColor="text1"/>
                <w:szCs w:val="21"/>
                <w:highlight w:val="none"/>
                <w14:textFill>
                  <w14:solidFill>
                    <w14:schemeClr w14:val="tx1"/>
                  </w14:solidFill>
                </w14:textFill>
              </w:rPr>
              <w:t>表3-</w:t>
            </w:r>
            <w:r>
              <w:rPr>
                <w:rFonts w:hint="default" w:ascii="Times New Roman" w:hAnsi="Times New Roman" w:eastAsia="宋体" w:cs="Times New Roman"/>
                <w:b/>
                <w:color w:val="000000" w:themeColor="text1"/>
                <w:szCs w:val="21"/>
                <w:highlight w:val="none"/>
                <w:lang w:val="en-US" w:eastAsia="zh-CN"/>
                <w14:textFill>
                  <w14:solidFill>
                    <w14:schemeClr w14:val="tx1"/>
                  </w14:solidFill>
                </w14:textFill>
              </w:rPr>
              <w:t>9</w:t>
            </w:r>
            <w:r>
              <w:rPr>
                <w:rFonts w:hint="default" w:ascii="Times New Roman" w:hAnsi="Times New Roman" w:eastAsia="宋体" w:cs="Times New Roman"/>
                <w:b/>
                <w:color w:val="000000" w:themeColor="text1"/>
                <w:szCs w:val="21"/>
                <w:highlight w:val="none"/>
                <w14:textFill>
                  <w14:solidFill>
                    <w14:schemeClr w14:val="tx1"/>
                  </w14:solidFill>
                </w14:textFill>
              </w:rPr>
              <w:t>《工业窑炉大气污染物排放标准》（GB9078-1996）</w:t>
            </w:r>
            <w:r>
              <w:rPr>
                <w:rFonts w:hint="default" w:ascii="Times New Roman" w:hAnsi="Times New Roman" w:eastAsia="宋体" w:cs="Times New Roman"/>
                <w:b/>
                <w:color w:val="000000" w:themeColor="text1"/>
                <w:szCs w:val="21"/>
                <w:highlight w:val="none"/>
                <w:lang w:val="en-US" w:eastAsia="zh-CN"/>
                <w14:textFill>
                  <w14:solidFill>
                    <w14:schemeClr w14:val="tx1"/>
                  </w14:solidFill>
                </w14:textFill>
              </w:rPr>
              <w:t>表3</w:t>
            </w:r>
          </w:p>
          <w:tbl>
            <w:tblPr>
              <w:tblStyle w:val="32"/>
              <w:tblW w:w="7959"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0" w:type="dxa"/>
                <w:bottom w:w="0" w:type="dxa"/>
                <w:right w:w="0" w:type="dxa"/>
              </w:tblCellMar>
            </w:tblPr>
            <w:tblGrid>
              <w:gridCol w:w="2555"/>
              <w:gridCol w:w="2962"/>
              <w:gridCol w:w="2442"/>
            </w:tblGrid>
            <w:tr w14:paraId="2ED74CB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cantSplit/>
                <w:trHeight w:val="357" w:hRule="atLeast"/>
                <w:jc w:val="center"/>
              </w:trPr>
              <w:tc>
                <w:tcPr>
                  <w:tcW w:w="2555" w:type="dxa"/>
                  <w:tcBorders>
                    <w:tl2br w:val="nil"/>
                    <w:tr2bl w:val="nil"/>
                  </w:tcBorders>
                  <w:vAlign w:val="center"/>
                </w:tcPr>
                <w:p w14:paraId="3AB5B60B">
                  <w:pPr>
                    <w:pStyle w:val="107"/>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设置方式</w:t>
                  </w:r>
                </w:p>
              </w:tc>
              <w:tc>
                <w:tcPr>
                  <w:tcW w:w="2962" w:type="dxa"/>
                  <w:tcBorders>
                    <w:tl2br w:val="nil"/>
                    <w:tr2bl w:val="nil"/>
                  </w:tcBorders>
                  <w:vAlign w:val="center"/>
                </w:tcPr>
                <w:p w14:paraId="52EBB5D1">
                  <w:pPr>
                    <w:pStyle w:val="107"/>
                    <w:keepNext w:val="0"/>
                    <w:keepLines w:val="0"/>
                    <w:suppressLineNumbers w:val="0"/>
                    <w:snapToGrid w:val="0"/>
                    <w:spacing w:before="0" w:beforeAutospacing="0" w:after="0" w:afterAutospacing="0" w:line="240" w:lineRule="auto"/>
                    <w:ind w:left="0" w:right="0" w:firstLine="315" w:firstLineChars="15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炉窑类别</w:t>
                  </w:r>
                </w:p>
              </w:tc>
              <w:tc>
                <w:tcPr>
                  <w:tcW w:w="2442" w:type="dxa"/>
                  <w:tcBorders>
                    <w:tl2br w:val="nil"/>
                    <w:tr2bl w:val="nil"/>
                  </w:tcBorders>
                  <w:vAlign w:val="center"/>
                </w:tcPr>
                <w:p w14:paraId="136AE4CE">
                  <w:pPr>
                    <w:pStyle w:val="107"/>
                    <w:keepNext w:val="0"/>
                    <w:keepLines w:val="0"/>
                    <w:suppressLineNumbers w:val="0"/>
                    <w:snapToGrid w:val="0"/>
                    <w:spacing w:before="0" w:beforeAutospacing="0" w:after="0" w:afterAutospacing="0" w:line="240" w:lineRule="auto"/>
                    <w:ind w:left="0" w:right="0" w:firstLine="315" w:firstLineChars="15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无组织排放烟（粉）尘最高允许浓度（mg/m</w:t>
                  </w:r>
                  <w:r>
                    <w:rPr>
                      <w:rFonts w:hint="default" w:ascii="Times New Roman" w:hAnsi="Times New Roman" w:eastAsia="宋体" w:cs="Times New Roman"/>
                      <w:color w:val="000000" w:themeColor="text1"/>
                      <w:kern w:val="2"/>
                      <w:sz w:val="21"/>
                      <w:szCs w:val="21"/>
                      <w:highlight w:val="none"/>
                      <w:vertAlign w:val="superscript"/>
                      <w:lang w:val="en-US" w:eastAsia="zh-CN" w:bidi="ar-SA"/>
                      <w14:textFill>
                        <w14:solidFill>
                          <w14:schemeClr w14:val="tx1"/>
                        </w14:solidFill>
                      </w14:textFill>
                    </w:rPr>
                    <w:t>3</w:t>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w:t>
                  </w:r>
                </w:p>
              </w:tc>
            </w:tr>
            <w:tr w14:paraId="45972B2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cantSplit/>
                <w:trHeight w:val="90" w:hRule="atLeast"/>
                <w:jc w:val="center"/>
              </w:trPr>
              <w:tc>
                <w:tcPr>
                  <w:tcW w:w="2555" w:type="dxa"/>
                  <w:tcBorders>
                    <w:tl2br w:val="nil"/>
                    <w:tr2bl w:val="nil"/>
                  </w:tcBorders>
                  <w:vAlign w:val="center"/>
                </w:tcPr>
                <w:p w14:paraId="386C79B7">
                  <w:pPr>
                    <w:pStyle w:val="107"/>
                    <w:keepNext w:val="0"/>
                    <w:keepLines w:val="0"/>
                    <w:suppressLineNumbers w:val="0"/>
                    <w:snapToGrid w:val="0"/>
                    <w:spacing w:before="0" w:beforeAutospacing="0" w:after="0" w:afterAutospacing="0" w:line="240" w:lineRule="auto"/>
                    <w:ind w:left="0" w:right="0" w:firstLine="315" w:firstLineChars="15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有车间厂房</w:t>
                  </w:r>
                </w:p>
              </w:tc>
              <w:tc>
                <w:tcPr>
                  <w:tcW w:w="2962" w:type="dxa"/>
                  <w:tcBorders>
                    <w:tl2br w:val="nil"/>
                    <w:tr2bl w:val="nil"/>
                  </w:tcBorders>
                  <w:vAlign w:val="center"/>
                </w:tcPr>
                <w:p w14:paraId="3E2B4CD4">
                  <w:pPr>
                    <w:pStyle w:val="107"/>
                    <w:keepNext w:val="0"/>
                    <w:keepLines w:val="0"/>
                    <w:suppressLineNumbers w:val="0"/>
                    <w:snapToGrid w:val="0"/>
                    <w:spacing w:before="0" w:beforeAutospacing="0" w:after="0" w:afterAutospacing="0" w:line="240" w:lineRule="auto"/>
                    <w:ind w:left="0" w:right="0" w:firstLine="315" w:firstLineChars="15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其他炉窑</w:t>
                  </w:r>
                </w:p>
              </w:tc>
              <w:tc>
                <w:tcPr>
                  <w:tcW w:w="2442" w:type="dxa"/>
                  <w:tcBorders>
                    <w:tl2br w:val="nil"/>
                    <w:tr2bl w:val="nil"/>
                  </w:tcBorders>
                  <w:vAlign w:val="center"/>
                </w:tcPr>
                <w:p w14:paraId="4966E1FA">
                  <w:pPr>
                    <w:pStyle w:val="107"/>
                    <w:keepNext w:val="0"/>
                    <w:keepLines w:val="0"/>
                    <w:suppressLineNumbers w:val="0"/>
                    <w:snapToGrid w:val="0"/>
                    <w:spacing w:before="0" w:beforeAutospacing="0" w:after="0" w:afterAutospacing="0" w:line="240" w:lineRule="auto"/>
                    <w:ind w:left="0" w:right="0" w:firstLine="315" w:firstLineChars="15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5</w:t>
                  </w:r>
                </w:p>
              </w:tc>
            </w:tr>
          </w:tbl>
          <w:p w14:paraId="2FE604E7">
            <w:pPr>
              <w:keepNext w:val="0"/>
              <w:keepLines w:val="0"/>
              <w:suppressLineNumbers w:val="0"/>
              <w:adjustRightInd w:val="0"/>
              <w:snapToGrid w:val="0"/>
              <w:spacing w:before="0" w:beforeAutospacing="0" w:after="0" w:afterAutospacing="0" w:line="500" w:lineRule="exact"/>
              <w:ind w:left="0" w:right="0" w:firstLine="482" w:firstLineChars="200"/>
              <w:textAlignment w:val="center"/>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2、噪声</w:t>
            </w:r>
          </w:p>
          <w:p w14:paraId="51418E6C">
            <w:pPr>
              <w:keepNext w:val="0"/>
              <w:keepLines w:val="0"/>
              <w:suppressLineNumbers w:val="0"/>
              <w:adjustRightInd w:val="0"/>
              <w:snapToGrid w:val="0"/>
              <w:spacing w:before="0" w:beforeAutospacing="0" w:after="0" w:afterAutospacing="0" w:line="360" w:lineRule="auto"/>
              <w:ind w:left="0" w:right="0"/>
              <w:rPr>
                <w:rFonts w:hint="default" w:ascii="Times New Roman" w:hAnsi="Times New Roman" w:eastAsia="宋体" w:cs="Times New Roman"/>
                <w:color w:val="000000" w:themeColor="text1"/>
                <w:sz w:val="24"/>
                <w:highlight w:val="none"/>
                <w14:textFill>
                  <w14:solidFill>
                    <w14:schemeClr w14:val="tx1"/>
                  </w14:solidFill>
                </w14:textFill>
              </w:rPr>
            </w:pPr>
            <w:bookmarkStart w:id="10" w:name="OLE_LINK65"/>
            <w:r>
              <w:rPr>
                <w:rFonts w:hint="default" w:ascii="Times New Roman" w:hAnsi="Times New Roman" w:eastAsia="宋体" w:cs="Times New Roman"/>
                <w:color w:val="000000" w:themeColor="text1"/>
                <w:sz w:val="24"/>
                <w:highlight w:val="none"/>
                <w14:textFill>
                  <w14:solidFill>
                    <w14:schemeClr w14:val="tx1"/>
                  </w14:solidFill>
                </w14:textFill>
              </w:rPr>
              <w:t>　　本项目施工期场界噪声执行《建筑施工场界环境噪声排放标准》（GB12523-2011），等效声级LeqdB（A），昼间70dB（A），夜间55dB（A）。　</w:t>
            </w:r>
          </w:p>
          <w:p w14:paraId="27D9FD03">
            <w:pPr>
              <w:keepNext w:val="0"/>
              <w:keepLines w:val="0"/>
              <w:suppressLineNumbers w:val="0"/>
              <w:adjustRightInd w:val="0"/>
              <w:snapToGrid w:val="0"/>
              <w:spacing w:before="0" w:beforeAutospacing="0" w:after="0" w:afterAutospacing="0" w:line="360" w:lineRule="auto"/>
              <w:ind w:left="0" w:right="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　　</w:t>
            </w:r>
            <w:bookmarkEnd w:id="10"/>
            <w:r>
              <w:rPr>
                <w:rFonts w:hint="default" w:ascii="Times New Roman" w:hAnsi="Times New Roman" w:eastAsia="宋体" w:cs="Times New Roman"/>
                <w:color w:val="000000" w:themeColor="text1"/>
                <w:sz w:val="24"/>
                <w:highlight w:val="none"/>
                <w14:textFill>
                  <w14:solidFill>
                    <w14:schemeClr w14:val="tx1"/>
                  </w14:solidFill>
                </w14:textFill>
              </w:rPr>
              <w:t>运营期</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厂界噪声</w:t>
            </w:r>
            <w:r>
              <w:rPr>
                <w:rFonts w:hint="default" w:ascii="Times New Roman" w:hAnsi="Times New Roman" w:eastAsia="宋体" w:cs="Times New Roman"/>
                <w:color w:val="000000" w:themeColor="text1"/>
                <w:sz w:val="24"/>
                <w:highlight w:val="none"/>
                <w14:textFill>
                  <w14:solidFill>
                    <w14:schemeClr w14:val="tx1"/>
                  </w14:solidFill>
                </w14:textFill>
              </w:rPr>
              <w:t>执行《工业企业厂界环境噪声排放标准》（GB12348-2008）2类标准，标准值见</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下表</w:t>
            </w:r>
            <w:r>
              <w:rPr>
                <w:rFonts w:hint="default" w:ascii="Times New Roman" w:hAnsi="Times New Roman" w:eastAsia="宋体" w:cs="Times New Roman"/>
                <w:color w:val="000000" w:themeColor="text1"/>
                <w:sz w:val="24"/>
                <w:highlight w:val="none"/>
                <w14:textFill>
                  <w14:solidFill>
                    <w14:schemeClr w14:val="tx1"/>
                  </w14:solidFill>
                </w14:textFill>
              </w:rPr>
              <w:t>。</w:t>
            </w:r>
          </w:p>
          <w:p w14:paraId="0EC1A223">
            <w:pPr>
              <w:keepNext w:val="0"/>
              <w:keepLines w:val="0"/>
              <w:suppressLineNumbers w:val="0"/>
              <w:adjustRightInd w:val="0"/>
              <w:snapToGrid w:val="0"/>
              <w:spacing w:before="0" w:beforeAutospacing="0" w:after="0" w:afterAutospacing="0" w:line="360" w:lineRule="auto"/>
              <w:ind w:left="0" w:right="0"/>
              <w:jc w:val="center"/>
              <w:rPr>
                <w:rFonts w:hint="default" w:ascii="Times New Roman" w:hAnsi="Times New Roman" w:eastAsia="宋体" w:cs="Times New Roman"/>
                <w:b/>
                <w:bCs/>
                <w:color w:val="000000" w:themeColor="text1"/>
                <w:szCs w:val="21"/>
                <w:highlight w:val="none"/>
                <w14:textFill>
                  <w14:solidFill>
                    <w14:schemeClr w14:val="tx1"/>
                  </w14:solidFill>
                </w14:textFill>
              </w:rPr>
            </w:pPr>
            <w:bookmarkStart w:id="11" w:name="_Ref340733959"/>
            <w:bookmarkStart w:id="12" w:name="_Toc111800828"/>
          </w:p>
          <w:p w14:paraId="0DAB4024">
            <w:pPr>
              <w:keepNext w:val="0"/>
              <w:keepLines w:val="0"/>
              <w:suppressLineNumbers w:val="0"/>
              <w:adjustRightInd w:val="0"/>
              <w:snapToGrid w:val="0"/>
              <w:spacing w:before="0" w:beforeAutospacing="0" w:after="0" w:afterAutospacing="0" w:line="360" w:lineRule="auto"/>
              <w:ind w:left="0" w:right="0"/>
              <w:jc w:val="center"/>
              <w:rPr>
                <w:rFonts w:hint="default" w:ascii="Times New Roman" w:hAnsi="Times New Roman" w:eastAsia="宋体" w:cs="Times New Roman"/>
                <w:b/>
                <w:bCs/>
                <w:color w:val="000000" w:themeColor="text1"/>
                <w:szCs w:val="21"/>
                <w:highlight w:val="none"/>
                <w14:textFill>
                  <w14:solidFill>
                    <w14:schemeClr w14:val="tx1"/>
                  </w14:solidFill>
                </w14:textFill>
              </w:rPr>
            </w:pPr>
            <w:r>
              <w:rPr>
                <w:rFonts w:hint="default" w:ascii="Times New Roman" w:hAnsi="Times New Roman" w:eastAsia="宋体" w:cs="Times New Roman"/>
                <w:b/>
                <w:bCs/>
                <w:color w:val="000000" w:themeColor="text1"/>
                <w:szCs w:val="21"/>
                <w:highlight w:val="none"/>
                <w14:textFill>
                  <w14:solidFill>
                    <w14:schemeClr w14:val="tx1"/>
                  </w14:solidFill>
                </w14:textFill>
              </w:rPr>
              <w:t>表</w:t>
            </w:r>
            <w:bookmarkEnd w:id="11"/>
            <w:r>
              <w:rPr>
                <w:rFonts w:hint="default" w:ascii="Times New Roman" w:hAnsi="Times New Roman" w:eastAsia="宋体" w:cs="Times New Roman"/>
                <w:b/>
                <w:bCs/>
                <w:color w:val="000000" w:themeColor="text1"/>
                <w:szCs w:val="21"/>
                <w:highlight w:val="none"/>
                <w14:textFill>
                  <w14:solidFill>
                    <w14:schemeClr w14:val="tx1"/>
                  </w14:solidFill>
                </w14:textFill>
              </w:rPr>
              <w:t>3</w:t>
            </w:r>
            <w:r>
              <w:rPr>
                <w:rFonts w:hint="default" w:ascii="Times New Roman" w:hAnsi="Times New Roman" w:eastAsia="宋体" w:cs="Times New Roman"/>
                <w:b/>
                <w:bCs/>
                <w:color w:val="000000" w:themeColor="text1"/>
                <w:szCs w:val="21"/>
                <w:highlight w:val="none"/>
                <w:lang w:val="en-US" w:eastAsia="zh-CN"/>
                <w14:textFill>
                  <w14:solidFill>
                    <w14:schemeClr w14:val="tx1"/>
                  </w14:solidFill>
                </w14:textFill>
              </w:rPr>
              <w:t>-10</w:t>
            </w:r>
            <w:r>
              <w:rPr>
                <w:rFonts w:hint="default" w:ascii="Times New Roman" w:hAnsi="Times New Roman" w:eastAsia="宋体" w:cs="Times New Roman"/>
                <w:b/>
                <w:bCs/>
                <w:color w:val="000000" w:themeColor="text1"/>
                <w:szCs w:val="21"/>
                <w:highlight w:val="none"/>
                <w14:textFill>
                  <w14:solidFill>
                    <w14:schemeClr w14:val="tx1"/>
                  </w14:solidFill>
                </w14:textFill>
              </w:rPr>
              <w:t>《工业企业厂界环境噪声排放标准》（GB12348-2008）</w:t>
            </w:r>
            <w:bookmarkEnd w:id="12"/>
          </w:p>
          <w:tbl>
            <w:tblPr>
              <w:tblStyle w:val="32"/>
              <w:tblW w:w="7919"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2992"/>
              <w:gridCol w:w="1921"/>
              <w:gridCol w:w="3006"/>
            </w:tblGrid>
            <w:tr w14:paraId="6BF0D70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0" w:hRule="atLeast"/>
                <w:tblHeader/>
                <w:jc w:val="center"/>
              </w:trPr>
              <w:tc>
                <w:tcPr>
                  <w:tcW w:w="2992" w:type="dxa"/>
                  <w:vAlign w:val="center"/>
                </w:tcPr>
                <w:p w14:paraId="090DD75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项目</w:t>
                  </w:r>
                </w:p>
              </w:tc>
              <w:tc>
                <w:tcPr>
                  <w:tcW w:w="1921" w:type="dxa"/>
                  <w:vAlign w:val="center"/>
                </w:tcPr>
                <w:p w14:paraId="243AB36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昼间</w:t>
                  </w:r>
                </w:p>
              </w:tc>
              <w:tc>
                <w:tcPr>
                  <w:tcW w:w="3006" w:type="dxa"/>
                  <w:vAlign w:val="center"/>
                </w:tcPr>
                <w:p w14:paraId="65D154B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夜间</w:t>
                  </w:r>
                </w:p>
              </w:tc>
            </w:tr>
            <w:tr w14:paraId="51BED07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35" w:hRule="atLeast"/>
                <w:jc w:val="center"/>
              </w:trPr>
              <w:tc>
                <w:tcPr>
                  <w:tcW w:w="2992" w:type="dxa"/>
                  <w:vAlign w:val="center"/>
                </w:tcPr>
                <w:p w14:paraId="7E106EC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2类标准</w:t>
                  </w:r>
                </w:p>
              </w:tc>
              <w:tc>
                <w:tcPr>
                  <w:tcW w:w="1921" w:type="dxa"/>
                  <w:vAlign w:val="center"/>
                </w:tcPr>
                <w:p w14:paraId="34724A9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60</w:t>
                  </w:r>
                </w:p>
              </w:tc>
              <w:tc>
                <w:tcPr>
                  <w:tcW w:w="3006" w:type="dxa"/>
                  <w:vAlign w:val="center"/>
                </w:tcPr>
                <w:p w14:paraId="0463792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50</w:t>
                  </w:r>
                </w:p>
              </w:tc>
            </w:tr>
          </w:tbl>
          <w:p w14:paraId="382ED42E">
            <w:pPr>
              <w:keepNext w:val="0"/>
              <w:keepLines w:val="0"/>
              <w:suppressLineNumbers w:val="0"/>
              <w:adjustRightInd w:val="0"/>
              <w:snapToGrid w:val="0"/>
              <w:spacing w:before="0" w:beforeAutospacing="0" w:after="0" w:afterAutospacing="0" w:line="360" w:lineRule="auto"/>
              <w:ind w:left="0" w:right="0" w:firstLine="482" w:firstLineChars="200"/>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3</w:t>
            </w:r>
            <w:r>
              <w:rPr>
                <w:rFonts w:hint="default" w:ascii="Times New Roman" w:hAnsi="Times New Roman" w:eastAsia="宋体" w:cs="Times New Roman"/>
                <w:b/>
                <w:bCs/>
                <w:color w:val="000000" w:themeColor="text1"/>
                <w:sz w:val="24"/>
                <w:highlight w:val="none"/>
                <w14:textFill>
                  <w14:solidFill>
                    <w14:schemeClr w14:val="tx1"/>
                  </w14:solidFill>
                </w14:textFill>
              </w:rPr>
              <w:t>、固体废物</w:t>
            </w:r>
          </w:p>
          <w:p w14:paraId="49F55DB1">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《一般工业固体废物贮存和填埋污染控制标准》（GB18599-2020）、《固体废物分类与代码目录》（2024</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版</w:t>
            </w:r>
            <w:r>
              <w:rPr>
                <w:rFonts w:hint="default" w:ascii="Times New Roman" w:hAnsi="Times New Roman" w:eastAsia="宋体" w:cs="Times New Roman"/>
                <w:color w:val="000000" w:themeColor="text1"/>
                <w:sz w:val="24"/>
                <w:highlight w:val="none"/>
                <w14:textFill>
                  <w14:solidFill>
                    <w14:schemeClr w14:val="tx1"/>
                  </w14:solidFill>
                </w14:textFill>
              </w:rPr>
              <w:t>）。</w:t>
            </w:r>
          </w:p>
        </w:tc>
      </w:tr>
      <w:tr w14:paraId="14A0FF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35" w:hRule="atLeast"/>
          <w:jc w:val="center"/>
        </w:trPr>
        <w:tc>
          <w:tcPr>
            <w:tcW w:w="800" w:type="dxa"/>
            <w:vAlign w:val="center"/>
          </w:tcPr>
          <w:p w14:paraId="3B2D47A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总量</w:t>
            </w:r>
          </w:p>
          <w:p w14:paraId="2E68B52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控制</w:t>
            </w:r>
          </w:p>
          <w:p w14:paraId="005914D2">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指标</w:t>
            </w:r>
          </w:p>
        </w:tc>
        <w:tc>
          <w:tcPr>
            <w:tcW w:w="8190" w:type="dxa"/>
            <w:vAlign w:val="center"/>
          </w:tcPr>
          <w:p w14:paraId="4784B815">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本项目污染物排放总量如下表所示。</w:t>
            </w:r>
          </w:p>
          <w:p w14:paraId="1D2D195A">
            <w:pPr>
              <w:keepNext w:val="0"/>
              <w:keepLines w:val="0"/>
              <w:suppressLineNumbers w:val="0"/>
              <w:adjustRightInd w:val="0"/>
              <w:snapToGrid w:val="0"/>
              <w:spacing w:before="0" w:beforeAutospacing="0" w:after="0" w:afterAutospacing="0" w:line="360" w:lineRule="auto"/>
              <w:ind w:left="0" w:right="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Cs w:val="21"/>
                <w:highlight w:val="none"/>
                <w14:textFill>
                  <w14:solidFill>
                    <w14:schemeClr w14:val="tx1"/>
                  </w14:solidFill>
                </w14:textFill>
              </w:rPr>
              <w:t>表3-</w:t>
            </w:r>
            <w:r>
              <w:rPr>
                <w:rFonts w:hint="default" w:ascii="Times New Roman" w:hAnsi="Times New Roman" w:eastAsia="宋体" w:cs="Times New Roman"/>
                <w:b/>
                <w:bCs/>
                <w:color w:val="000000" w:themeColor="text1"/>
                <w:kern w:val="0"/>
                <w:szCs w:val="21"/>
                <w:highlight w:val="none"/>
                <w:lang w:val="en-US" w:eastAsia="zh-CN"/>
                <w14:textFill>
                  <w14:solidFill>
                    <w14:schemeClr w14:val="tx1"/>
                  </w14:solidFill>
                </w14:textFill>
              </w:rPr>
              <w:t>11 污染物预测排放量及“三本帐”一览表 单位：t/a</w:t>
            </w:r>
            <w:r>
              <w:rPr>
                <w:rFonts w:hint="default" w:ascii="Times New Roman" w:hAnsi="Times New Roman" w:eastAsia="宋体" w:cs="Times New Roman"/>
                <w:b/>
                <w:bCs/>
                <w:color w:val="000000" w:themeColor="text1"/>
                <w:kern w:val="0"/>
                <w:szCs w:val="21"/>
                <w:highlight w:val="none"/>
                <w14:textFill>
                  <w14:solidFill>
                    <w14:schemeClr w14:val="tx1"/>
                  </w14:solidFill>
                </w14:textFill>
              </w:rPr>
              <w:t xml:space="preserve"> </w:t>
            </w:r>
          </w:p>
          <w:tbl>
            <w:tblPr>
              <w:tblStyle w:val="32"/>
              <w:tblW w:w="7968"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79"/>
              <w:gridCol w:w="1300"/>
              <w:gridCol w:w="1470"/>
              <w:gridCol w:w="1185"/>
              <w:gridCol w:w="1423"/>
              <w:gridCol w:w="1711"/>
            </w:tblGrid>
            <w:tr w14:paraId="5179905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4" w:hRule="atLeast"/>
              </w:trPr>
              <w:tc>
                <w:tcPr>
                  <w:tcW w:w="879" w:type="dxa"/>
                  <w:vAlign w:val="center"/>
                </w:tcPr>
                <w:p w14:paraId="48B4A2DF">
                  <w:pPr>
                    <w:pStyle w:val="53"/>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名称</w:t>
                  </w:r>
                </w:p>
              </w:tc>
              <w:tc>
                <w:tcPr>
                  <w:tcW w:w="1300" w:type="dxa"/>
                  <w:vAlign w:val="center"/>
                </w:tcPr>
                <w:p w14:paraId="0EBD948B">
                  <w:pPr>
                    <w:pStyle w:val="53"/>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现有工程实际排放量</w:t>
                  </w:r>
                </w:p>
              </w:tc>
              <w:tc>
                <w:tcPr>
                  <w:tcW w:w="1470" w:type="dxa"/>
                  <w:vAlign w:val="center"/>
                </w:tcPr>
                <w:p w14:paraId="2E40E942">
                  <w:pPr>
                    <w:pStyle w:val="53"/>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本工程预测排放量</w:t>
                  </w:r>
                </w:p>
              </w:tc>
              <w:tc>
                <w:tcPr>
                  <w:tcW w:w="1185" w:type="dxa"/>
                  <w:vAlign w:val="center"/>
                </w:tcPr>
                <w:p w14:paraId="7C23A0F0">
                  <w:pPr>
                    <w:pStyle w:val="53"/>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以新带老削减量</w:t>
                  </w:r>
                </w:p>
              </w:tc>
              <w:tc>
                <w:tcPr>
                  <w:tcW w:w="1423" w:type="dxa"/>
                  <w:vAlign w:val="center"/>
                </w:tcPr>
                <w:p w14:paraId="148CAC57">
                  <w:pPr>
                    <w:pStyle w:val="53"/>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总体工程预测排放总量</w:t>
                  </w:r>
                </w:p>
              </w:tc>
              <w:tc>
                <w:tcPr>
                  <w:tcW w:w="1711" w:type="dxa"/>
                  <w:vAlign w:val="center"/>
                </w:tcPr>
                <w:p w14:paraId="3898E44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总体工程排放增减量</w:t>
                  </w:r>
                </w:p>
              </w:tc>
            </w:tr>
            <w:tr w14:paraId="34CBACC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7" w:hRule="atLeast"/>
              </w:trPr>
              <w:tc>
                <w:tcPr>
                  <w:tcW w:w="879" w:type="dxa"/>
                  <w:vAlign w:val="center"/>
                </w:tcPr>
                <w:p w14:paraId="6EE85906">
                  <w:pPr>
                    <w:pStyle w:val="53"/>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颗粒物</w:t>
                  </w:r>
                </w:p>
              </w:tc>
              <w:tc>
                <w:tcPr>
                  <w:tcW w:w="1300" w:type="dxa"/>
                  <w:vAlign w:val="center"/>
                </w:tcPr>
                <w:p w14:paraId="500BFECC">
                  <w:pPr>
                    <w:pStyle w:val="53"/>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cs="Times New Roman"/>
                      <w:snapToGrid w:val="0"/>
                      <w:color w:val="000000" w:themeColor="text1"/>
                      <w:kern w:val="21"/>
                      <w:sz w:val="21"/>
                      <w:szCs w:val="21"/>
                      <w:highlight w:val="none"/>
                      <w:lang w:val="en-US" w:eastAsia="zh-CN" w:bidi="ar-SA"/>
                      <w14:textFill>
                        <w14:solidFill>
                          <w14:schemeClr w14:val="tx1"/>
                        </w14:solidFill>
                      </w14:textFill>
                    </w:rPr>
                    <w:t>0.402</w:t>
                  </w:r>
                  <w: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t>t/a</w:t>
                  </w:r>
                </w:p>
              </w:tc>
              <w:tc>
                <w:tcPr>
                  <w:tcW w:w="1470" w:type="dxa"/>
                  <w:vAlign w:val="center"/>
                </w:tcPr>
                <w:p w14:paraId="45A75B3A">
                  <w:pPr>
                    <w:pStyle w:val="53"/>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cs="Times New Roman"/>
                      <w:snapToGrid w:val="0"/>
                      <w:color w:val="000000" w:themeColor="text1"/>
                      <w:kern w:val="21"/>
                      <w:sz w:val="21"/>
                      <w:szCs w:val="21"/>
                      <w:highlight w:val="none"/>
                      <w:lang w:val="en-US" w:eastAsia="zh-CN" w:bidi="ar-SA"/>
                      <w14:textFill>
                        <w14:solidFill>
                          <w14:schemeClr w14:val="tx1"/>
                        </w14:solidFill>
                      </w14:textFill>
                    </w:rPr>
                    <w:t>0.409</w:t>
                  </w:r>
                  <w: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t>t/a</w:t>
                  </w:r>
                </w:p>
              </w:tc>
              <w:tc>
                <w:tcPr>
                  <w:tcW w:w="1185" w:type="dxa"/>
                  <w:vAlign w:val="center"/>
                </w:tcPr>
                <w:p w14:paraId="5788FE43">
                  <w:pPr>
                    <w:pStyle w:val="53"/>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t>0</w:t>
                  </w:r>
                </w:p>
              </w:tc>
              <w:tc>
                <w:tcPr>
                  <w:tcW w:w="1423" w:type="dxa"/>
                  <w:vAlign w:val="center"/>
                </w:tcPr>
                <w:p w14:paraId="718720B2">
                  <w:pPr>
                    <w:pStyle w:val="53"/>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ascii="Times New Roman" w:cs="Times New Roman"/>
                      <w:snapToGrid w:val="0"/>
                      <w:color w:val="000000" w:themeColor="text1"/>
                      <w:kern w:val="21"/>
                      <w:sz w:val="21"/>
                      <w:szCs w:val="21"/>
                      <w:highlight w:val="none"/>
                      <w:lang w:val="en-US" w:eastAsia="zh-CN" w:bidi="ar-SA"/>
                      <w14:textFill>
                        <w14:solidFill>
                          <w14:schemeClr w14:val="tx1"/>
                        </w14:solidFill>
                      </w14:textFill>
                    </w:rPr>
                    <w:t>0.811</w:t>
                  </w:r>
                  <w: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t>t/a</w:t>
                  </w:r>
                </w:p>
              </w:tc>
              <w:tc>
                <w:tcPr>
                  <w:tcW w:w="1711" w:type="dxa"/>
                  <w:vAlign w:val="center"/>
                </w:tcPr>
                <w:p w14:paraId="1007E917">
                  <w:pPr>
                    <w:pStyle w:val="53"/>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t>+</w:t>
                  </w:r>
                  <w:r>
                    <w:rPr>
                      <w:rFonts w:hint="eastAsia" w:ascii="Times New Roman" w:cs="Times New Roman"/>
                      <w:snapToGrid w:val="0"/>
                      <w:color w:val="000000" w:themeColor="text1"/>
                      <w:kern w:val="21"/>
                      <w:sz w:val="21"/>
                      <w:szCs w:val="21"/>
                      <w:highlight w:val="none"/>
                      <w:lang w:val="en-US" w:eastAsia="zh-CN" w:bidi="ar-SA"/>
                      <w14:textFill>
                        <w14:solidFill>
                          <w14:schemeClr w14:val="tx1"/>
                        </w14:solidFill>
                      </w14:textFill>
                    </w:rPr>
                    <w:t>0.409</w:t>
                  </w:r>
                  <w: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t>t/a</w:t>
                  </w:r>
                </w:p>
              </w:tc>
            </w:tr>
            <w:tr w14:paraId="5838298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1" w:hRule="atLeast"/>
              </w:trPr>
              <w:tc>
                <w:tcPr>
                  <w:tcW w:w="879" w:type="dxa"/>
                  <w:vAlign w:val="center"/>
                </w:tcPr>
                <w:p w14:paraId="4D7B9821">
                  <w:pPr>
                    <w:pStyle w:val="53"/>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bidi="ar"/>
                      <w14:textFill>
                        <w14:solidFill>
                          <w14:schemeClr w14:val="tx1"/>
                        </w14:solidFill>
                      </w14:textFill>
                    </w:rPr>
                    <w:t>SO</w:t>
                  </w:r>
                  <w:r>
                    <w:rPr>
                      <w:rFonts w:hint="default" w:ascii="Times New Roman" w:hAnsi="Times New Roman" w:eastAsia="宋体" w:cs="Times New Roman"/>
                      <w:color w:val="000000" w:themeColor="text1"/>
                      <w:szCs w:val="21"/>
                      <w:highlight w:val="none"/>
                      <w:vertAlign w:val="subscript"/>
                      <w:lang w:bidi="ar"/>
                      <w14:textFill>
                        <w14:solidFill>
                          <w14:schemeClr w14:val="tx1"/>
                        </w14:solidFill>
                      </w14:textFill>
                    </w:rPr>
                    <w:t>2</w:t>
                  </w:r>
                </w:p>
              </w:tc>
              <w:tc>
                <w:tcPr>
                  <w:tcW w:w="1300" w:type="dxa"/>
                  <w:vAlign w:val="center"/>
                </w:tcPr>
                <w:p w14:paraId="4A13A693">
                  <w:pPr>
                    <w:pStyle w:val="53"/>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1.09</w:t>
                  </w:r>
                  <w: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t>t/a</w:t>
                  </w:r>
                </w:p>
              </w:tc>
              <w:tc>
                <w:tcPr>
                  <w:tcW w:w="1470" w:type="dxa"/>
                  <w:vAlign w:val="center"/>
                </w:tcPr>
                <w:p w14:paraId="76383C44">
                  <w:pPr>
                    <w:pStyle w:val="53"/>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1.328</w:t>
                  </w: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t/a</w:t>
                  </w:r>
                </w:p>
              </w:tc>
              <w:tc>
                <w:tcPr>
                  <w:tcW w:w="1185" w:type="dxa"/>
                  <w:vAlign w:val="center"/>
                </w:tcPr>
                <w:p w14:paraId="008D55DB">
                  <w:pPr>
                    <w:pStyle w:val="53"/>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t>0</w:t>
                  </w:r>
                </w:p>
              </w:tc>
              <w:tc>
                <w:tcPr>
                  <w:tcW w:w="1423" w:type="dxa"/>
                  <w:vAlign w:val="center"/>
                </w:tcPr>
                <w:p w14:paraId="67A1A04B">
                  <w:pPr>
                    <w:pStyle w:val="53"/>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2.418</w:t>
                  </w: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t/a</w:t>
                  </w:r>
                </w:p>
              </w:tc>
              <w:tc>
                <w:tcPr>
                  <w:tcW w:w="1711" w:type="dxa"/>
                  <w:vAlign w:val="center"/>
                </w:tcPr>
                <w:p w14:paraId="2C1DD84E">
                  <w:pPr>
                    <w:pStyle w:val="53"/>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w:t>
                  </w: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1.328</w:t>
                  </w: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t/a</w:t>
                  </w:r>
                </w:p>
              </w:tc>
            </w:tr>
            <w:tr w14:paraId="74E79A8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01" w:hRule="atLeast"/>
              </w:trPr>
              <w:tc>
                <w:tcPr>
                  <w:tcW w:w="879" w:type="dxa"/>
                  <w:vAlign w:val="center"/>
                </w:tcPr>
                <w:p w14:paraId="3E7D18AC">
                  <w:pPr>
                    <w:pStyle w:val="53"/>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bidi="ar"/>
                      <w14:textFill>
                        <w14:solidFill>
                          <w14:schemeClr w14:val="tx1"/>
                        </w14:solidFill>
                      </w14:textFill>
                    </w:rPr>
                    <w:t>NO</w:t>
                  </w:r>
                  <w:r>
                    <w:rPr>
                      <w:rFonts w:hint="default" w:ascii="Times New Roman" w:hAnsi="Times New Roman" w:eastAsia="宋体" w:cs="Times New Roman"/>
                      <w:color w:val="000000" w:themeColor="text1"/>
                      <w:szCs w:val="21"/>
                      <w:highlight w:val="none"/>
                      <w:vertAlign w:val="subscript"/>
                      <w:lang w:bidi="ar"/>
                      <w14:textFill>
                        <w14:solidFill>
                          <w14:schemeClr w14:val="tx1"/>
                        </w14:solidFill>
                      </w14:textFill>
                    </w:rPr>
                    <w:t>X</w:t>
                  </w:r>
                </w:p>
              </w:tc>
              <w:tc>
                <w:tcPr>
                  <w:tcW w:w="1300" w:type="dxa"/>
                  <w:vAlign w:val="center"/>
                </w:tcPr>
                <w:p w14:paraId="7877DDF4">
                  <w:pPr>
                    <w:pStyle w:val="53"/>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2.181</w:t>
                  </w:r>
                  <w: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t>t/a</w:t>
                  </w:r>
                </w:p>
              </w:tc>
              <w:tc>
                <w:tcPr>
                  <w:tcW w:w="1470" w:type="dxa"/>
                  <w:vAlign w:val="center"/>
                </w:tcPr>
                <w:p w14:paraId="501A6DAC">
                  <w:pPr>
                    <w:pStyle w:val="53"/>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2.915</w:t>
                  </w: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t/a</w:t>
                  </w:r>
                </w:p>
              </w:tc>
              <w:tc>
                <w:tcPr>
                  <w:tcW w:w="1185" w:type="dxa"/>
                  <w:vAlign w:val="center"/>
                </w:tcPr>
                <w:p w14:paraId="15AC39F8">
                  <w:pPr>
                    <w:pStyle w:val="53"/>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t>0</w:t>
                  </w:r>
                </w:p>
              </w:tc>
              <w:tc>
                <w:tcPr>
                  <w:tcW w:w="1423" w:type="dxa"/>
                  <w:vAlign w:val="center"/>
                </w:tcPr>
                <w:p w14:paraId="3B8B00FD">
                  <w:pPr>
                    <w:pStyle w:val="53"/>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5.096t</w:t>
                  </w: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/a</w:t>
                  </w:r>
                </w:p>
              </w:tc>
              <w:tc>
                <w:tcPr>
                  <w:tcW w:w="1711" w:type="dxa"/>
                  <w:vAlign w:val="center"/>
                </w:tcPr>
                <w:p w14:paraId="07465A10">
                  <w:pPr>
                    <w:pStyle w:val="53"/>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w:t>
                  </w: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2.915</w:t>
                  </w: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/a</w:t>
                  </w:r>
                </w:p>
              </w:tc>
            </w:tr>
          </w:tbl>
          <w:p w14:paraId="0805E7E2">
            <w:pPr>
              <w:keepNext w:val="0"/>
              <w:keepLines w:val="0"/>
              <w:suppressLineNumbers w:val="0"/>
              <w:adjustRightInd w:val="0"/>
              <w:snapToGrid w:val="0"/>
              <w:spacing w:before="0" w:beforeAutospacing="0" w:after="0" w:afterAutospacing="0" w:line="360" w:lineRule="auto"/>
              <w:ind w:left="0" w:right="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Cs w:val="21"/>
                <w:highlight w:val="none"/>
                <w14:textFill>
                  <w14:solidFill>
                    <w14:schemeClr w14:val="tx1"/>
                  </w14:solidFill>
                </w14:textFill>
              </w:rPr>
              <w:t>表3-</w:t>
            </w:r>
            <w:r>
              <w:rPr>
                <w:rFonts w:hint="default" w:ascii="Times New Roman" w:hAnsi="Times New Roman" w:eastAsia="宋体" w:cs="Times New Roman"/>
                <w:b/>
                <w:bCs/>
                <w:color w:val="000000" w:themeColor="text1"/>
                <w:kern w:val="0"/>
                <w:szCs w:val="21"/>
                <w:highlight w:val="none"/>
                <w:lang w:val="en-US" w:eastAsia="zh-CN"/>
                <w14:textFill>
                  <w14:solidFill>
                    <w14:schemeClr w14:val="tx1"/>
                  </w14:solidFill>
                </w14:textFill>
              </w:rPr>
              <w:t>12 污染物核定排放量及“三本帐”一览表 单位：t/a</w:t>
            </w:r>
            <w:r>
              <w:rPr>
                <w:rFonts w:hint="default" w:ascii="Times New Roman" w:hAnsi="Times New Roman" w:eastAsia="宋体" w:cs="Times New Roman"/>
                <w:b/>
                <w:bCs/>
                <w:color w:val="000000" w:themeColor="text1"/>
                <w:kern w:val="0"/>
                <w:szCs w:val="21"/>
                <w:highlight w:val="none"/>
                <w14:textFill>
                  <w14:solidFill>
                    <w14:schemeClr w14:val="tx1"/>
                  </w14:solidFill>
                </w14:textFill>
              </w:rPr>
              <w:t xml:space="preserve"> </w:t>
            </w:r>
          </w:p>
          <w:tbl>
            <w:tblPr>
              <w:tblStyle w:val="32"/>
              <w:tblW w:w="7968"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90"/>
              <w:gridCol w:w="1674"/>
              <w:gridCol w:w="1185"/>
              <w:gridCol w:w="1185"/>
              <w:gridCol w:w="1479"/>
              <w:gridCol w:w="1655"/>
            </w:tblGrid>
            <w:tr w14:paraId="00DB388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4" w:hRule="atLeast"/>
              </w:trPr>
              <w:tc>
                <w:tcPr>
                  <w:tcW w:w="790" w:type="dxa"/>
                  <w:vAlign w:val="center"/>
                </w:tcPr>
                <w:p w14:paraId="6CD145BA">
                  <w:pPr>
                    <w:pStyle w:val="53"/>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名称</w:t>
                  </w:r>
                </w:p>
              </w:tc>
              <w:tc>
                <w:tcPr>
                  <w:tcW w:w="1674" w:type="dxa"/>
                  <w:vAlign w:val="center"/>
                </w:tcPr>
                <w:p w14:paraId="1D1E22BA">
                  <w:pPr>
                    <w:pStyle w:val="53"/>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现有工程</w:t>
                  </w: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核定</w:t>
                  </w: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排放量</w:t>
                  </w:r>
                </w:p>
              </w:tc>
              <w:tc>
                <w:tcPr>
                  <w:tcW w:w="1185" w:type="dxa"/>
                  <w:vAlign w:val="center"/>
                </w:tcPr>
                <w:p w14:paraId="62C6D3F7">
                  <w:pPr>
                    <w:pStyle w:val="53"/>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本工程核定排放量</w:t>
                  </w:r>
                </w:p>
              </w:tc>
              <w:tc>
                <w:tcPr>
                  <w:tcW w:w="1185" w:type="dxa"/>
                  <w:vAlign w:val="center"/>
                </w:tcPr>
                <w:p w14:paraId="3DAE8A94">
                  <w:pPr>
                    <w:pStyle w:val="53"/>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以新带老削减量</w:t>
                  </w:r>
                </w:p>
              </w:tc>
              <w:tc>
                <w:tcPr>
                  <w:tcW w:w="1479" w:type="dxa"/>
                  <w:vAlign w:val="center"/>
                </w:tcPr>
                <w:p w14:paraId="24D32B15">
                  <w:pPr>
                    <w:pStyle w:val="53"/>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总体工程核定排放总量</w:t>
                  </w:r>
                </w:p>
              </w:tc>
              <w:tc>
                <w:tcPr>
                  <w:tcW w:w="1655" w:type="dxa"/>
                  <w:vAlign w:val="center"/>
                </w:tcPr>
                <w:p w14:paraId="6BC58E1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总体工程核定排放增减量</w:t>
                  </w:r>
                </w:p>
              </w:tc>
            </w:tr>
            <w:tr w14:paraId="2C9874B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7" w:hRule="atLeast"/>
              </w:trPr>
              <w:tc>
                <w:tcPr>
                  <w:tcW w:w="790" w:type="dxa"/>
                  <w:vAlign w:val="center"/>
                </w:tcPr>
                <w:p w14:paraId="2CF6AFC9">
                  <w:pPr>
                    <w:pStyle w:val="53"/>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颗粒物</w:t>
                  </w:r>
                </w:p>
              </w:tc>
              <w:tc>
                <w:tcPr>
                  <w:tcW w:w="1674" w:type="dxa"/>
                  <w:vAlign w:val="center"/>
                </w:tcPr>
                <w:p w14:paraId="725BC577">
                  <w:pPr>
                    <w:pStyle w:val="53"/>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cs="Times New Roman"/>
                      <w:snapToGrid w:val="0"/>
                      <w:color w:val="000000" w:themeColor="text1"/>
                      <w:kern w:val="21"/>
                      <w:sz w:val="21"/>
                      <w:szCs w:val="21"/>
                      <w:highlight w:val="none"/>
                      <w:lang w:val="en-US" w:eastAsia="zh-CN" w:bidi="ar-SA"/>
                      <w14:textFill>
                        <w14:solidFill>
                          <w14:schemeClr w14:val="tx1"/>
                        </w14:solidFill>
                      </w14:textFill>
                    </w:rPr>
                    <w:t>0.453</w:t>
                  </w:r>
                  <w: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t>t/a</w:t>
                  </w:r>
                </w:p>
              </w:tc>
              <w:tc>
                <w:tcPr>
                  <w:tcW w:w="1185" w:type="dxa"/>
                  <w:vAlign w:val="center"/>
                </w:tcPr>
                <w:p w14:paraId="47F0337C">
                  <w:pPr>
                    <w:pStyle w:val="53"/>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cs="Times New Roman"/>
                      <w:snapToGrid w:val="0"/>
                      <w:color w:val="000000" w:themeColor="text1"/>
                      <w:kern w:val="21"/>
                      <w:sz w:val="21"/>
                      <w:szCs w:val="21"/>
                      <w:highlight w:val="none"/>
                      <w:lang w:val="en-US" w:eastAsia="zh-CN" w:bidi="ar-SA"/>
                      <w14:textFill>
                        <w14:solidFill>
                          <w14:schemeClr w14:val="tx1"/>
                        </w14:solidFill>
                      </w14:textFill>
                    </w:rPr>
                    <w:t>0.703</w:t>
                  </w:r>
                  <w: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t>t/a</w:t>
                  </w:r>
                </w:p>
              </w:tc>
              <w:tc>
                <w:tcPr>
                  <w:tcW w:w="1185" w:type="dxa"/>
                  <w:vAlign w:val="center"/>
                </w:tcPr>
                <w:p w14:paraId="57D6EB0D">
                  <w:pPr>
                    <w:pStyle w:val="53"/>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t>0</w:t>
                  </w:r>
                </w:p>
              </w:tc>
              <w:tc>
                <w:tcPr>
                  <w:tcW w:w="1479" w:type="dxa"/>
                  <w:vAlign w:val="center"/>
                </w:tcPr>
                <w:p w14:paraId="7DBC39F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1.156</w:t>
                  </w: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t/a</w:t>
                  </w:r>
                </w:p>
              </w:tc>
              <w:tc>
                <w:tcPr>
                  <w:tcW w:w="1655" w:type="dxa"/>
                  <w:vAlign w:val="center"/>
                </w:tcPr>
                <w:p w14:paraId="0111082E">
                  <w:pPr>
                    <w:pStyle w:val="53"/>
                    <w:keepNext w:val="0"/>
                    <w:keepLines w:val="0"/>
                    <w:suppressLineNumbers w:val="0"/>
                    <w:spacing w:before="0" w:beforeLines="0" w:beforeAutospacing="0" w:after="0" w:afterLines="0" w:afterAutospacing="0" w:line="240" w:lineRule="auto"/>
                    <w:ind w:left="0" w:leftChars="0" w:right="0" w:rightChars="0"/>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t>+</w:t>
                  </w:r>
                  <w:r>
                    <w:rPr>
                      <w:rFonts w:hint="eastAsia" w:ascii="Times New Roman" w:cs="Times New Roman"/>
                      <w:snapToGrid w:val="0"/>
                      <w:color w:val="000000" w:themeColor="text1"/>
                      <w:kern w:val="21"/>
                      <w:sz w:val="21"/>
                      <w:szCs w:val="21"/>
                      <w:highlight w:val="none"/>
                      <w:lang w:val="en-US" w:eastAsia="zh-CN" w:bidi="ar-SA"/>
                      <w14:textFill>
                        <w14:solidFill>
                          <w14:schemeClr w14:val="tx1"/>
                        </w14:solidFill>
                      </w14:textFill>
                    </w:rPr>
                    <w:t>0.703</w:t>
                  </w:r>
                  <w: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t>t/a</w:t>
                  </w:r>
                </w:p>
              </w:tc>
            </w:tr>
            <w:tr w14:paraId="33ABFC7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1" w:hRule="atLeast"/>
              </w:trPr>
              <w:tc>
                <w:tcPr>
                  <w:tcW w:w="790" w:type="dxa"/>
                  <w:vAlign w:val="center"/>
                </w:tcPr>
                <w:p w14:paraId="2026B2C1">
                  <w:pPr>
                    <w:pStyle w:val="53"/>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bidi="ar"/>
                      <w14:textFill>
                        <w14:solidFill>
                          <w14:schemeClr w14:val="tx1"/>
                        </w14:solidFill>
                      </w14:textFill>
                    </w:rPr>
                    <w:t>SO</w:t>
                  </w:r>
                  <w:r>
                    <w:rPr>
                      <w:rFonts w:hint="default" w:ascii="Times New Roman" w:hAnsi="Times New Roman" w:eastAsia="宋体" w:cs="Times New Roman"/>
                      <w:color w:val="000000" w:themeColor="text1"/>
                      <w:szCs w:val="21"/>
                      <w:highlight w:val="none"/>
                      <w:vertAlign w:val="subscript"/>
                      <w:lang w:bidi="ar"/>
                      <w14:textFill>
                        <w14:solidFill>
                          <w14:schemeClr w14:val="tx1"/>
                        </w14:solidFill>
                      </w14:textFill>
                    </w:rPr>
                    <w:t>2</w:t>
                  </w:r>
                </w:p>
              </w:tc>
              <w:tc>
                <w:tcPr>
                  <w:tcW w:w="1674" w:type="dxa"/>
                  <w:vAlign w:val="center"/>
                </w:tcPr>
                <w:p w14:paraId="7BE587CC">
                  <w:pPr>
                    <w:pStyle w:val="53"/>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1.507</w:t>
                  </w:r>
                  <w: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t>t/a</w:t>
                  </w:r>
                </w:p>
              </w:tc>
              <w:tc>
                <w:tcPr>
                  <w:tcW w:w="1185" w:type="dxa"/>
                  <w:vAlign w:val="center"/>
                </w:tcPr>
                <w:p w14:paraId="5B9F0241">
                  <w:pPr>
                    <w:pStyle w:val="53"/>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2.341</w:t>
                  </w: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t/a</w:t>
                  </w:r>
                </w:p>
              </w:tc>
              <w:tc>
                <w:tcPr>
                  <w:tcW w:w="1185" w:type="dxa"/>
                  <w:vAlign w:val="center"/>
                </w:tcPr>
                <w:p w14:paraId="4292A289">
                  <w:pPr>
                    <w:pStyle w:val="53"/>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t>0</w:t>
                  </w:r>
                </w:p>
              </w:tc>
              <w:tc>
                <w:tcPr>
                  <w:tcW w:w="1479" w:type="dxa"/>
                  <w:vAlign w:val="center"/>
                </w:tcPr>
                <w:p w14:paraId="760A25B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3.848</w:t>
                  </w: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t/a</w:t>
                  </w:r>
                </w:p>
              </w:tc>
              <w:tc>
                <w:tcPr>
                  <w:tcW w:w="1655" w:type="dxa"/>
                  <w:vAlign w:val="center"/>
                </w:tcPr>
                <w:p w14:paraId="3AAC2F92">
                  <w:pPr>
                    <w:pStyle w:val="53"/>
                    <w:keepNext w:val="0"/>
                    <w:keepLines w:val="0"/>
                    <w:suppressLineNumbers w:val="0"/>
                    <w:spacing w:before="0" w:beforeLines="0" w:beforeAutospacing="0" w:after="0" w:afterLines="0" w:afterAutospacing="0" w:line="240" w:lineRule="auto"/>
                    <w:ind w:left="0" w:leftChars="0" w:right="0" w:rightChars="0"/>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w:t>
                  </w: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2.341</w:t>
                  </w: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t/a</w:t>
                  </w:r>
                </w:p>
              </w:tc>
            </w:tr>
            <w:tr w14:paraId="7B106F2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01" w:hRule="atLeast"/>
              </w:trPr>
              <w:tc>
                <w:tcPr>
                  <w:tcW w:w="790" w:type="dxa"/>
                  <w:vAlign w:val="center"/>
                </w:tcPr>
                <w:p w14:paraId="672629CE">
                  <w:pPr>
                    <w:pStyle w:val="53"/>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bidi="ar"/>
                      <w14:textFill>
                        <w14:solidFill>
                          <w14:schemeClr w14:val="tx1"/>
                        </w14:solidFill>
                      </w14:textFill>
                    </w:rPr>
                    <w:t>NO</w:t>
                  </w:r>
                  <w:r>
                    <w:rPr>
                      <w:rFonts w:hint="default" w:ascii="Times New Roman" w:hAnsi="Times New Roman" w:eastAsia="宋体" w:cs="Times New Roman"/>
                      <w:color w:val="000000" w:themeColor="text1"/>
                      <w:szCs w:val="21"/>
                      <w:highlight w:val="none"/>
                      <w:vertAlign w:val="subscript"/>
                      <w:lang w:bidi="ar"/>
                      <w14:textFill>
                        <w14:solidFill>
                          <w14:schemeClr w14:val="tx1"/>
                        </w14:solidFill>
                      </w14:textFill>
                    </w:rPr>
                    <w:t>X</w:t>
                  </w:r>
                </w:p>
              </w:tc>
              <w:tc>
                <w:tcPr>
                  <w:tcW w:w="1674" w:type="dxa"/>
                  <w:vAlign w:val="center"/>
                </w:tcPr>
                <w:p w14:paraId="4A378536">
                  <w:pPr>
                    <w:pStyle w:val="53"/>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4.524</w:t>
                  </w:r>
                  <w: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t>t/a</w:t>
                  </w:r>
                </w:p>
              </w:tc>
              <w:tc>
                <w:tcPr>
                  <w:tcW w:w="1185" w:type="dxa"/>
                  <w:vAlign w:val="center"/>
                </w:tcPr>
                <w:p w14:paraId="10F9501B">
                  <w:pPr>
                    <w:pStyle w:val="53"/>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7.025</w:t>
                  </w: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t/a</w:t>
                  </w:r>
                </w:p>
              </w:tc>
              <w:tc>
                <w:tcPr>
                  <w:tcW w:w="1185" w:type="dxa"/>
                  <w:vAlign w:val="center"/>
                </w:tcPr>
                <w:p w14:paraId="2500B19D">
                  <w:pPr>
                    <w:pStyle w:val="53"/>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t>0</w:t>
                  </w:r>
                </w:p>
              </w:tc>
              <w:tc>
                <w:tcPr>
                  <w:tcW w:w="1479" w:type="dxa"/>
                  <w:vAlign w:val="center"/>
                </w:tcPr>
                <w:p w14:paraId="7E56356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11.549</w:t>
                  </w: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t/a</w:t>
                  </w:r>
                </w:p>
              </w:tc>
              <w:tc>
                <w:tcPr>
                  <w:tcW w:w="1655" w:type="dxa"/>
                  <w:vAlign w:val="center"/>
                </w:tcPr>
                <w:p w14:paraId="3AFBDA46">
                  <w:pPr>
                    <w:pStyle w:val="53"/>
                    <w:keepNext w:val="0"/>
                    <w:keepLines w:val="0"/>
                    <w:suppressLineNumbers w:val="0"/>
                    <w:spacing w:before="0" w:beforeLines="0" w:beforeAutospacing="0" w:after="0" w:afterLines="0" w:afterAutospacing="0" w:line="240" w:lineRule="auto"/>
                    <w:ind w:left="0" w:leftChars="0" w:right="0" w:rightChars="0"/>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w:t>
                  </w: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7.025</w:t>
                  </w: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t/a</w:t>
                  </w:r>
                </w:p>
              </w:tc>
            </w:tr>
          </w:tbl>
          <w:p w14:paraId="31182E28">
            <w:pPr>
              <w:pStyle w:val="19"/>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kern w:val="0"/>
                <w:szCs w:val="21"/>
                <w:highlight w:val="none"/>
                <w14:textFill>
                  <w14:solidFill>
                    <w14:schemeClr w14:val="tx1"/>
                  </w14:solidFill>
                </w14:textFill>
              </w:rPr>
            </w:pPr>
          </w:p>
          <w:p w14:paraId="3DA0F15A">
            <w:pPr>
              <w:pStyle w:val="19"/>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kern w:val="0"/>
                <w:szCs w:val="21"/>
                <w:highlight w:val="none"/>
                <w14:textFill>
                  <w14:solidFill>
                    <w14:schemeClr w14:val="tx1"/>
                  </w14:solidFill>
                </w14:textFill>
              </w:rPr>
            </w:pPr>
          </w:p>
          <w:p w14:paraId="2F21220D">
            <w:pPr>
              <w:pStyle w:val="19"/>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kern w:val="0"/>
                <w:szCs w:val="21"/>
                <w:highlight w:val="none"/>
                <w14:textFill>
                  <w14:solidFill>
                    <w14:schemeClr w14:val="tx1"/>
                  </w14:solidFill>
                </w14:textFill>
              </w:rPr>
            </w:pPr>
          </w:p>
          <w:p w14:paraId="30322977">
            <w:pPr>
              <w:pStyle w:val="19"/>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kern w:val="0"/>
                <w:szCs w:val="21"/>
                <w:highlight w:val="none"/>
                <w14:textFill>
                  <w14:solidFill>
                    <w14:schemeClr w14:val="tx1"/>
                  </w14:solidFill>
                </w14:textFill>
              </w:rPr>
            </w:pPr>
          </w:p>
          <w:p w14:paraId="7F75BE43">
            <w:pPr>
              <w:pStyle w:val="19"/>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kern w:val="0"/>
                <w:szCs w:val="21"/>
                <w:highlight w:val="none"/>
                <w14:textFill>
                  <w14:solidFill>
                    <w14:schemeClr w14:val="tx1"/>
                  </w14:solidFill>
                </w14:textFill>
              </w:rPr>
            </w:pPr>
          </w:p>
          <w:p w14:paraId="2285AB84">
            <w:pPr>
              <w:pStyle w:val="19"/>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kern w:val="0"/>
                <w:szCs w:val="21"/>
                <w:highlight w:val="none"/>
                <w14:textFill>
                  <w14:solidFill>
                    <w14:schemeClr w14:val="tx1"/>
                  </w14:solidFill>
                </w14:textFill>
              </w:rPr>
            </w:pPr>
          </w:p>
          <w:p w14:paraId="256DA229">
            <w:pPr>
              <w:pStyle w:val="19"/>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kern w:val="0"/>
                <w:szCs w:val="21"/>
                <w:highlight w:val="none"/>
                <w14:textFill>
                  <w14:solidFill>
                    <w14:schemeClr w14:val="tx1"/>
                  </w14:solidFill>
                </w14:textFill>
              </w:rPr>
            </w:pPr>
          </w:p>
          <w:p w14:paraId="5F563EAE">
            <w:pPr>
              <w:pStyle w:val="19"/>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kern w:val="0"/>
                <w:szCs w:val="21"/>
                <w:highlight w:val="none"/>
                <w14:textFill>
                  <w14:solidFill>
                    <w14:schemeClr w14:val="tx1"/>
                  </w14:solidFill>
                </w14:textFill>
              </w:rPr>
            </w:pPr>
          </w:p>
        </w:tc>
      </w:tr>
    </w:tbl>
    <w:p w14:paraId="6BED9BB5">
      <w:pPr>
        <w:pStyle w:val="28"/>
        <w:jc w:val="center"/>
        <w:outlineLvl w:val="0"/>
        <w:rPr>
          <w:rFonts w:hint="default" w:ascii="Times New Roman" w:hAnsi="Times New Roman" w:eastAsia="宋体" w:cs="Times New Roman"/>
          <w:snapToGrid w:val="0"/>
          <w:color w:val="000000" w:themeColor="text1"/>
          <w:sz w:val="30"/>
          <w:szCs w:val="30"/>
          <w:highlight w:val="none"/>
          <w14:textFill>
            <w14:solidFill>
              <w14:schemeClr w14:val="tx1"/>
            </w14:solidFill>
          </w14:textFill>
        </w:rPr>
      </w:pPr>
      <w:r>
        <w:rPr>
          <w:rFonts w:hint="default" w:ascii="Times New Roman" w:hAnsi="Times New Roman" w:eastAsia="宋体" w:cs="Times New Roman"/>
          <w:snapToGrid w:val="0"/>
          <w:color w:val="000000" w:themeColor="text1"/>
          <w:sz w:val="36"/>
          <w:szCs w:val="36"/>
          <w:highlight w:val="none"/>
          <w14:textFill>
            <w14:solidFill>
              <w14:schemeClr w14:val="tx1"/>
            </w14:solidFill>
          </w14:textFill>
        </w:rPr>
        <w:br w:type="page"/>
      </w:r>
      <w:bookmarkStart w:id="13" w:name="_Toc13576"/>
      <w:bookmarkStart w:id="14" w:name="_Toc29391"/>
      <w:r>
        <w:rPr>
          <w:rFonts w:hint="default" w:ascii="Times New Roman" w:hAnsi="Times New Roman" w:eastAsia="宋体" w:cs="Times New Roman"/>
          <w:snapToGrid w:val="0"/>
          <w:color w:val="000000" w:themeColor="text1"/>
          <w:sz w:val="30"/>
          <w:szCs w:val="30"/>
          <w:highlight w:val="none"/>
          <w14:textFill>
            <w14:solidFill>
              <w14:schemeClr w14:val="tx1"/>
            </w14:solidFill>
          </w14:textFill>
        </w:rPr>
        <w:t>四、主要环境影响和保护措施</w:t>
      </w:r>
      <w:bookmarkEnd w:id="13"/>
      <w:bookmarkEnd w:id="14"/>
    </w:p>
    <w:tbl>
      <w:tblPr>
        <w:tblStyle w:val="32"/>
        <w:tblW w:w="891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6"/>
        <w:gridCol w:w="8170"/>
      </w:tblGrid>
      <w:tr w14:paraId="6ACB2C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2315" w:hRule="atLeast"/>
          <w:jc w:val="center"/>
        </w:trPr>
        <w:tc>
          <w:tcPr>
            <w:tcW w:w="746" w:type="dxa"/>
            <w:tcMar>
              <w:left w:w="28" w:type="dxa"/>
              <w:right w:w="28" w:type="dxa"/>
            </w:tcMar>
            <w:vAlign w:val="center"/>
          </w:tcPr>
          <w:p w14:paraId="66764357">
            <w:pPr>
              <w:pStyle w:val="28"/>
              <w:keepNext w:val="0"/>
              <w:keepLines w:val="0"/>
              <w:suppressLineNumbers w:val="0"/>
              <w:adjustRightInd w:val="0"/>
              <w:snapToGrid w:val="0"/>
              <w:spacing w:before="0" w:beforeAutospacing="0" w:after="0" w:afterAutospacing="0" w:line="360" w:lineRule="auto"/>
              <w:ind w:left="0" w:right="0"/>
              <w:jc w:val="center"/>
              <w:rPr>
                <w:rFonts w:hint="default" w:ascii="Times New Roman" w:hAnsi="Times New Roman" w:eastAsia="宋体" w:cs="Times New Roman"/>
                <w:color w:val="000000" w:themeColor="text1"/>
                <w:kern w:val="2"/>
                <w:szCs w:val="24"/>
                <w:highlight w:val="none"/>
                <w14:textFill>
                  <w14:solidFill>
                    <w14:schemeClr w14:val="tx1"/>
                  </w14:solidFill>
                </w14:textFill>
              </w:rPr>
            </w:pPr>
            <w:r>
              <w:rPr>
                <w:rFonts w:hint="default" w:ascii="Times New Roman" w:hAnsi="Times New Roman" w:eastAsia="宋体" w:cs="Times New Roman"/>
                <w:color w:val="000000" w:themeColor="text1"/>
                <w:kern w:val="2"/>
                <w:szCs w:val="24"/>
                <w:highlight w:val="none"/>
                <w14:textFill>
                  <w14:solidFill>
                    <w14:schemeClr w14:val="tx1"/>
                  </w14:solidFill>
                </w14:textFill>
              </w:rPr>
              <w:t>施工</w:t>
            </w:r>
          </w:p>
          <w:p w14:paraId="59EBF694">
            <w:pPr>
              <w:pStyle w:val="28"/>
              <w:keepNext w:val="0"/>
              <w:keepLines w:val="0"/>
              <w:suppressLineNumbers w:val="0"/>
              <w:adjustRightInd w:val="0"/>
              <w:snapToGrid w:val="0"/>
              <w:spacing w:before="0" w:beforeAutospacing="0" w:after="0" w:afterAutospacing="0" w:line="360" w:lineRule="auto"/>
              <w:ind w:left="0" w:right="0"/>
              <w:jc w:val="center"/>
              <w:rPr>
                <w:rFonts w:hint="default" w:ascii="Times New Roman" w:hAnsi="Times New Roman" w:eastAsia="宋体" w:cs="Times New Roman"/>
                <w:color w:val="000000" w:themeColor="text1"/>
                <w:kern w:val="2"/>
                <w:szCs w:val="24"/>
                <w:highlight w:val="none"/>
                <w14:textFill>
                  <w14:solidFill>
                    <w14:schemeClr w14:val="tx1"/>
                  </w14:solidFill>
                </w14:textFill>
              </w:rPr>
            </w:pPr>
            <w:r>
              <w:rPr>
                <w:rFonts w:hint="default" w:ascii="Times New Roman" w:hAnsi="Times New Roman" w:eastAsia="宋体" w:cs="Times New Roman"/>
                <w:color w:val="000000" w:themeColor="text1"/>
                <w:kern w:val="2"/>
                <w:szCs w:val="24"/>
                <w:highlight w:val="none"/>
                <w14:textFill>
                  <w14:solidFill>
                    <w14:schemeClr w14:val="tx1"/>
                  </w14:solidFill>
                </w14:textFill>
              </w:rPr>
              <w:t>期环</w:t>
            </w:r>
          </w:p>
          <w:p w14:paraId="2971E926">
            <w:pPr>
              <w:pStyle w:val="28"/>
              <w:keepNext w:val="0"/>
              <w:keepLines w:val="0"/>
              <w:suppressLineNumbers w:val="0"/>
              <w:adjustRightInd w:val="0"/>
              <w:snapToGrid w:val="0"/>
              <w:spacing w:before="0" w:beforeAutospacing="0" w:after="0" w:afterAutospacing="0" w:line="360" w:lineRule="auto"/>
              <w:ind w:left="0" w:right="0"/>
              <w:jc w:val="center"/>
              <w:rPr>
                <w:rFonts w:hint="default" w:ascii="Times New Roman" w:hAnsi="Times New Roman" w:eastAsia="宋体" w:cs="Times New Roman"/>
                <w:color w:val="000000" w:themeColor="text1"/>
                <w:kern w:val="2"/>
                <w:szCs w:val="24"/>
                <w:highlight w:val="none"/>
                <w14:textFill>
                  <w14:solidFill>
                    <w14:schemeClr w14:val="tx1"/>
                  </w14:solidFill>
                </w14:textFill>
              </w:rPr>
            </w:pPr>
            <w:r>
              <w:rPr>
                <w:rFonts w:hint="default" w:ascii="Times New Roman" w:hAnsi="Times New Roman" w:eastAsia="宋体" w:cs="Times New Roman"/>
                <w:color w:val="000000" w:themeColor="text1"/>
                <w:kern w:val="2"/>
                <w:szCs w:val="24"/>
                <w:highlight w:val="none"/>
                <w14:textFill>
                  <w14:solidFill>
                    <w14:schemeClr w14:val="tx1"/>
                  </w14:solidFill>
                </w14:textFill>
              </w:rPr>
              <w:t>境保</w:t>
            </w:r>
          </w:p>
          <w:p w14:paraId="7D139524">
            <w:pPr>
              <w:pStyle w:val="28"/>
              <w:keepNext w:val="0"/>
              <w:keepLines w:val="0"/>
              <w:suppressLineNumbers w:val="0"/>
              <w:adjustRightInd w:val="0"/>
              <w:snapToGrid w:val="0"/>
              <w:spacing w:before="0" w:beforeAutospacing="0" w:after="0" w:afterAutospacing="0" w:line="360" w:lineRule="auto"/>
              <w:ind w:left="0" w:right="0"/>
              <w:jc w:val="center"/>
              <w:rPr>
                <w:rFonts w:hint="default" w:ascii="Times New Roman" w:hAnsi="Times New Roman" w:eastAsia="宋体" w:cs="Times New Roman"/>
                <w:color w:val="000000" w:themeColor="text1"/>
                <w:kern w:val="2"/>
                <w:szCs w:val="24"/>
                <w:highlight w:val="none"/>
                <w14:textFill>
                  <w14:solidFill>
                    <w14:schemeClr w14:val="tx1"/>
                  </w14:solidFill>
                </w14:textFill>
              </w:rPr>
            </w:pPr>
            <w:r>
              <w:rPr>
                <w:rFonts w:hint="default" w:ascii="Times New Roman" w:hAnsi="Times New Roman" w:eastAsia="宋体" w:cs="Times New Roman"/>
                <w:color w:val="000000" w:themeColor="text1"/>
                <w:kern w:val="2"/>
                <w:szCs w:val="24"/>
                <w:highlight w:val="none"/>
                <w14:textFill>
                  <w14:solidFill>
                    <w14:schemeClr w14:val="tx1"/>
                  </w14:solidFill>
                </w14:textFill>
              </w:rPr>
              <w:t>护措</w:t>
            </w:r>
          </w:p>
          <w:p w14:paraId="6E79EB56">
            <w:pPr>
              <w:pStyle w:val="28"/>
              <w:keepNext w:val="0"/>
              <w:keepLines w:val="0"/>
              <w:suppressLineNumbers w:val="0"/>
              <w:adjustRightInd w:val="0"/>
              <w:snapToGrid w:val="0"/>
              <w:spacing w:before="0" w:beforeAutospacing="0" w:after="0" w:afterAutospacing="0" w:line="360" w:lineRule="auto"/>
              <w:ind w:left="0" w:right="0"/>
              <w:jc w:val="center"/>
              <w:rPr>
                <w:rFonts w:hint="default" w:ascii="Times New Roman" w:hAnsi="Times New Roman" w:eastAsia="宋体" w:cs="Times New Roman"/>
                <w:bCs/>
                <w:color w:val="000000" w:themeColor="text1"/>
                <w:kern w:val="2"/>
                <w:szCs w:val="24"/>
                <w:highlight w:val="none"/>
                <w14:textFill>
                  <w14:solidFill>
                    <w14:schemeClr w14:val="tx1"/>
                  </w14:solidFill>
                </w14:textFill>
              </w:rPr>
            </w:pPr>
            <w:r>
              <w:rPr>
                <w:rFonts w:hint="default" w:ascii="Times New Roman" w:hAnsi="Times New Roman" w:eastAsia="宋体" w:cs="Times New Roman"/>
                <w:color w:val="000000" w:themeColor="text1"/>
                <w:kern w:val="2"/>
                <w:szCs w:val="24"/>
                <w:highlight w:val="none"/>
                <w14:textFill>
                  <w14:solidFill>
                    <w14:schemeClr w14:val="tx1"/>
                  </w14:solidFill>
                </w14:textFill>
              </w:rPr>
              <w:t>施</w:t>
            </w:r>
          </w:p>
        </w:tc>
        <w:tc>
          <w:tcPr>
            <w:tcW w:w="8170" w:type="dxa"/>
            <w:vAlign w:val="center"/>
          </w:tcPr>
          <w:p w14:paraId="0E4373FC">
            <w:pPr>
              <w:keepNext w:val="0"/>
              <w:keepLines w:val="0"/>
              <w:suppressLineNumbers w:val="0"/>
              <w:adjustRightInd w:val="0"/>
              <w:snapToGrid w:val="0"/>
              <w:spacing w:before="0" w:beforeAutospacing="0" w:after="0" w:afterAutospacing="0" w:line="360" w:lineRule="auto"/>
              <w:ind w:left="0" w:right="0" w:firstLine="440" w:firstLineChars="200"/>
              <w:rPr>
                <w:rFonts w:hint="default" w:ascii="Times New Roman" w:hAnsi="Times New Roman" w:eastAsia="宋体" w:cs="Times New Roman"/>
                <w:bCs/>
                <w:color w:val="000000" w:themeColor="text1"/>
                <w:spacing w:val="-10"/>
                <w:sz w:val="24"/>
                <w:highlight w:val="none"/>
                <w14:textFill>
                  <w14:solidFill>
                    <w14:schemeClr w14:val="tx1"/>
                  </w14:solidFill>
                </w14:textFill>
              </w:rPr>
            </w:pPr>
            <w:r>
              <w:rPr>
                <w:rFonts w:hint="default" w:ascii="Times New Roman" w:hAnsi="Times New Roman" w:eastAsia="宋体" w:cs="Times New Roman"/>
                <w:bCs/>
                <w:color w:val="000000" w:themeColor="text1"/>
                <w:spacing w:val="-10"/>
                <w:sz w:val="24"/>
                <w:highlight w:val="none"/>
                <w14:textFill>
                  <w14:solidFill>
                    <w14:schemeClr w14:val="tx1"/>
                  </w14:solidFill>
                </w14:textFill>
              </w:rPr>
              <w:t>1、废气</w:t>
            </w:r>
          </w:p>
          <w:p w14:paraId="76C32E8A">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000000" w:themeColor="text1"/>
                <w:spacing w:val="0"/>
                <w:sz w:val="24"/>
                <w:highlight w:val="none"/>
                <w14:textFill>
                  <w14:solidFill>
                    <w14:schemeClr w14:val="tx1"/>
                  </w14:solidFill>
                </w14:textFill>
              </w:rPr>
            </w:pPr>
            <w:r>
              <w:rPr>
                <w:rFonts w:hint="default" w:ascii="Times New Roman" w:hAnsi="Times New Roman" w:eastAsia="宋体" w:cs="Times New Roman"/>
                <w:bCs/>
                <w:color w:val="000000" w:themeColor="text1"/>
                <w:spacing w:val="0"/>
                <w:sz w:val="24"/>
                <w:highlight w:val="none"/>
                <w14:textFill>
                  <w14:solidFill>
                    <w14:schemeClr w14:val="tx1"/>
                  </w14:solidFill>
                </w14:textFill>
              </w:rPr>
              <w:t>施工期对环境大气的影响主要是建筑材料和工程弃土的堆放、装卸、拌料过程以及车辆在运输过程中产生的扬尘。施工扬尘主要影响施工场地及附近区域的环境卫生和环境质量。经采取必要的防尘措施后可有效地减轻扬尘对环境的影响。洒水可简洁有效的抑制扬尘。如果在施工期内对车辆行驶的路面实施洒水抑尘，每天洒水4～5次，可</w:t>
            </w:r>
            <w:r>
              <w:rPr>
                <w:rFonts w:hint="default" w:ascii="Times New Roman" w:hAnsi="Times New Roman" w:eastAsia="宋体" w:cs="Times New Roman"/>
                <w:bCs/>
                <w:color w:val="000000" w:themeColor="text1"/>
                <w:spacing w:val="0"/>
                <w:sz w:val="24"/>
                <w:highlight w:val="none"/>
                <w:lang w:val="en-US" w:eastAsia="zh-CN"/>
                <w14:textFill>
                  <w14:solidFill>
                    <w14:schemeClr w14:val="tx1"/>
                  </w14:solidFill>
                </w14:textFill>
              </w:rPr>
              <w:t>有效降低扬尘</w:t>
            </w:r>
            <w:r>
              <w:rPr>
                <w:rFonts w:hint="default" w:ascii="Times New Roman" w:hAnsi="Times New Roman" w:eastAsia="宋体" w:cs="Times New Roman"/>
                <w:bCs/>
                <w:color w:val="000000" w:themeColor="text1"/>
                <w:spacing w:val="0"/>
                <w:sz w:val="24"/>
                <w:highlight w:val="none"/>
                <w14:textFill>
                  <w14:solidFill>
                    <w14:schemeClr w14:val="tx1"/>
                  </w14:solidFill>
                </w14:textFill>
              </w:rPr>
              <w:t>。</w:t>
            </w:r>
          </w:p>
          <w:p w14:paraId="6C30C92A">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000000" w:themeColor="text1"/>
                <w:spacing w:val="0"/>
                <w:sz w:val="24"/>
                <w:highlight w:val="none"/>
                <w14:textFill>
                  <w14:solidFill>
                    <w14:schemeClr w14:val="tx1"/>
                  </w14:solidFill>
                </w14:textFill>
              </w:rPr>
            </w:pPr>
            <w:r>
              <w:rPr>
                <w:rFonts w:hint="default" w:ascii="Times New Roman" w:hAnsi="Times New Roman" w:eastAsia="宋体" w:cs="Times New Roman"/>
                <w:bCs/>
                <w:color w:val="000000" w:themeColor="text1"/>
                <w:spacing w:val="0"/>
                <w:sz w:val="24"/>
                <w:highlight w:val="none"/>
                <w14:textFill>
                  <w14:solidFill>
                    <w14:schemeClr w14:val="tx1"/>
                  </w14:solidFill>
                </w14:textFill>
              </w:rPr>
              <w:t>因此，在建设期应对运输的道路及时清扫和浇水，并加强施工管理，配置工地细目滞尘防护网，施工现场设置围栏，封闭现场，同时必须采用封闭车辆运输，最大程度地减少扬尘对周围大气环境及居民的影响。</w:t>
            </w:r>
          </w:p>
          <w:p w14:paraId="51FECD83">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000000" w:themeColor="text1"/>
                <w:spacing w:val="0"/>
                <w:sz w:val="24"/>
                <w:highlight w:val="none"/>
                <w14:textFill>
                  <w14:solidFill>
                    <w14:schemeClr w14:val="tx1"/>
                  </w14:solidFill>
                </w14:textFill>
              </w:rPr>
            </w:pPr>
            <w:r>
              <w:rPr>
                <w:rFonts w:hint="default" w:ascii="Times New Roman" w:hAnsi="Times New Roman" w:eastAsia="宋体" w:cs="Times New Roman"/>
                <w:bCs/>
                <w:color w:val="000000" w:themeColor="text1"/>
                <w:spacing w:val="0"/>
                <w:sz w:val="24"/>
                <w:highlight w:val="none"/>
                <w14:textFill>
                  <w14:solidFill>
                    <w14:schemeClr w14:val="tx1"/>
                  </w14:solidFill>
                </w14:textFill>
              </w:rPr>
              <w:t>采用污染防治措施后，使施工期对周围环境的大气污染降到最小，施工厂界扬尘浓度贡献值均低于《大气污染物综合排放标准》（GB16297-1996）规定的颗粒物无组织排放监控浓度限值1.0mg/m</w:t>
            </w:r>
            <w:r>
              <w:rPr>
                <w:rFonts w:hint="default" w:ascii="Times New Roman" w:hAnsi="Times New Roman" w:eastAsia="宋体" w:cs="Times New Roman"/>
                <w:bCs/>
                <w:color w:val="000000" w:themeColor="text1"/>
                <w:spacing w:val="0"/>
                <w:sz w:val="24"/>
                <w:highlight w:val="none"/>
                <w:vertAlign w:val="superscript"/>
                <w14:textFill>
                  <w14:solidFill>
                    <w14:schemeClr w14:val="tx1"/>
                  </w14:solidFill>
                </w14:textFill>
              </w:rPr>
              <w:t>3</w:t>
            </w:r>
            <w:r>
              <w:rPr>
                <w:rFonts w:hint="default" w:ascii="Times New Roman" w:hAnsi="Times New Roman" w:eastAsia="宋体" w:cs="Times New Roman"/>
                <w:bCs/>
                <w:color w:val="000000" w:themeColor="text1"/>
                <w:spacing w:val="0"/>
                <w:sz w:val="24"/>
                <w:highlight w:val="none"/>
                <w14:textFill>
                  <w14:solidFill>
                    <w14:schemeClr w14:val="tx1"/>
                  </w14:solidFill>
                </w14:textFill>
              </w:rPr>
              <w:t>，可被周围环境所接受。</w:t>
            </w:r>
          </w:p>
          <w:p w14:paraId="4CBBF4AB">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000000" w:themeColor="text1"/>
                <w:spacing w:val="0"/>
                <w:sz w:val="24"/>
                <w:highlight w:val="none"/>
                <w14:textFill>
                  <w14:solidFill>
                    <w14:schemeClr w14:val="tx1"/>
                  </w14:solidFill>
                </w14:textFill>
              </w:rPr>
            </w:pPr>
            <w:r>
              <w:rPr>
                <w:rFonts w:hint="default" w:ascii="Times New Roman" w:hAnsi="Times New Roman" w:eastAsia="宋体" w:cs="Times New Roman"/>
                <w:bCs/>
                <w:color w:val="000000" w:themeColor="text1"/>
                <w:spacing w:val="0"/>
                <w:sz w:val="24"/>
                <w:highlight w:val="none"/>
                <w14:textFill>
                  <w14:solidFill>
                    <w14:schemeClr w14:val="tx1"/>
                  </w14:solidFill>
                </w14:textFill>
              </w:rPr>
              <w:t>2、废水</w:t>
            </w:r>
          </w:p>
          <w:p w14:paraId="7707DE80">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000000" w:themeColor="text1"/>
                <w:spacing w:val="0"/>
                <w:sz w:val="24"/>
                <w:highlight w:val="none"/>
                <w14:textFill>
                  <w14:solidFill>
                    <w14:schemeClr w14:val="tx1"/>
                  </w14:solidFill>
                </w14:textFill>
              </w:rPr>
            </w:pPr>
            <w:r>
              <w:rPr>
                <w:rFonts w:hint="default" w:ascii="Times New Roman" w:hAnsi="Times New Roman" w:eastAsia="宋体" w:cs="Times New Roman"/>
                <w:bCs/>
                <w:color w:val="000000" w:themeColor="text1"/>
                <w:spacing w:val="0"/>
                <w:sz w:val="24"/>
                <w:highlight w:val="none"/>
                <w14:textFill>
                  <w14:solidFill>
                    <w14:schemeClr w14:val="tx1"/>
                  </w14:solidFill>
                </w14:textFill>
              </w:rPr>
              <w:t>施工过程中产生的废水主要为施工人员排放的生活污水和施工作业产生的废水以及施工期间车辆冲洗废水，由于施工期施工人员只在白天工作，施工人员不在场地内食宿，因此产生的废水较少。</w:t>
            </w:r>
          </w:p>
          <w:p w14:paraId="685B822D">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000000" w:themeColor="text1"/>
                <w:spacing w:val="0"/>
                <w:sz w:val="24"/>
                <w:highlight w:val="none"/>
                <w14:textFill>
                  <w14:solidFill>
                    <w14:schemeClr w14:val="tx1"/>
                  </w14:solidFill>
                </w14:textFill>
              </w:rPr>
            </w:pPr>
            <w:r>
              <w:rPr>
                <w:rFonts w:hint="default" w:ascii="Times New Roman" w:hAnsi="Times New Roman" w:eastAsia="宋体" w:cs="Times New Roman"/>
                <w:bCs/>
                <w:color w:val="000000" w:themeColor="text1"/>
                <w:spacing w:val="0"/>
                <w:sz w:val="24"/>
                <w:highlight w:val="none"/>
                <w14:textFill>
                  <w14:solidFill>
                    <w14:schemeClr w14:val="tx1"/>
                  </w14:solidFill>
                </w14:textFill>
              </w:rPr>
              <w:t>废水中主要污染因子为COD、BOD</w:t>
            </w:r>
            <w:r>
              <w:rPr>
                <w:rFonts w:hint="default" w:ascii="Times New Roman" w:hAnsi="Times New Roman" w:eastAsia="宋体" w:cs="Times New Roman"/>
                <w:bCs/>
                <w:color w:val="000000" w:themeColor="text1"/>
                <w:spacing w:val="0"/>
                <w:sz w:val="24"/>
                <w:highlight w:val="none"/>
                <w:vertAlign w:val="subscript"/>
                <w14:textFill>
                  <w14:solidFill>
                    <w14:schemeClr w14:val="tx1"/>
                  </w14:solidFill>
                </w14:textFill>
              </w:rPr>
              <w:t>5</w:t>
            </w:r>
            <w:r>
              <w:rPr>
                <w:rFonts w:hint="default" w:ascii="Times New Roman" w:hAnsi="Times New Roman" w:eastAsia="宋体" w:cs="Times New Roman"/>
                <w:bCs/>
                <w:color w:val="000000" w:themeColor="text1"/>
                <w:spacing w:val="0"/>
                <w:sz w:val="24"/>
                <w:highlight w:val="none"/>
                <w14:textFill>
                  <w14:solidFill>
                    <w14:schemeClr w14:val="tx1"/>
                  </w14:solidFill>
                </w14:textFill>
              </w:rPr>
              <w:t>、氨氮等。生活污水排入防渗旱厕，施工作业和冲洗车辆产生的废水沉淀后用于场地内洒水抑尘。</w:t>
            </w:r>
          </w:p>
          <w:p w14:paraId="6FD2EC78">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000000" w:themeColor="text1"/>
                <w:spacing w:val="0"/>
                <w:sz w:val="24"/>
                <w:highlight w:val="none"/>
                <w14:textFill>
                  <w14:solidFill>
                    <w14:schemeClr w14:val="tx1"/>
                  </w14:solidFill>
                </w14:textFill>
              </w:rPr>
            </w:pPr>
            <w:r>
              <w:rPr>
                <w:rFonts w:hint="default" w:ascii="Times New Roman" w:hAnsi="Times New Roman" w:eastAsia="宋体" w:cs="Times New Roman"/>
                <w:bCs/>
                <w:color w:val="000000" w:themeColor="text1"/>
                <w:spacing w:val="0"/>
                <w:sz w:val="24"/>
                <w:highlight w:val="none"/>
                <w14:textFill>
                  <w14:solidFill>
                    <w14:schemeClr w14:val="tx1"/>
                  </w14:solidFill>
                </w14:textFill>
              </w:rPr>
              <w:t>3、噪声</w:t>
            </w:r>
          </w:p>
          <w:p w14:paraId="38477892">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000000" w:themeColor="text1"/>
                <w:spacing w:val="0"/>
                <w:sz w:val="24"/>
                <w:highlight w:val="none"/>
                <w14:textFill>
                  <w14:solidFill>
                    <w14:schemeClr w14:val="tx1"/>
                  </w14:solidFill>
                </w14:textFill>
              </w:rPr>
            </w:pPr>
            <w:r>
              <w:rPr>
                <w:rFonts w:hint="default" w:ascii="Times New Roman" w:hAnsi="Times New Roman" w:eastAsia="宋体" w:cs="Times New Roman"/>
                <w:bCs/>
                <w:color w:val="000000" w:themeColor="text1"/>
                <w:spacing w:val="0"/>
                <w:sz w:val="24"/>
                <w:highlight w:val="none"/>
                <w14:textFill>
                  <w14:solidFill>
                    <w14:schemeClr w14:val="tx1"/>
                  </w14:solidFill>
                </w14:textFill>
              </w:rPr>
              <w:t>施工期声环境的主要影响是施工机械噪声。一般施工机械噪声源强为75～90dB(A)之间。为了减轻本建设项目施工期噪声的环境影响，必须采取以下控制措施：</w:t>
            </w:r>
          </w:p>
          <w:p w14:paraId="668EBFFE">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000000" w:themeColor="text1"/>
                <w:spacing w:val="0"/>
                <w:sz w:val="24"/>
                <w:highlight w:val="none"/>
                <w14:textFill>
                  <w14:solidFill>
                    <w14:schemeClr w14:val="tx1"/>
                  </w14:solidFill>
                </w14:textFill>
              </w:rPr>
            </w:pPr>
            <w:r>
              <w:rPr>
                <w:rFonts w:hint="default" w:ascii="Times New Roman" w:hAnsi="Times New Roman" w:eastAsia="宋体" w:cs="Times New Roman"/>
                <w:bCs/>
                <w:color w:val="000000" w:themeColor="text1"/>
                <w:spacing w:val="0"/>
                <w:sz w:val="24"/>
                <w:highlight w:val="none"/>
                <w14:textFill>
                  <w14:solidFill>
                    <w14:schemeClr w14:val="tx1"/>
                  </w14:solidFill>
                </w14:textFill>
              </w:rPr>
              <w:t>（1）加强施工管理，合理安排作业时间，严格执行施工噪声管理的有关规定；</w:t>
            </w:r>
          </w:p>
          <w:p w14:paraId="7C93FC41">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000000" w:themeColor="text1"/>
                <w:spacing w:val="0"/>
                <w:sz w:val="24"/>
                <w:highlight w:val="none"/>
                <w14:textFill>
                  <w14:solidFill>
                    <w14:schemeClr w14:val="tx1"/>
                  </w14:solidFill>
                </w14:textFill>
              </w:rPr>
            </w:pPr>
            <w:r>
              <w:rPr>
                <w:rFonts w:hint="default" w:ascii="Times New Roman" w:hAnsi="Times New Roman" w:eastAsia="宋体" w:cs="Times New Roman"/>
                <w:bCs/>
                <w:color w:val="000000" w:themeColor="text1"/>
                <w:spacing w:val="0"/>
                <w:sz w:val="24"/>
                <w:highlight w:val="none"/>
                <w14:textFill>
                  <w14:solidFill>
                    <w14:schemeClr w14:val="tx1"/>
                  </w14:solidFill>
                </w14:textFill>
              </w:rPr>
              <w:t>（2）机械限时使用，避免夜间施工，晚22：00至早6：00和中午12：00至13：30禁止机械作业；</w:t>
            </w:r>
          </w:p>
          <w:p w14:paraId="25158379">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000000" w:themeColor="text1"/>
                <w:spacing w:val="0"/>
                <w:sz w:val="24"/>
                <w:highlight w:val="none"/>
                <w14:textFill>
                  <w14:solidFill>
                    <w14:schemeClr w14:val="tx1"/>
                  </w14:solidFill>
                </w14:textFill>
              </w:rPr>
            </w:pPr>
            <w:r>
              <w:rPr>
                <w:rFonts w:hint="default" w:ascii="Times New Roman" w:hAnsi="Times New Roman" w:eastAsia="宋体" w:cs="Times New Roman"/>
                <w:bCs/>
                <w:color w:val="000000" w:themeColor="text1"/>
                <w:spacing w:val="0"/>
                <w:sz w:val="24"/>
                <w:highlight w:val="none"/>
                <w14:textFill>
                  <w14:solidFill>
                    <w14:schemeClr w14:val="tx1"/>
                  </w14:solidFill>
                </w14:textFill>
              </w:rPr>
              <w:t>（3）施工机械应尽可能放置于对场界外居民区造成影响最小的地点；</w:t>
            </w:r>
          </w:p>
          <w:p w14:paraId="61CB8D10">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000000" w:themeColor="text1"/>
                <w:spacing w:val="0"/>
                <w:sz w:val="24"/>
                <w:highlight w:val="none"/>
                <w14:textFill>
                  <w14:solidFill>
                    <w14:schemeClr w14:val="tx1"/>
                  </w14:solidFill>
                </w14:textFill>
              </w:rPr>
            </w:pPr>
            <w:r>
              <w:rPr>
                <w:rFonts w:hint="default" w:ascii="Times New Roman" w:hAnsi="Times New Roman" w:eastAsia="宋体" w:cs="Times New Roman"/>
                <w:bCs/>
                <w:color w:val="000000" w:themeColor="text1"/>
                <w:spacing w:val="0"/>
                <w:sz w:val="24"/>
                <w:highlight w:val="none"/>
                <w14:textFill>
                  <w14:solidFill>
                    <w14:schemeClr w14:val="tx1"/>
                  </w14:solidFill>
                </w14:textFill>
              </w:rPr>
              <w:t>（4）作业时在高噪声设备周围设置声屏障；</w:t>
            </w:r>
          </w:p>
          <w:p w14:paraId="5FA70516">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000000" w:themeColor="text1"/>
                <w:spacing w:val="0"/>
                <w:sz w:val="24"/>
                <w:highlight w:val="none"/>
                <w14:textFill>
                  <w14:solidFill>
                    <w14:schemeClr w14:val="tx1"/>
                  </w14:solidFill>
                </w14:textFill>
              </w:rPr>
            </w:pPr>
            <w:r>
              <w:rPr>
                <w:rFonts w:hint="default" w:ascii="Times New Roman" w:hAnsi="Times New Roman" w:eastAsia="宋体" w:cs="Times New Roman"/>
                <w:bCs/>
                <w:color w:val="000000" w:themeColor="text1"/>
                <w:spacing w:val="0"/>
                <w:sz w:val="24"/>
                <w:highlight w:val="none"/>
                <w14:textFill>
                  <w14:solidFill>
                    <w14:schemeClr w14:val="tx1"/>
                  </w14:solidFill>
                </w14:textFill>
              </w:rPr>
              <w:t>（5）加强车辆的管理，建材等运输尽量在白天进行，并控制车辆鸣笛。</w:t>
            </w:r>
          </w:p>
          <w:p w14:paraId="61BEB467">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000000" w:themeColor="text1"/>
                <w:spacing w:val="0"/>
                <w:sz w:val="24"/>
                <w:highlight w:val="none"/>
                <w14:textFill>
                  <w14:solidFill>
                    <w14:schemeClr w14:val="tx1"/>
                  </w14:solidFill>
                </w14:textFill>
              </w:rPr>
            </w:pPr>
            <w:r>
              <w:rPr>
                <w:rFonts w:hint="default" w:ascii="Times New Roman" w:hAnsi="Times New Roman" w:eastAsia="宋体" w:cs="Times New Roman"/>
                <w:bCs/>
                <w:color w:val="000000" w:themeColor="text1"/>
                <w:spacing w:val="0"/>
                <w:sz w:val="24"/>
                <w:highlight w:val="none"/>
                <w14:textFill>
                  <w14:solidFill>
                    <w14:schemeClr w14:val="tx1"/>
                  </w14:solidFill>
                </w14:textFill>
              </w:rPr>
              <w:t>在严格执行本报告提出的污染防治措施的前提下，施工期噪声满足《建筑施工场界环境噪声排放标准》（GB12523-2011）中的排放限值，对周围环境的影响是可以被接受的。</w:t>
            </w:r>
          </w:p>
          <w:p w14:paraId="45328630">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000000" w:themeColor="text1"/>
                <w:spacing w:val="0"/>
                <w:sz w:val="24"/>
                <w:highlight w:val="none"/>
                <w14:textFill>
                  <w14:solidFill>
                    <w14:schemeClr w14:val="tx1"/>
                  </w14:solidFill>
                </w14:textFill>
              </w:rPr>
            </w:pPr>
            <w:r>
              <w:rPr>
                <w:rFonts w:hint="default" w:ascii="Times New Roman" w:hAnsi="Times New Roman" w:eastAsia="宋体" w:cs="Times New Roman"/>
                <w:bCs/>
                <w:color w:val="000000" w:themeColor="text1"/>
                <w:spacing w:val="0"/>
                <w:sz w:val="24"/>
                <w:highlight w:val="none"/>
                <w14:textFill>
                  <w14:solidFill>
                    <w14:schemeClr w14:val="tx1"/>
                  </w14:solidFill>
                </w14:textFill>
              </w:rPr>
              <w:t>4、固废</w:t>
            </w:r>
          </w:p>
          <w:p w14:paraId="288F2C0E">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000000" w:themeColor="text1"/>
                <w:spacing w:val="0"/>
                <w:sz w:val="24"/>
                <w:highlight w:val="none"/>
                <w14:textFill>
                  <w14:solidFill>
                    <w14:schemeClr w14:val="tx1"/>
                  </w14:solidFill>
                </w14:textFill>
              </w:rPr>
            </w:pPr>
            <w:r>
              <w:rPr>
                <w:rFonts w:hint="default" w:ascii="Times New Roman" w:hAnsi="Times New Roman" w:eastAsia="宋体" w:cs="Times New Roman"/>
                <w:bCs/>
                <w:color w:val="000000" w:themeColor="text1"/>
                <w:spacing w:val="0"/>
                <w:sz w:val="24"/>
                <w:highlight w:val="none"/>
                <w14:textFill>
                  <w14:solidFill>
                    <w14:schemeClr w14:val="tx1"/>
                  </w14:solidFill>
                </w14:textFill>
              </w:rPr>
              <w:t>施工期固体废物主要包括建筑垃圾和生活垃圾。</w:t>
            </w:r>
          </w:p>
          <w:p w14:paraId="2B3E7C8A">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000000" w:themeColor="text1"/>
                <w:spacing w:val="0"/>
                <w:sz w:val="24"/>
                <w:highlight w:val="none"/>
                <w14:textFill>
                  <w14:solidFill>
                    <w14:schemeClr w14:val="tx1"/>
                  </w14:solidFill>
                </w14:textFill>
              </w:rPr>
            </w:pPr>
            <w:r>
              <w:rPr>
                <w:rFonts w:hint="default" w:ascii="Times New Roman" w:hAnsi="Times New Roman" w:eastAsia="宋体" w:cs="Times New Roman"/>
                <w:bCs/>
                <w:color w:val="000000" w:themeColor="text1"/>
                <w:spacing w:val="0"/>
                <w:sz w:val="24"/>
                <w:highlight w:val="none"/>
                <w14:textFill>
                  <w14:solidFill>
                    <w14:schemeClr w14:val="tx1"/>
                  </w14:solidFill>
                </w14:textFill>
              </w:rPr>
              <w:t>对施工产生的废料首先应考虑废料的回收利用，如钢筋、钢板、木材等下角料可分类回收，由废物收购站处理:建筑垃圾，如混凝土废料、含砖、石、砂的杂土应集中堆放，定时清运，送建筑废渣专用堆放场，以免影响施工和环境卫生。</w:t>
            </w:r>
          </w:p>
          <w:p w14:paraId="22BEAA5B">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000000" w:themeColor="text1"/>
                <w:spacing w:val="0"/>
                <w:sz w:val="24"/>
                <w:highlight w:val="none"/>
                <w14:textFill>
                  <w14:solidFill>
                    <w14:schemeClr w14:val="tx1"/>
                  </w14:solidFill>
                </w14:textFill>
              </w:rPr>
            </w:pPr>
            <w:r>
              <w:rPr>
                <w:rFonts w:hint="default" w:ascii="Times New Roman" w:hAnsi="Times New Roman" w:eastAsia="宋体" w:cs="Times New Roman"/>
                <w:bCs/>
                <w:color w:val="000000" w:themeColor="text1"/>
                <w:spacing w:val="0"/>
                <w:sz w:val="24"/>
                <w:highlight w:val="none"/>
                <w14:textFill>
                  <w14:solidFill>
                    <w14:schemeClr w14:val="tx1"/>
                  </w14:solidFill>
                </w14:textFill>
              </w:rPr>
              <w:t>施工人员生活垃圾设置专门的储存设施，集中收集后交由市政部门处理。施工期固体废物处置率100%。</w:t>
            </w:r>
          </w:p>
          <w:p w14:paraId="3BF41F0C">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000000" w:themeColor="text1"/>
                <w:spacing w:val="0"/>
                <w:sz w:val="24"/>
                <w:highlight w:val="none"/>
                <w14:textFill>
                  <w14:solidFill>
                    <w14:schemeClr w14:val="tx1"/>
                  </w14:solidFill>
                </w14:textFill>
              </w:rPr>
            </w:pPr>
            <w:r>
              <w:rPr>
                <w:rFonts w:hint="default" w:ascii="Times New Roman" w:hAnsi="Times New Roman" w:eastAsia="宋体" w:cs="Times New Roman"/>
                <w:bCs/>
                <w:color w:val="000000" w:themeColor="text1"/>
                <w:spacing w:val="0"/>
                <w:sz w:val="24"/>
                <w:highlight w:val="none"/>
                <w14:textFill>
                  <w14:solidFill>
                    <w14:schemeClr w14:val="tx1"/>
                  </w14:solidFill>
                </w14:textFill>
              </w:rPr>
              <w:t>施工期的环境影响是短暂的，只要建设施工单位加强全员职工的环境保护意识，并通过以上措施，项目建设产生的废物得到妥善处置，施工期间对周围环境造成的短暂影响可以接受。</w:t>
            </w:r>
          </w:p>
          <w:p w14:paraId="586607CD">
            <w:pPr>
              <w:keepNext w:val="0"/>
              <w:keepLines w:val="0"/>
              <w:suppressLineNumbers w:val="0"/>
              <w:adjustRightInd w:val="0"/>
              <w:snapToGrid w:val="0"/>
              <w:spacing w:before="0" w:beforeAutospacing="0" w:after="0" w:afterAutospacing="0" w:line="360" w:lineRule="auto"/>
              <w:ind w:left="0" w:right="0" w:firstLine="440" w:firstLineChars="200"/>
              <w:rPr>
                <w:rFonts w:hint="default" w:ascii="Times New Roman" w:hAnsi="Times New Roman" w:eastAsia="宋体" w:cs="Times New Roman"/>
                <w:bCs/>
                <w:color w:val="000000" w:themeColor="text1"/>
                <w:spacing w:val="-10"/>
                <w:sz w:val="24"/>
                <w:highlight w:val="none"/>
                <w14:textFill>
                  <w14:solidFill>
                    <w14:schemeClr w14:val="tx1"/>
                  </w14:solidFill>
                </w14:textFill>
              </w:rPr>
            </w:pPr>
          </w:p>
          <w:p w14:paraId="5DC6AB7D">
            <w:pPr>
              <w:keepNext w:val="0"/>
              <w:keepLines w:val="0"/>
              <w:suppressLineNumbers w:val="0"/>
              <w:adjustRightInd w:val="0"/>
              <w:snapToGrid w:val="0"/>
              <w:spacing w:before="0" w:beforeAutospacing="0" w:after="0" w:afterAutospacing="0" w:line="360" w:lineRule="auto"/>
              <w:ind w:left="0" w:right="0" w:firstLine="440" w:firstLineChars="200"/>
              <w:rPr>
                <w:rFonts w:hint="default" w:ascii="Times New Roman" w:hAnsi="Times New Roman" w:eastAsia="宋体" w:cs="Times New Roman"/>
                <w:bCs/>
                <w:color w:val="000000" w:themeColor="text1"/>
                <w:spacing w:val="-10"/>
                <w:sz w:val="24"/>
                <w:highlight w:val="none"/>
                <w14:textFill>
                  <w14:solidFill>
                    <w14:schemeClr w14:val="tx1"/>
                  </w14:solidFill>
                </w14:textFill>
              </w:rPr>
            </w:pPr>
          </w:p>
          <w:p w14:paraId="0BAAB416">
            <w:pPr>
              <w:keepNext w:val="0"/>
              <w:keepLines w:val="0"/>
              <w:suppressLineNumbers w:val="0"/>
              <w:adjustRightInd w:val="0"/>
              <w:snapToGrid w:val="0"/>
              <w:spacing w:before="0" w:beforeAutospacing="0" w:after="0" w:afterAutospacing="0" w:line="360" w:lineRule="auto"/>
              <w:ind w:left="0" w:right="0" w:firstLine="440" w:firstLineChars="200"/>
              <w:rPr>
                <w:rFonts w:hint="default" w:ascii="Times New Roman" w:hAnsi="Times New Roman" w:eastAsia="宋体" w:cs="Times New Roman"/>
                <w:bCs/>
                <w:color w:val="000000" w:themeColor="text1"/>
                <w:spacing w:val="-10"/>
                <w:sz w:val="24"/>
                <w:highlight w:val="none"/>
                <w14:textFill>
                  <w14:solidFill>
                    <w14:schemeClr w14:val="tx1"/>
                  </w14:solidFill>
                </w14:textFill>
              </w:rPr>
            </w:pPr>
          </w:p>
          <w:p w14:paraId="54E5F7DD">
            <w:pPr>
              <w:keepNext w:val="0"/>
              <w:keepLines w:val="0"/>
              <w:suppressLineNumbers w:val="0"/>
              <w:adjustRightInd w:val="0"/>
              <w:snapToGrid w:val="0"/>
              <w:spacing w:before="0" w:beforeAutospacing="0" w:after="0" w:afterAutospacing="0" w:line="360" w:lineRule="auto"/>
              <w:ind w:left="0" w:right="0" w:firstLine="440" w:firstLineChars="200"/>
              <w:rPr>
                <w:rFonts w:hint="default" w:ascii="Times New Roman" w:hAnsi="Times New Roman" w:eastAsia="宋体" w:cs="Times New Roman"/>
                <w:bCs/>
                <w:color w:val="000000" w:themeColor="text1"/>
                <w:spacing w:val="-10"/>
                <w:sz w:val="24"/>
                <w:highlight w:val="none"/>
                <w14:textFill>
                  <w14:solidFill>
                    <w14:schemeClr w14:val="tx1"/>
                  </w14:solidFill>
                </w14:textFill>
              </w:rPr>
            </w:pPr>
          </w:p>
          <w:p w14:paraId="4F21D7DB">
            <w:pPr>
              <w:keepNext w:val="0"/>
              <w:keepLines w:val="0"/>
              <w:suppressLineNumbers w:val="0"/>
              <w:adjustRightInd w:val="0"/>
              <w:snapToGrid w:val="0"/>
              <w:spacing w:before="0" w:beforeAutospacing="0" w:after="0" w:afterAutospacing="0" w:line="360" w:lineRule="auto"/>
              <w:ind w:left="0" w:right="0" w:firstLine="440" w:firstLineChars="200"/>
              <w:rPr>
                <w:rFonts w:hint="default" w:ascii="Times New Roman" w:hAnsi="Times New Roman" w:eastAsia="宋体" w:cs="Times New Roman"/>
                <w:bCs/>
                <w:color w:val="000000" w:themeColor="text1"/>
                <w:spacing w:val="-10"/>
                <w:sz w:val="24"/>
                <w:highlight w:val="none"/>
                <w14:textFill>
                  <w14:solidFill>
                    <w14:schemeClr w14:val="tx1"/>
                  </w14:solidFill>
                </w14:textFill>
              </w:rPr>
            </w:pPr>
          </w:p>
          <w:p w14:paraId="4F989F7D">
            <w:pPr>
              <w:keepNext w:val="0"/>
              <w:keepLines w:val="0"/>
              <w:suppressLineNumbers w:val="0"/>
              <w:adjustRightInd w:val="0"/>
              <w:snapToGrid w:val="0"/>
              <w:spacing w:before="0" w:beforeAutospacing="0" w:after="0" w:afterAutospacing="0" w:line="360" w:lineRule="auto"/>
              <w:ind w:left="0" w:right="0" w:firstLine="440" w:firstLineChars="200"/>
              <w:rPr>
                <w:rFonts w:hint="default" w:ascii="Times New Roman" w:hAnsi="Times New Roman" w:eastAsia="宋体" w:cs="Times New Roman"/>
                <w:bCs/>
                <w:color w:val="000000" w:themeColor="text1"/>
                <w:spacing w:val="-10"/>
                <w:sz w:val="24"/>
                <w:highlight w:val="none"/>
                <w14:textFill>
                  <w14:solidFill>
                    <w14:schemeClr w14:val="tx1"/>
                  </w14:solidFill>
                </w14:textFill>
              </w:rPr>
            </w:pPr>
          </w:p>
          <w:p w14:paraId="1D63F9AD">
            <w:pPr>
              <w:keepNext w:val="0"/>
              <w:keepLines w:val="0"/>
              <w:suppressLineNumbers w:val="0"/>
              <w:adjustRightInd w:val="0"/>
              <w:snapToGrid w:val="0"/>
              <w:spacing w:before="0" w:beforeAutospacing="0" w:after="0" w:afterAutospacing="0" w:line="360" w:lineRule="auto"/>
              <w:ind w:left="0" w:right="0" w:firstLine="440" w:firstLineChars="200"/>
              <w:rPr>
                <w:rFonts w:hint="default" w:ascii="Times New Roman" w:hAnsi="Times New Roman" w:eastAsia="宋体" w:cs="Times New Roman"/>
                <w:bCs/>
                <w:color w:val="000000" w:themeColor="text1"/>
                <w:spacing w:val="-10"/>
                <w:sz w:val="24"/>
                <w:highlight w:val="none"/>
                <w14:textFill>
                  <w14:solidFill>
                    <w14:schemeClr w14:val="tx1"/>
                  </w14:solidFill>
                </w14:textFill>
              </w:rPr>
            </w:pPr>
          </w:p>
          <w:p w14:paraId="5E8AA8F1">
            <w:pPr>
              <w:keepNext w:val="0"/>
              <w:keepLines w:val="0"/>
              <w:suppressLineNumbers w:val="0"/>
              <w:adjustRightInd w:val="0"/>
              <w:snapToGrid w:val="0"/>
              <w:spacing w:before="0" w:beforeAutospacing="0" w:after="0" w:afterAutospacing="0" w:line="360" w:lineRule="auto"/>
              <w:ind w:left="0" w:right="0" w:firstLine="440" w:firstLineChars="200"/>
              <w:rPr>
                <w:rFonts w:hint="default" w:ascii="Times New Roman" w:hAnsi="Times New Roman" w:eastAsia="宋体" w:cs="Times New Roman"/>
                <w:bCs/>
                <w:color w:val="000000" w:themeColor="text1"/>
                <w:spacing w:val="-10"/>
                <w:sz w:val="24"/>
                <w:highlight w:val="none"/>
                <w14:textFill>
                  <w14:solidFill>
                    <w14:schemeClr w14:val="tx1"/>
                  </w14:solidFill>
                </w14:textFill>
              </w:rPr>
            </w:pPr>
          </w:p>
          <w:p w14:paraId="2071A7BF">
            <w:pPr>
              <w:keepNext w:val="0"/>
              <w:keepLines w:val="0"/>
              <w:suppressLineNumbers w:val="0"/>
              <w:adjustRightInd w:val="0"/>
              <w:snapToGrid w:val="0"/>
              <w:spacing w:before="0" w:beforeAutospacing="0" w:after="0" w:afterAutospacing="0" w:line="360" w:lineRule="auto"/>
              <w:ind w:left="0" w:right="0" w:firstLine="440" w:firstLineChars="200"/>
              <w:rPr>
                <w:rFonts w:hint="default" w:ascii="Times New Roman" w:hAnsi="Times New Roman" w:eastAsia="宋体" w:cs="Times New Roman"/>
                <w:bCs/>
                <w:color w:val="000000" w:themeColor="text1"/>
                <w:spacing w:val="-10"/>
                <w:sz w:val="24"/>
                <w:highlight w:val="none"/>
                <w14:textFill>
                  <w14:solidFill>
                    <w14:schemeClr w14:val="tx1"/>
                  </w14:solidFill>
                </w14:textFill>
              </w:rPr>
            </w:pPr>
          </w:p>
          <w:p w14:paraId="16A85929">
            <w:pPr>
              <w:keepNext w:val="0"/>
              <w:keepLines w:val="0"/>
              <w:suppressLineNumbers w:val="0"/>
              <w:adjustRightInd w:val="0"/>
              <w:snapToGrid w:val="0"/>
              <w:spacing w:before="0" w:beforeAutospacing="0" w:after="0" w:afterAutospacing="0" w:line="360" w:lineRule="auto"/>
              <w:ind w:left="0" w:right="0"/>
              <w:rPr>
                <w:rFonts w:hint="default" w:ascii="Times New Roman" w:hAnsi="Times New Roman" w:eastAsia="宋体" w:cs="Times New Roman"/>
                <w:bCs/>
                <w:color w:val="000000" w:themeColor="text1"/>
                <w:spacing w:val="-10"/>
                <w:sz w:val="24"/>
                <w:highlight w:val="none"/>
                <w14:textFill>
                  <w14:solidFill>
                    <w14:schemeClr w14:val="tx1"/>
                  </w14:solidFill>
                </w14:textFill>
              </w:rPr>
            </w:pPr>
          </w:p>
        </w:tc>
      </w:tr>
      <w:tr w14:paraId="128ED4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46" w:type="dxa"/>
            <w:tcMar>
              <w:left w:w="28" w:type="dxa"/>
              <w:right w:w="28" w:type="dxa"/>
            </w:tcMar>
            <w:vAlign w:val="center"/>
          </w:tcPr>
          <w:p w14:paraId="3BB9A12E">
            <w:pPr>
              <w:keepNext w:val="0"/>
              <w:keepLines w:val="0"/>
              <w:suppressLineNumbers w:val="0"/>
              <w:adjustRightInd w:val="0"/>
              <w:snapToGrid w:val="0"/>
              <w:spacing w:before="0" w:beforeAutospacing="0" w:after="0" w:afterAutospacing="0" w:line="360" w:lineRule="auto"/>
              <w:ind w:left="0" w:right="0"/>
              <w:jc w:val="center"/>
              <w:rPr>
                <w:rFonts w:hint="default" w:ascii="Times New Roman" w:hAnsi="Times New Roman" w:eastAsia="宋体" w:cs="Times New Roman"/>
                <w:bCs/>
                <w:color w:val="000000" w:themeColor="text1"/>
                <w:sz w:val="24"/>
                <w:highlight w:val="none"/>
                <w14:textFill>
                  <w14:solidFill>
                    <w14:schemeClr w14:val="tx1"/>
                  </w14:solidFill>
                </w14:textFill>
              </w:rPr>
            </w:pPr>
            <w:r>
              <w:rPr>
                <w:rFonts w:hint="default" w:ascii="Times New Roman" w:hAnsi="Times New Roman" w:eastAsia="宋体" w:cs="Times New Roman"/>
                <w:bCs/>
                <w:color w:val="000000" w:themeColor="text1"/>
                <w:sz w:val="24"/>
                <w:highlight w:val="none"/>
                <w14:textFill>
                  <w14:solidFill>
                    <w14:schemeClr w14:val="tx1"/>
                  </w14:solidFill>
                </w14:textFill>
              </w:rPr>
              <w:t>运营</w:t>
            </w:r>
          </w:p>
          <w:p w14:paraId="13B33F75">
            <w:pPr>
              <w:keepNext w:val="0"/>
              <w:keepLines w:val="0"/>
              <w:suppressLineNumbers w:val="0"/>
              <w:adjustRightInd w:val="0"/>
              <w:snapToGrid w:val="0"/>
              <w:spacing w:before="0" w:beforeAutospacing="0" w:after="0" w:afterAutospacing="0" w:line="360" w:lineRule="auto"/>
              <w:ind w:left="0" w:right="0"/>
              <w:jc w:val="center"/>
              <w:rPr>
                <w:rFonts w:hint="default" w:ascii="Times New Roman" w:hAnsi="Times New Roman" w:eastAsia="宋体" w:cs="Times New Roman"/>
                <w:bCs/>
                <w:color w:val="000000" w:themeColor="text1"/>
                <w:sz w:val="24"/>
                <w:highlight w:val="none"/>
                <w14:textFill>
                  <w14:solidFill>
                    <w14:schemeClr w14:val="tx1"/>
                  </w14:solidFill>
                </w14:textFill>
              </w:rPr>
            </w:pPr>
            <w:r>
              <w:rPr>
                <w:rFonts w:hint="default" w:ascii="Times New Roman" w:hAnsi="Times New Roman" w:eastAsia="宋体" w:cs="Times New Roman"/>
                <w:bCs/>
                <w:color w:val="000000" w:themeColor="text1"/>
                <w:sz w:val="24"/>
                <w:highlight w:val="none"/>
                <w14:textFill>
                  <w14:solidFill>
                    <w14:schemeClr w14:val="tx1"/>
                  </w14:solidFill>
                </w14:textFill>
              </w:rPr>
              <w:t>期环</w:t>
            </w:r>
          </w:p>
          <w:p w14:paraId="37E93C9C">
            <w:pPr>
              <w:keepNext w:val="0"/>
              <w:keepLines w:val="0"/>
              <w:suppressLineNumbers w:val="0"/>
              <w:adjustRightInd w:val="0"/>
              <w:snapToGrid w:val="0"/>
              <w:spacing w:before="0" w:beforeAutospacing="0" w:after="0" w:afterAutospacing="0" w:line="360" w:lineRule="auto"/>
              <w:ind w:left="0" w:right="0"/>
              <w:jc w:val="center"/>
              <w:rPr>
                <w:rFonts w:hint="default" w:ascii="Times New Roman" w:hAnsi="Times New Roman" w:eastAsia="宋体" w:cs="Times New Roman"/>
                <w:bCs/>
                <w:color w:val="000000" w:themeColor="text1"/>
                <w:sz w:val="24"/>
                <w:highlight w:val="none"/>
                <w14:textFill>
                  <w14:solidFill>
                    <w14:schemeClr w14:val="tx1"/>
                  </w14:solidFill>
                </w14:textFill>
              </w:rPr>
            </w:pPr>
            <w:r>
              <w:rPr>
                <w:rFonts w:hint="default" w:ascii="Times New Roman" w:hAnsi="Times New Roman" w:eastAsia="宋体" w:cs="Times New Roman"/>
                <w:bCs/>
                <w:color w:val="000000" w:themeColor="text1"/>
                <w:sz w:val="24"/>
                <w:highlight w:val="none"/>
                <w14:textFill>
                  <w14:solidFill>
                    <w14:schemeClr w14:val="tx1"/>
                  </w14:solidFill>
                </w14:textFill>
              </w:rPr>
              <w:t>境影</w:t>
            </w:r>
          </w:p>
          <w:p w14:paraId="044DC398">
            <w:pPr>
              <w:keepNext w:val="0"/>
              <w:keepLines w:val="0"/>
              <w:suppressLineNumbers w:val="0"/>
              <w:adjustRightInd w:val="0"/>
              <w:snapToGrid w:val="0"/>
              <w:spacing w:before="0" w:beforeAutospacing="0" w:after="0" w:afterAutospacing="0" w:line="360" w:lineRule="auto"/>
              <w:ind w:left="0" w:right="0"/>
              <w:jc w:val="center"/>
              <w:rPr>
                <w:rFonts w:hint="default" w:ascii="Times New Roman" w:hAnsi="Times New Roman" w:eastAsia="宋体" w:cs="Times New Roman"/>
                <w:bCs/>
                <w:color w:val="000000" w:themeColor="text1"/>
                <w:sz w:val="24"/>
                <w:highlight w:val="none"/>
                <w14:textFill>
                  <w14:solidFill>
                    <w14:schemeClr w14:val="tx1"/>
                  </w14:solidFill>
                </w14:textFill>
              </w:rPr>
            </w:pPr>
            <w:r>
              <w:rPr>
                <w:rFonts w:hint="default" w:ascii="Times New Roman" w:hAnsi="Times New Roman" w:eastAsia="宋体" w:cs="Times New Roman"/>
                <w:bCs/>
                <w:color w:val="000000" w:themeColor="text1"/>
                <w:sz w:val="24"/>
                <w:highlight w:val="none"/>
                <w14:textFill>
                  <w14:solidFill>
                    <w14:schemeClr w14:val="tx1"/>
                  </w14:solidFill>
                </w14:textFill>
              </w:rPr>
              <w:t>响和</w:t>
            </w:r>
          </w:p>
          <w:p w14:paraId="47441265">
            <w:pPr>
              <w:keepNext w:val="0"/>
              <w:keepLines w:val="0"/>
              <w:suppressLineNumbers w:val="0"/>
              <w:adjustRightInd w:val="0"/>
              <w:snapToGrid w:val="0"/>
              <w:spacing w:before="0" w:beforeAutospacing="0" w:after="0" w:afterAutospacing="0" w:line="360" w:lineRule="auto"/>
              <w:ind w:left="0" w:right="0"/>
              <w:jc w:val="center"/>
              <w:rPr>
                <w:rFonts w:hint="default" w:ascii="Times New Roman" w:hAnsi="Times New Roman" w:eastAsia="宋体" w:cs="Times New Roman"/>
                <w:bCs/>
                <w:color w:val="000000" w:themeColor="text1"/>
                <w:sz w:val="24"/>
                <w:highlight w:val="none"/>
                <w14:textFill>
                  <w14:solidFill>
                    <w14:schemeClr w14:val="tx1"/>
                  </w14:solidFill>
                </w14:textFill>
              </w:rPr>
            </w:pPr>
            <w:r>
              <w:rPr>
                <w:rFonts w:hint="default" w:ascii="Times New Roman" w:hAnsi="Times New Roman" w:eastAsia="宋体" w:cs="Times New Roman"/>
                <w:bCs/>
                <w:color w:val="000000" w:themeColor="text1"/>
                <w:sz w:val="24"/>
                <w:highlight w:val="none"/>
                <w14:textFill>
                  <w14:solidFill>
                    <w14:schemeClr w14:val="tx1"/>
                  </w14:solidFill>
                </w14:textFill>
              </w:rPr>
              <w:t>保护</w:t>
            </w:r>
          </w:p>
          <w:p w14:paraId="7AF71852">
            <w:pPr>
              <w:keepNext w:val="0"/>
              <w:keepLines w:val="0"/>
              <w:suppressLineNumbers w:val="0"/>
              <w:adjustRightInd w:val="0"/>
              <w:snapToGrid w:val="0"/>
              <w:spacing w:before="0" w:beforeAutospacing="0" w:after="0" w:afterAutospacing="0" w:line="360" w:lineRule="auto"/>
              <w:ind w:left="0" w:right="0"/>
              <w:jc w:val="center"/>
              <w:rPr>
                <w:rFonts w:hint="default" w:ascii="Times New Roman" w:hAnsi="Times New Roman" w:eastAsia="宋体" w:cs="Times New Roman"/>
                <w:bCs/>
                <w:color w:val="000000" w:themeColor="text1"/>
                <w:sz w:val="24"/>
                <w:highlight w:val="none"/>
                <w14:textFill>
                  <w14:solidFill>
                    <w14:schemeClr w14:val="tx1"/>
                  </w14:solidFill>
                </w14:textFill>
              </w:rPr>
            </w:pPr>
            <w:r>
              <w:rPr>
                <w:rFonts w:hint="default" w:ascii="Times New Roman" w:hAnsi="Times New Roman" w:eastAsia="宋体" w:cs="Times New Roman"/>
                <w:bCs/>
                <w:color w:val="000000" w:themeColor="text1"/>
                <w:sz w:val="24"/>
                <w:highlight w:val="none"/>
                <w14:textFill>
                  <w14:solidFill>
                    <w14:schemeClr w14:val="tx1"/>
                  </w14:solidFill>
                </w14:textFill>
              </w:rPr>
              <w:t>措施</w:t>
            </w:r>
          </w:p>
        </w:tc>
        <w:tc>
          <w:tcPr>
            <w:tcW w:w="8170" w:type="dxa"/>
            <w:vAlign w:val="center"/>
          </w:tcPr>
          <w:p w14:paraId="1D4785A6">
            <w:pPr>
              <w:pStyle w:val="54"/>
              <w:keepNext w:val="0"/>
              <w:keepLines w:val="0"/>
              <w:suppressLineNumbers w:val="0"/>
              <w:spacing w:before="0" w:beforeAutospacing="0" w:after="0" w:afterAutospacing="0" w:line="360" w:lineRule="auto"/>
              <w:ind w:left="0" w:right="0" w:firstLine="482"/>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1、废气</w:t>
            </w:r>
          </w:p>
          <w:p w14:paraId="1448F323">
            <w:pPr>
              <w:pStyle w:val="63"/>
              <w:keepNext w:val="0"/>
              <w:keepLines w:val="0"/>
              <w:suppressLineNumbers w:val="0"/>
              <w:spacing w:before="0" w:beforeLines="0" w:beforeAutospacing="0" w:after="0" w:afterLines="0" w:afterAutospacing="0" w:line="360" w:lineRule="auto"/>
              <w:ind w:left="0" w:right="0" w:firstLine="48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本项目灰渣存放在灰渣</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仓</w:t>
            </w:r>
            <w:r>
              <w:rPr>
                <w:rFonts w:hint="default" w:ascii="Times New Roman" w:hAnsi="Times New Roman" w:eastAsia="宋体" w:cs="Times New Roman"/>
                <w:color w:val="000000" w:themeColor="text1"/>
                <w:sz w:val="24"/>
                <w:szCs w:val="24"/>
                <w:highlight w:val="none"/>
                <w14:textFill>
                  <w14:solidFill>
                    <w14:schemeClr w14:val="tx1"/>
                  </w14:solidFill>
                </w14:textFill>
              </w:rPr>
              <w:t>内，</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袋装</w:t>
            </w:r>
            <w:r>
              <w:rPr>
                <w:rFonts w:hint="default" w:ascii="Times New Roman" w:hAnsi="Times New Roman" w:eastAsia="宋体" w:cs="Times New Roman"/>
                <w:color w:val="000000" w:themeColor="text1"/>
                <w:sz w:val="24"/>
                <w:szCs w:val="24"/>
                <w:highlight w:val="none"/>
                <w14:textFill>
                  <w14:solidFill>
                    <w14:schemeClr w14:val="tx1"/>
                  </w14:solidFill>
                </w14:textFill>
              </w:rPr>
              <w:t>封闭存放，及时清运处理，不会产生污染；</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本项目所用提升、输送设备为密闭设备，原粮及烘干后的玉米、水稻均采用密闭输送设备输送，运行过程需加强输送设备的管理，做好设备密封工作，定期检修，输送粉尘产生量少，本次不做具体分析。</w:t>
            </w:r>
            <w:r>
              <w:rPr>
                <w:rFonts w:hint="default" w:ascii="Times New Roman" w:hAnsi="Times New Roman" w:eastAsia="宋体" w:cs="Times New Roman"/>
                <w:color w:val="000000" w:themeColor="text1"/>
                <w:sz w:val="24"/>
                <w:szCs w:val="24"/>
                <w:highlight w:val="none"/>
                <w14:textFill>
                  <w14:solidFill>
                    <w14:schemeClr w14:val="tx1"/>
                  </w14:solidFill>
                </w14:textFill>
              </w:rPr>
              <w:t>运行期废气污染源主要为卸粮及筛分工序产生的废气，烘干塔废气和热风炉烟气。</w:t>
            </w:r>
          </w:p>
          <w:p w14:paraId="172C9A6E">
            <w:pPr>
              <w:pStyle w:val="63"/>
              <w:keepNext w:val="0"/>
              <w:keepLines w:val="0"/>
              <w:numPr>
                <w:ilvl w:val="0"/>
                <w:numId w:val="0"/>
              </w:numPr>
              <w:suppressLineNumbers w:val="0"/>
              <w:spacing w:before="0" w:beforeLines="0" w:beforeAutospacing="0" w:after="0" w:afterLines="0" w:afterAutospacing="0" w:line="360" w:lineRule="auto"/>
              <w:ind w:left="0" w:right="0" w:firstLine="480" w:firstLineChars="200"/>
              <w:jc w:val="left"/>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（一）</w:t>
            </w:r>
            <w:r>
              <w:rPr>
                <w:rFonts w:hint="default" w:ascii="Times New Roman" w:hAnsi="Times New Roman" w:eastAsia="宋体" w:cs="Times New Roman"/>
                <w:color w:val="000000" w:themeColor="text1"/>
                <w:sz w:val="24"/>
                <w:szCs w:val="24"/>
                <w:highlight w:val="none"/>
                <w14:textFill>
                  <w14:solidFill>
                    <w14:schemeClr w14:val="tx1"/>
                  </w14:solidFill>
                </w14:textFill>
              </w:rPr>
              <w:t>源强核算及达标排放情况</w:t>
            </w:r>
          </w:p>
          <w:p w14:paraId="40537365">
            <w:pPr>
              <w:pStyle w:val="63"/>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Lines="0" w:beforeAutospacing="0" w:after="0" w:afterLines="0" w:afterAutospacing="0" w:line="360" w:lineRule="auto"/>
              <w:ind w:left="0" w:right="0" w:firstLine="480" w:firstLineChars="200"/>
              <w:jc w:val="left"/>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运输废气</w:t>
            </w:r>
          </w:p>
          <w:p w14:paraId="13FD5CD2">
            <w:pPr>
              <w:pStyle w:val="63"/>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Lines="0" w:beforeAutospacing="0" w:after="0" w:afterLines="0" w:afterAutospacing="0" w:line="360" w:lineRule="auto"/>
              <w:ind w:left="0" w:right="0" w:firstLine="480" w:firstLineChars="200"/>
              <w:jc w:val="left"/>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项目运行期间原料及燃料量较大，运输过程中可能会产生扬尘本</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项目</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要求：生物质燃料和原料运输过程中用毡布覆盖，装卸过程中严格遵守在封闭仓库内进行；</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运输车辆严格控制车速减速慢行，</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车辆进厂后及时洒水降尘；</w:t>
            </w:r>
          </w:p>
          <w:p w14:paraId="5CDA43DC">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卸粮废气</w:t>
            </w:r>
          </w:p>
          <w:p w14:paraId="054F2741">
            <w:pPr>
              <w:pStyle w:val="63"/>
              <w:keepNext w:val="0"/>
              <w:keepLines w:val="0"/>
              <w:suppressLineNumbers w:val="0"/>
              <w:spacing w:before="0" w:beforeLines="0" w:beforeAutospacing="0" w:after="0" w:afterLines="0" w:afterAutospacing="0" w:line="360" w:lineRule="auto"/>
              <w:ind w:left="0" w:right="0" w:firstLine="48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本项目原粮卸粮过程中会产生废气，主要污染物为颗粒物，根据《逸散性工业粉尘控制技术》中谷物贮仓，卡车卸料粉尘系数为0.16kg/t（卸料），本项目原粮卸料总量为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60</w:t>
            </w:r>
            <w:r>
              <w:rPr>
                <w:rFonts w:hint="default" w:ascii="Times New Roman" w:hAnsi="Times New Roman" w:eastAsia="宋体" w:cs="Times New Roman"/>
                <w:color w:val="000000" w:themeColor="text1"/>
                <w:sz w:val="24"/>
                <w:szCs w:val="24"/>
                <w:highlight w:val="none"/>
                <w14:textFill>
                  <w14:solidFill>
                    <w14:schemeClr w14:val="tx1"/>
                  </w14:solidFill>
                </w14:textFill>
              </w:rPr>
              <w:t>000吨，粉尘产生量为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9.6t</w:t>
            </w:r>
            <w:r>
              <w:rPr>
                <w:rFonts w:hint="default" w:ascii="Times New Roman" w:hAnsi="Times New Roman" w:eastAsia="宋体" w:cs="Times New Roman"/>
                <w:color w:val="000000" w:themeColor="text1"/>
                <w:sz w:val="24"/>
                <w:szCs w:val="24"/>
                <w:highlight w:val="none"/>
                <w14:textFill>
                  <w14:solidFill>
                    <w14:schemeClr w14:val="tx1"/>
                  </w14:solidFill>
                </w14:textFill>
              </w:rPr>
              <w:t>/a，卸粮时间按</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每天6</w:t>
            </w:r>
            <w:r>
              <w:rPr>
                <w:rFonts w:hint="default" w:ascii="Times New Roman" w:hAnsi="Times New Roman" w:eastAsia="宋体" w:cs="Times New Roman"/>
                <w:color w:val="000000" w:themeColor="text1"/>
                <w:sz w:val="24"/>
                <w:szCs w:val="24"/>
                <w:highlight w:val="none"/>
                <w14:textFill>
                  <w14:solidFill>
                    <w14:schemeClr w14:val="tx1"/>
                  </w14:solidFill>
                </w14:textFill>
              </w:rPr>
              <w:t>h</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年工作</w:t>
            </w:r>
            <w:r>
              <w:rPr>
                <w:rFonts w:hint="eastAsia" w:cs="Times New Roman"/>
                <w:color w:val="000000" w:themeColor="text1"/>
                <w:sz w:val="24"/>
                <w:szCs w:val="24"/>
                <w:highlight w:val="none"/>
                <w:lang w:val="en-US" w:eastAsia="zh-CN"/>
                <w14:textFill>
                  <w14:solidFill>
                    <w14:schemeClr w14:val="tx1"/>
                  </w14:solidFill>
                </w14:textFill>
              </w:rPr>
              <w:t>75</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天</w:t>
            </w:r>
            <w:r>
              <w:rPr>
                <w:rFonts w:hint="default" w:ascii="Times New Roman" w:hAnsi="Times New Roman" w:eastAsia="宋体" w:cs="Times New Roman"/>
                <w:color w:val="000000" w:themeColor="text1"/>
                <w:sz w:val="24"/>
                <w:szCs w:val="24"/>
                <w:highlight w:val="none"/>
                <w14:textFill>
                  <w14:solidFill>
                    <w14:schemeClr w14:val="tx1"/>
                  </w14:solidFill>
                </w14:textFill>
              </w:rPr>
              <w:t>计，产生速率为</w:t>
            </w:r>
            <w:r>
              <w:rPr>
                <w:rFonts w:hint="eastAsia" w:cs="Times New Roman"/>
                <w:color w:val="000000" w:themeColor="text1"/>
                <w:sz w:val="24"/>
                <w:szCs w:val="24"/>
                <w:highlight w:val="none"/>
                <w:lang w:val="en-US" w:eastAsia="zh-CN"/>
                <w14:textFill>
                  <w14:solidFill>
                    <w14:schemeClr w14:val="tx1"/>
                  </w14:solidFill>
                </w14:textFill>
              </w:rPr>
              <w:t>21.33</w:t>
            </w:r>
            <w:r>
              <w:rPr>
                <w:rFonts w:hint="default" w:ascii="Times New Roman" w:hAnsi="Times New Roman" w:eastAsia="宋体" w:cs="Times New Roman"/>
                <w:color w:val="000000" w:themeColor="text1"/>
                <w:sz w:val="24"/>
                <w:szCs w:val="24"/>
                <w:highlight w:val="none"/>
                <w14:textFill>
                  <w14:solidFill>
                    <w14:schemeClr w14:val="tx1"/>
                  </w14:solidFill>
                </w14:textFill>
              </w:rPr>
              <w:t>kg/h，粮食装卸粉尘绝大多数将受到重力的作用回落到地面，</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根据企业现有工程对比数据及查阅相关资料，</w:t>
            </w:r>
            <w:r>
              <w:rPr>
                <w:rFonts w:hint="default" w:ascii="Times New Roman" w:hAnsi="Times New Roman" w:eastAsia="宋体" w:cs="Times New Roman"/>
                <w:color w:val="000000" w:themeColor="text1"/>
                <w:sz w:val="24"/>
                <w:szCs w:val="24"/>
                <w:highlight w:val="none"/>
                <w14:textFill>
                  <w14:solidFill>
                    <w14:schemeClr w14:val="tx1"/>
                  </w14:solidFill>
                </w14:textFill>
              </w:rPr>
              <w:t>采取减小装卸高度、密闭输送等降尘措施，可使粉尘降低</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约</w:t>
            </w:r>
            <w:r>
              <w:rPr>
                <w:rFonts w:hint="default" w:ascii="Times New Roman" w:hAnsi="Times New Roman" w:eastAsia="宋体" w:cs="Times New Roman"/>
                <w:color w:val="000000" w:themeColor="text1"/>
                <w:sz w:val="24"/>
                <w:szCs w:val="24"/>
                <w:highlight w:val="none"/>
                <w14:textFill>
                  <w14:solidFill>
                    <w14:schemeClr w14:val="tx1"/>
                  </w14:solidFill>
                </w14:textFill>
              </w:rPr>
              <w:t>80%，粉尘排放量为</w:t>
            </w:r>
            <w:r>
              <w:rPr>
                <w:rFonts w:hint="eastAsia" w:cs="Times New Roman"/>
                <w:color w:val="000000" w:themeColor="text1"/>
                <w:sz w:val="24"/>
                <w:szCs w:val="24"/>
                <w:highlight w:val="none"/>
                <w:lang w:val="en-US" w:eastAsia="zh-CN"/>
                <w14:textFill>
                  <w14:solidFill>
                    <w14:schemeClr w14:val="tx1"/>
                  </w14:solidFill>
                </w14:textFill>
              </w:rPr>
              <w:t>4.266</w:t>
            </w:r>
            <w:r>
              <w:rPr>
                <w:rFonts w:hint="default" w:ascii="Times New Roman" w:hAnsi="Times New Roman" w:eastAsia="宋体" w:cs="Times New Roman"/>
                <w:color w:val="000000" w:themeColor="text1"/>
                <w:sz w:val="24"/>
                <w:szCs w:val="24"/>
                <w:highlight w:val="none"/>
                <w14:textFill>
                  <w14:solidFill>
                    <w14:schemeClr w14:val="tx1"/>
                  </w14:solidFill>
                </w14:textFill>
              </w:rPr>
              <w:t>kg/h、</w:t>
            </w:r>
            <w:r>
              <w:rPr>
                <w:rFonts w:hint="eastAsia" w:cs="Times New Roman"/>
                <w:color w:val="000000" w:themeColor="text1"/>
                <w:sz w:val="24"/>
                <w:szCs w:val="24"/>
                <w:highlight w:val="none"/>
                <w:lang w:eastAsia="zh-CN"/>
                <w14:textFill>
                  <w14:solidFill>
                    <w14:schemeClr w14:val="tx1"/>
                  </w14:solidFill>
                </w14:textFill>
              </w:rPr>
              <w:t>1.92</w:t>
            </w:r>
            <w:r>
              <w:rPr>
                <w:rFonts w:hint="default" w:ascii="Times New Roman" w:hAnsi="Times New Roman" w:eastAsia="宋体" w:cs="Times New Roman"/>
                <w:color w:val="000000" w:themeColor="text1"/>
                <w:sz w:val="24"/>
                <w:szCs w:val="24"/>
                <w:highlight w:val="none"/>
                <w14:textFill>
                  <w14:solidFill>
                    <w14:schemeClr w14:val="tx1"/>
                  </w14:solidFill>
                </w14:textFill>
              </w:rPr>
              <w:t>t/a。</w:t>
            </w:r>
          </w:p>
          <w:p w14:paraId="4FCD4061">
            <w:pPr>
              <w:pStyle w:val="63"/>
              <w:keepNext w:val="0"/>
              <w:keepLines w:val="0"/>
              <w:suppressLineNumbers w:val="0"/>
              <w:spacing w:before="0" w:beforeLines="0" w:beforeAutospacing="0" w:after="0" w:afterLines="0" w:afterAutospacing="0" w:line="360" w:lineRule="auto"/>
              <w:ind w:left="0" w:right="0" w:firstLine="480"/>
              <w:jc w:val="left"/>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14:textFill>
                  <w14:solidFill>
                    <w14:schemeClr w14:val="tx1"/>
                  </w14:solidFill>
                </w14:textFill>
              </w:rPr>
              <w:t>）烘干塔废气</w:t>
            </w:r>
          </w:p>
          <w:p w14:paraId="7316EB66">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原粮烘干过程中会有粉尘产生，参考《逸散性工业粉尘控制技术》（中国环境科学出版社）谷物贮仓章节中，对谷物烘干过程中产尘系数的分析，本次产尘系数按照0.1千克/吨-原料进行核算，根据物料平衡，进入烘干塔原粮量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60000</w:t>
            </w:r>
            <w:r>
              <w:rPr>
                <w:rFonts w:hint="default" w:ascii="Times New Roman" w:hAnsi="Times New Roman" w:eastAsia="宋体" w:cs="Times New Roman"/>
                <w:color w:val="000000" w:themeColor="text1"/>
                <w:sz w:val="24"/>
                <w:szCs w:val="24"/>
                <w:highlight w:val="none"/>
                <w14:textFill>
                  <w14:solidFill>
                    <w14:schemeClr w14:val="tx1"/>
                  </w14:solidFill>
                </w14:textFill>
              </w:rPr>
              <w:t>t/a，则产生粉尘量</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6.0</w:t>
            </w:r>
            <w:r>
              <w:rPr>
                <w:rFonts w:hint="default" w:ascii="Times New Roman" w:hAnsi="Times New Roman" w:eastAsia="宋体" w:cs="Times New Roman"/>
                <w:color w:val="000000" w:themeColor="text1"/>
                <w:sz w:val="24"/>
                <w:szCs w:val="24"/>
                <w:highlight w:val="none"/>
                <w14:textFill>
                  <w14:solidFill>
                    <w14:schemeClr w14:val="tx1"/>
                  </w14:solidFill>
                </w14:textFill>
              </w:rPr>
              <w:t>t/a，烘干塔工作时间按</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每天24</w:t>
            </w:r>
            <w:r>
              <w:rPr>
                <w:rFonts w:hint="default" w:ascii="Times New Roman" w:hAnsi="Times New Roman" w:eastAsia="宋体" w:cs="Times New Roman"/>
                <w:color w:val="000000" w:themeColor="text1"/>
                <w:sz w:val="24"/>
                <w:szCs w:val="24"/>
                <w:highlight w:val="none"/>
                <w14:textFill>
                  <w14:solidFill>
                    <w14:schemeClr w14:val="tx1"/>
                  </w14:solidFill>
                </w14:textFill>
              </w:rPr>
              <w:t>h</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年工作</w:t>
            </w:r>
            <w:r>
              <w:rPr>
                <w:rFonts w:hint="eastAsia" w:cs="Times New Roman"/>
                <w:color w:val="000000" w:themeColor="text1"/>
                <w:sz w:val="24"/>
                <w:szCs w:val="24"/>
                <w:highlight w:val="none"/>
                <w:lang w:val="en-US" w:eastAsia="zh-CN"/>
                <w14:textFill>
                  <w14:solidFill>
                    <w14:schemeClr w14:val="tx1"/>
                  </w14:solidFill>
                </w14:textFill>
              </w:rPr>
              <w:t>75</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天</w:t>
            </w:r>
            <w:r>
              <w:rPr>
                <w:rFonts w:hint="default" w:ascii="Times New Roman" w:hAnsi="Times New Roman" w:eastAsia="宋体" w:cs="Times New Roman"/>
                <w:color w:val="000000" w:themeColor="text1"/>
                <w:sz w:val="24"/>
                <w:szCs w:val="24"/>
                <w:highlight w:val="none"/>
                <w14:textFill>
                  <w14:solidFill>
                    <w14:schemeClr w14:val="tx1"/>
                  </w14:solidFill>
                </w14:textFill>
              </w:rPr>
              <w:t>计，产生速率</w:t>
            </w:r>
            <w:r>
              <w:rPr>
                <w:rFonts w:hint="eastAsia" w:cs="Times New Roman"/>
                <w:color w:val="000000" w:themeColor="text1"/>
                <w:sz w:val="24"/>
                <w:szCs w:val="24"/>
                <w:highlight w:val="none"/>
                <w:lang w:val="en-US" w:eastAsia="zh-CN"/>
                <w14:textFill>
                  <w14:solidFill>
                    <w14:schemeClr w14:val="tx1"/>
                  </w14:solidFill>
                </w14:textFill>
              </w:rPr>
              <w:t>3.333</w:t>
            </w:r>
            <w:r>
              <w:rPr>
                <w:rFonts w:hint="default" w:ascii="Times New Roman" w:hAnsi="Times New Roman" w:eastAsia="宋体" w:cs="Times New Roman"/>
                <w:color w:val="000000" w:themeColor="text1"/>
                <w:sz w:val="24"/>
                <w:szCs w:val="24"/>
                <w:highlight w:val="none"/>
                <w14:textFill>
                  <w14:solidFill>
                    <w14:schemeClr w14:val="tx1"/>
                  </w14:solidFill>
                </w14:textFill>
              </w:rPr>
              <w:t>kg/h，烘干塔塔体两侧排气孔设置折流挡板，塔顶排气孔滤尘网过滤能有效控制大粒径粉尘的排放，</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根据企业提供数据，</w:t>
            </w:r>
            <w:r>
              <w:rPr>
                <w:rFonts w:hint="default" w:ascii="Times New Roman" w:hAnsi="Times New Roman" w:eastAsia="宋体" w:cs="Times New Roman"/>
                <w:color w:val="000000" w:themeColor="text1"/>
                <w:sz w:val="24"/>
                <w:szCs w:val="24"/>
                <w:highlight w:val="none"/>
                <w14:textFill>
                  <w14:solidFill>
                    <w14:schemeClr w14:val="tx1"/>
                  </w14:solidFill>
                </w14:textFill>
              </w:rPr>
              <w:t>除尘效率可达70%，烘干塔废气经塔体两侧排气孔排出，排放速率为</w:t>
            </w:r>
            <w:r>
              <w:rPr>
                <w:rFonts w:hint="eastAsia" w:cs="Times New Roman"/>
                <w:color w:val="000000" w:themeColor="text1"/>
                <w:sz w:val="24"/>
                <w:szCs w:val="24"/>
                <w:highlight w:val="none"/>
                <w:lang w:eastAsia="zh-CN"/>
                <w14:textFill>
                  <w14:solidFill>
                    <w14:schemeClr w14:val="tx1"/>
                  </w14:solidFill>
                </w14:textFill>
              </w:rPr>
              <w:t>0.9999</w:t>
            </w:r>
            <w:r>
              <w:rPr>
                <w:rFonts w:hint="default" w:ascii="Times New Roman" w:hAnsi="Times New Roman" w:eastAsia="宋体" w:cs="Times New Roman"/>
                <w:color w:val="000000" w:themeColor="text1"/>
                <w:sz w:val="24"/>
                <w:szCs w:val="24"/>
                <w:highlight w:val="none"/>
                <w14:textFill>
                  <w14:solidFill>
                    <w14:schemeClr w14:val="tx1"/>
                  </w14:solidFill>
                </w14:textFill>
              </w:rPr>
              <w:t>kg/h，排放量为</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1.80</w:t>
            </w:r>
            <w:r>
              <w:rPr>
                <w:rFonts w:hint="default" w:ascii="Times New Roman" w:hAnsi="Times New Roman" w:eastAsia="宋体" w:cs="Times New Roman"/>
                <w:color w:val="000000" w:themeColor="text1"/>
                <w:sz w:val="24"/>
                <w:szCs w:val="24"/>
                <w:highlight w:val="none"/>
                <w14:textFill>
                  <w14:solidFill>
                    <w14:schemeClr w14:val="tx1"/>
                  </w14:solidFill>
                </w14:textFill>
              </w:rPr>
              <w:t>t/a。</w:t>
            </w:r>
          </w:p>
          <w:p w14:paraId="3AE930C3">
            <w:pPr>
              <w:pStyle w:val="63"/>
              <w:keepNext w:val="0"/>
              <w:keepLines w:val="0"/>
              <w:suppressLineNumbers w:val="0"/>
              <w:spacing w:before="0" w:beforeLines="0" w:beforeAutospacing="0" w:after="0" w:afterLines="0" w:afterAutospacing="0" w:line="360" w:lineRule="auto"/>
              <w:ind w:left="0" w:right="0" w:firstLine="480"/>
              <w:jc w:val="left"/>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4"/>
                <w:highlight w:val="none"/>
                <w14:textFill>
                  <w14:solidFill>
                    <w14:schemeClr w14:val="tx1"/>
                  </w14:solidFill>
                </w14:textFill>
              </w:rPr>
              <w:t>）筛分废气</w:t>
            </w:r>
          </w:p>
          <w:p w14:paraId="5C9EABE8">
            <w:pPr>
              <w:pStyle w:val="26"/>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本项目原粮筛分过程中会产生废气，主要污染物为颗粒物，根据《逸散性工业粉尘控制技术》中谷物贮仓，筛分粉尘系数为0.1kg/t（过筛和清理），本项目筛分原粮量</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60000</w:t>
            </w:r>
            <w:r>
              <w:rPr>
                <w:rFonts w:hint="default" w:ascii="Times New Roman" w:hAnsi="Times New Roman" w:eastAsia="宋体" w:cs="Times New Roman"/>
                <w:color w:val="000000" w:themeColor="text1"/>
                <w:sz w:val="24"/>
                <w:szCs w:val="24"/>
                <w:highlight w:val="none"/>
                <w14:textFill>
                  <w14:solidFill>
                    <w14:schemeClr w14:val="tx1"/>
                  </w14:solidFill>
                </w14:textFill>
              </w:rPr>
              <w:t>吨，则粉尘产生量为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6.0</w:t>
            </w:r>
            <w:r>
              <w:rPr>
                <w:rFonts w:hint="default" w:ascii="Times New Roman" w:hAnsi="Times New Roman" w:eastAsia="宋体" w:cs="Times New Roman"/>
                <w:color w:val="000000" w:themeColor="text1"/>
                <w:sz w:val="24"/>
                <w:szCs w:val="24"/>
                <w:highlight w:val="none"/>
                <w14:textFill>
                  <w14:solidFill>
                    <w14:schemeClr w14:val="tx1"/>
                  </w14:solidFill>
                </w14:textFill>
              </w:rPr>
              <w:t>t/a，原粮筛分时间按</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每天6</w:t>
            </w:r>
            <w:r>
              <w:rPr>
                <w:rFonts w:hint="default" w:ascii="Times New Roman" w:hAnsi="Times New Roman" w:eastAsia="宋体" w:cs="Times New Roman"/>
                <w:color w:val="000000" w:themeColor="text1"/>
                <w:sz w:val="24"/>
                <w:szCs w:val="24"/>
                <w:highlight w:val="none"/>
                <w14:textFill>
                  <w14:solidFill>
                    <w14:schemeClr w14:val="tx1"/>
                  </w14:solidFill>
                </w14:textFill>
              </w:rPr>
              <w:t>h</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年工作</w:t>
            </w:r>
            <w:r>
              <w:rPr>
                <w:rFonts w:hint="eastAsia" w:cs="Times New Roman"/>
                <w:color w:val="000000" w:themeColor="text1"/>
                <w:sz w:val="24"/>
                <w:szCs w:val="24"/>
                <w:highlight w:val="none"/>
                <w:lang w:val="en-US" w:eastAsia="zh-CN"/>
                <w14:textFill>
                  <w14:solidFill>
                    <w14:schemeClr w14:val="tx1"/>
                  </w14:solidFill>
                </w14:textFill>
              </w:rPr>
              <w:t>75</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天</w:t>
            </w:r>
            <w:r>
              <w:rPr>
                <w:rFonts w:hint="default" w:ascii="Times New Roman" w:hAnsi="Times New Roman" w:eastAsia="宋体" w:cs="Times New Roman"/>
                <w:color w:val="000000" w:themeColor="text1"/>
                <w:sz w:val="24"/>
                <w:szCs w:val="24"/>
                <w:highlight w:val="none"/>
                <w14:textFill>
                  <w14:solidFill>
                    <w14:schemeClr w14:val="tx1"/>
                  </w14:solidFill>
                </w14:textFill>
              </w:rPr>
              <w:t>计，产生速率为</w:t>
            </w:r>
            <w:r>
              <w:rPr>
                <w:rFonts w:hint="eastAsia" w:cs="Times New Roman"/>
                <w:color w:val="000000" w:themeColor="text1"/>
                <w:sz w:val="24"/>
                <w:szCs w:val="24"/>
                <w:highlight w:val="none"/>
                <w:lang w:val="en-US" w:eastAsia="zh-CN"/>
                <w14:textFill>
                  <w14:solidFill>
                    <w14:schemeClr w14:val="tx1"/>
                  </w14:solidFill>
                </w14:textFill>
              </w:rPr>
              <w:t>13.33</w:t>
            </w:r>
            <w:r>
              <w:rPr>
                <w:rFonts w:hint="default" w:ascii="Times New Roman" w:hAnsi="Times New Roman" w:eastAsia="宋体" w:cs="Times New Roman"/>
                <w:color w:val="000000" w:themeColor="text1"/>
                <w:sz w:val="24"/>
                <w:szCs w:val="24"/>
                <w:highlight w:val="none"/>
                <w14:textFill>
                  <w14:solidFill>
                    <w14:schemeClr w14:val="tx1"/>
                  </w14:solidFill>
                </w14:textFill>
              </w:rPr>
              <w:t>kg/h，采用</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密闭</w:t>
            </w:r>
            <w:r>
              <w:rPr>
                <w:rFonts w:hint="default" w:ascii="Times New Roman" w:hAnsi="Times New Roman" w:eastAsia="宋体" w:cs="Times New Roman"/>
                <w:color w:val="000000" w:themeColor="text1"/>
                <w:sz w:val="24"/>
                <w:szCs w:val="24"/>
                <w:highlight w:val="none"/>
                <w14:textFill>
                  <w14:solidFill>
                    <w14:schemeClr w14:val="tx1"/>
                  </w14:solidFill>
                </w14:textFill>
              </w:rPr>
              <w:t>式</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环保设备</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滚筒筛外部被密封隔离罩所密封，根据企业提供数据，</w:t>
            </w:r>
            <w:r>
              <w:rPr>
                <w:rFonts w:hint="default" w:ascii="Times New Roman" w:hAnsi="Times New Roman" w:eastAsia="宋体" w:cs="Times New Roman"/>
                <w:color w:val="000000" w:themeColor="text1"/>
                <w:sz w:val="24"/>
                <w:szCs w:val="24"/>
                <w:highlight w:val="none"/>
                <w14:textFill>
                  <w14:solidFill>
                    <w14:schemeClr w14:val="tx1"/>
                  </w14:solidFill>
                </w14:textFill>
              </w:rPr>
              <w:t>原粮筛分粉尘</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排放量约为产生量的10%，</w:t>
            </w:r>
            <w:r>
              <w:rPr>
                <w:rFonts w:hint="default" w:ascii="Times New Roman" w:hAnsi="Times New Roman" w:eastAsia="宋体" w:cs="Times New Roman"/>
                <w:color w:val="000000" w:themeColor="text1"/>
                <w:sz w:val="24"/>
                <w:szCs w:val="24"/>
                <w:highlight w:val="none"/>
                <w14:textFill>
                  <w14:solidFill>
                    <w14:schemeClr w14:val="tx1"/>
                  </w14:solidFill>
                </w14:textFill>
              </w:rPr>
              <w:t>则筛分粉尘排放量为</w:t>
            </w:r>
            <w:r>
              <w:rPr>
                <w:rFonts w:hint="eastAsia" w:cs="Times New Roman"/>
                <w:color w:val="000000" w:themeColor="text1"/>
                <w:sz w:val="24"/>
                <w:szCs w:val="24"/>
                <w:highlight w:val="none"/>
                <w:lang w:val="en-US" w:eastAsia="zh-CN"/>
                <w14:textFill>
                  <w14:solidFill>
                    <w14:schemeClr w14:val="tx1"/>
                  </w14:solidFill>
                </w14:textFill>
              </w:rPr>
              <w:t>1.333</w:t>
            </w:r>
            <w:r>
              <w:rPr>
                <w:rFonts w:hint="default" w:ascii="Times New Roman" w:hAnsi="Times New Roman" w:eastAsia="宋体" w:cs="Times New Roman"/>
                <w:color w:val="000000" w:themeColor="text1"/>
                <w:sz w:val="24"/>
                <w:szCs w:val="24"/>
                <w:highlight w:val="none"/>
                <w14:textFill>
                  <w14:solidFill>
                    <w14:schemeClr w14:val="tx1"/>
                  </w14:solidFill>
                </w14:textFill>
              </w:rPr>
              <w:t>kg/h、</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0.6</w:t>
            </w:r>
            <w:r>
              <w:rPr>
                <w:rFonts w:hint="default" w:ascii="Times New Roman" w:hAnsi="Times New Roman" w:eastAsia="宋体" w:cs="Times New Roman"/>
                <w:color w:val="000000" w:themeColor="text1"/>
                <w:sz w:val="24"/>
                <w:szCs w:val="24"/>
                <w:highlight w:val="none"/>
                <w14:textFill>
                  <w14:solidFill>
                    <w14:schemeClr w14:val="tx1"/>
                  </w14:solidFill>
                </w14:textFill>
              </w:rPr>
              <w:t>t/a</w:t>
            </w:r>
          </w:p>
          <w:p w14:paraId="6DFD491E">
            <w:pPr>
              <w:keepNext w:val="0"/>
              <w:keepLines w:val="0"/>
              <w:widowControl/>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5</w:t>
            </w: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 xml:space="preserve">）热风炉烟气 </w:t>
            </w:r>
          </w:p>
          <w:p w14:paraId="3658CE81">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本项目烘干塔烘干用热由生物质热风炉提供，</w:t>
            </w:r>
            <w:r>
              <w:rPr>
                <w:rFonts w:hint="default" w:ascii="Times New Roman" w:hAnsi="Times New Roman" w:eastAsia="宋体" w:cs="Times New Roman"/>
                <w:color w:val="000000" w:themeColor="text1"/>
                <w:sz w:val="24"/>
                <w:szCs w:val="24"/>
                <w:highlight w:val="none"/>
                <w14:textFill>
                  <w14:solidFill>
                    <w14:schemeClr w14:val="tx1"/>
                  </w14:solidFill>
                </w14:textFill>
              </w:rPr>
              <w:t>根据物料平衡，烘干玉米原粮量为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30000</w:t>
            </w:r>
            <w:r>
              <w:rPr>
                <w:rFonts w:hint="default" w:ascii="Times New Roman" w:hAnsi="Times New Roman" w:eastAsia="宋体" w:cs="Times New Roman"/>
                <w:color w:val="000000" w:themeColor="text1"/>
                <w:sz w:val="24"/>
                <w:szCs w:val="24"/>
                <w:highlight w:val="none"/>
                <w14:textFill>
                  <w14:solidFill>
                    <w14:schemeClr w14:val="tx1"/>
                  </w14:solidFill>
                </w14:textFill>
              </w:rPr>
              <w:t>t/a</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烘干水稻30000t/a</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年烘干时间</w:t>
            </w:r>
            <w:r>
              <w:rPr>
                <w:rFonts w:hint="eastAsia" w:cs="Times New Roman"/>
                <w:color w:val="000000" w:themeColor="text1"/>
                <w:kern w:val="0"/>
                <w:sz w:val="24"/>
                <w:szCs w:val="24"/>
                <w:highlight w:val="none"/>
                <w:lang w:val="en-US" w:eastAsia="zh-CN" w:bidi="ar"/>
                <w14:textFill>
                  <w14:solidFill>
                    <w14:schemeClr w14:val="tx1"/>
                  </w14:solidFill>
                </w14:textFill>
              </w:rPr>
              <w:t>75</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天</w:t>
            </w: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（每天24h），热风炉烟气经过布袋除尘器处理后排放。热风炉的燃料为生物质成型颗粒，生物质燃料热值取</w:t>
            </w:r>
            <w:r>
              <w:rPr>
                <w:rFonts w:hint="eastAsia" w:cs="Times New Roman"/>
                <w:color w:val="000000" w:themeColor="text1"/>
                <w:kern w:val="0"/>
                <w:sz w:val="24"/>
                <w:szCs w:val="24"/>
                <w:highlight w:val="none"/>
                <w:lang w:eastAsia="zh-CN" w:bidi="ar"/>
                <w14:textFill>
                  <w14:solidFill>
                    <w14:schemeClr w14:val="tx1"/>
                  </w14:solidFill>
                </w14:textFill>
              </w:rPr>
              <w:t>3600</w:t>
            </w: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cal/g（</w:t>
            </w:r>
            <w:r>
              <w:rPr>
                <w:rFonts w:hint="eastAsia" w:cs="Times New Roman"/>
                <w:color w:val="000000" w:themeColor="text1"/>
                <w:kern w:val="0"/>
                <w:sz w:val="24"/>
                <w:szCs w:val="24"/>
                <w:highlight w:val="none"/>
                <w:lang w:eastAsia="zh-CN" w:bidi="ar"/>
                <w14:textFill>
                  <w14:solidFill>
                    <w14:schemeClr w14:val="tx1"/>
                  </w14:solidFill>
                </w14:textFill>
              </w:rPr>
              <w:t>14.4</w:t>
            </w: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MJ/kg）（见附件</w:t>
            </w:r>
            <w:r>
              <w:rPr>
                <w:rFonts w:hint="eastAsia"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7</w:t>
            </w: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），热风炉热效率为</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80</w:t>
            </w: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%，本项目设计燃料使用量为</w:t>
            </w:r>
            <w:r>
              <w:rPr>
                <w:rFonts w:hint="eastAsia" w:cs="Times New Roman"/>
                <w:color w:val="000000" w:themeColor="text1"/>
                <w:kern w:val="0"/>
                <w:sz w:val="24"/>
                <w:szCs w:val="24"/>
                <w:highlight w:val="none"/>
                <w:lang w:val="en-US" w:eastAsia="zh-CN" w:bidi="ar"/>
                <w14:textFill>
                  <w14:solidFill>
                    <w14:schemeClr w14:val="tx1"/>
                  </w14:solidFill>
                </w14:textFill>
              </w:rPr>
              <w:t>3125</w:t>
            </w: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t/a。</w:t>
            </w:r>
          </w:p>
          <w:p w14:paraId="023478E3">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
                <w14:textFill>
                  <w14:solidFill>
                    <w14:schemeClr w14:val="tx1"/>
                  </w14:solidFill>
                </w14:textFill>
              </w:rPr>
              <w:t>本项目生物质分析报告中未体现汞含量，根据《直接法测定固体生物质燃料中汞的试验研究》（煤质技术，2020年）可知，生物质汞含量为15.47ng/g，生物质燃料汞含量极低。由于生物质汞含量极低的特点，本项目暂不开展汞及其化合物分析。因此，本项目不涉及大气专项设置原则中提及的有毒有害物质。</w:t>
            </w:r>
          </w:p>
          <w:p w14:paraId="7C573186">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000000" w:themeColor="text1"/>
                <w:kern w:val="0"/>
                <w:sz w:val="24"/>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4"/>
                <w:highlight w:val="none"/>
                <w14:textFill>
                  <w14:solidFill>
                    <w14:schemeClr w14:val="tx1"/>
                  </w14:solidFill>
                </w14:textFill>
              </w:rPr>
              <w:t>热风炉燃烧产生的大气污染物有SO</w:t>
            </w:r>
            <w:r>
              <w:rPr>
                <w:rFonts w:hint="default" w:ascii="Times New Roman" w:hAnsi="Times New Roman" w:eastAsia="宋体" w:cs="Times New Roman"/>
                <w:color w:val="000000" w:themeColor="text1"/>
                <w:kern w:val="0"/>
                <w:sz w:val="24"/>
                <w:highlight w:val="none"/>
                <w:vertAlign w:val="subscript"/>
                <w14:textFill>
                  <w14:solidFill>
                    <w14:schemeClr w14:val="tx1"/>
                  </w14:solidFill>
                </w14:textFill>
              </w:rPr>
              <w:t>2</w:t>
            </w:r>
            <w:r>
              <w:rPr>
                <w:rFonts w:hint="default" w:ascii="Times New Roman" w:hAnsi="Times New Roman" w:eastAsia="宋体" w:cs="Times New Roman"/>
                <w:color w:val="000000" w:themeColor="text1"/>
                <w:kern w:val="0"/>
                <w:sz w:val="24"/>
                <w:highlight w:val="none"/>
                <w14:textFill>
                  <w14:solidFill>
                    <w14:schemeClr w14:val="tx1"/>
                  </w14:solidFill>
                </w14:textFill>
              </w:rPr>
              <w:t>、烟尘及NO</w:t>
            </w:r>
            <w:r>
              <w:rPr>
                <w:rFonts w:hint="default" w:ascii="Times New Roman" w:hAnsi="Times New Roman" w:eastAsia="宋体" w:cs="Times New Roman"/>
                <w:color w:val="000000" w:themeColor="text1"/>
                <w:kern w:val="0"/>
                <w:sz w:val="24"/>
                <w:highlight w:val="none"/>
                <w:vertAlign w:val="subscript"/>
                <w14:textFill>
                  <w14:solidFill>
                    <w14:schemeClr w14:val="tx1"/>
                  </w14:solidFill>
                </w14:textFill>
              </w:rPr>
              <w:t>X</w:t>
            </w:r>
            <w:r>
              <w:rPr>
                <w:rFonts w:hint="default" w:ascii="Times New Roman" w:hAnsi="Times New Roman" w:eastAsia="宋体" w:cs="Times New Roman"/>
                <w:color w:val="000000" w:themeColor="text1"/>
                <w:kern w:val="0"/>
                <w:sz w:val="24"/>
                <w:highlight w:val="none"/>
                <w14:textFill>
                  <w14:solidFill>
                    <w14:schemeClr w14:val="tx1"/>
                  </w14:solidFill>
                </w14:textFill>
              </w:rPr>
              <w:t>。根据《污染源源强核算技术指南锅炉》(HJ991-2018)</w:t>
            </w:r>
            <w:r>
              <w:rPr>
                <w:rFonts w:hint="eastAsia" w:cs="Times New Roman"/>
                <w:color w:val="000000" w:themeColor="text1"/>
                <w:kern w:val="0"/>
                <w:sz w:val="24"/>
                <w:highlight w:val="none"/>
                <w:lang w:eastAsia="zh-CN"/>
                <w14:textFill>
                  <w14:solidFill>
                    <w14:schemeClr w14:val="tx1"/>
                  </w14:solidFill>
                </w14:textFill>
              </w:rPr>
              <w:t>计算如下：</w:t>
            </w:r>
          </w:p>
          <w:p w14:paraId="1BCC2703">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sz w:val="24"/>
                <w:highlight w:val="none"/>
                <w:u w:val="none"/>
                <w:lang w:val="en-US" w:eastAsia="zh-CN"/>
                <w14:textFill>
                  <w14:solidFill>
                    <w14:schemeClr w14:val="tx1"/>
                  </w14:solidFill>
                </w14:textFill>
              </w:rPr>
              <w:t>①</w:t>
            </w:r>
            <w:r>
              <w:rPr>
                <w:rFonts w:hint="default" w:ascii="Times New Roman" w:hAnsi="Times New Roman" w:eastAsia="宋体" w:cs="Times New Roman"/>
                <w:color w:val="000000" w:themeColor="text1"/>
                <w:sz w:val="24"/>
                <w:highlight w:val="none"/>
                <w:u w:val="none"/>
                <w14:textFill>
                  <w14:solidFill>
                    <w14:schemeClr w14:val="tx1"/>
                  </w14:solidFill>
                </w14:textFill>
              </w:rPr>
              <w:t>烟气量</w:t>
            </w:r>
          </w:p>
          <w:p w14:paraId="07D03A29">
            <w:pPr>
              <w:pStyle w:val="114"/>
              <w:keepNext w:val="0"/>
              <w:keepLines w:val="0"/>
              <w:suppressLineNumbers w:val="0"/>
              <w:adjustRightInd w:val="0"/>
              <w:spacing w:before="0" w:beforeAutospacing="0" w:after="0" w:afterAutospacing="0"/>
              <w:ind w:left="0" w:leftChars="0" w:right="0" w:firstLine="480"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本项目理论空气量采用《污染源源强核算技术指南 锅炉》（HJ991-2018）附录C中C.2有元素成分分析时理论空气量进行计算，公式如下：</w:t>
            </w:r>
          </w:p>
          <w:p w14:paraId="084E6BB7">
            <w:pPr>
              <w:pStyle w:val="114"/>
              <w:keepNext w:val="0"/>
              <w:keepLines w:val="0"/>
              <w:suppressLineNumbers w:val="0"/>
              <w:adjustRightInd w:val="0"/>
              <w:spacing w:before="0" w:beforeAutospacing="0" w:after="0" w:afterAutospacing="0"/>
              <w:ind w:left="0" w:leftChars="0" w:right="0" w:firstLine="480"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instrText xml:space="preserve"> INCLUDEPICTURE "C:\\Users\\admin\\AppData\\Local\\Temp\\ksohtml23920\\wps1.png" \* MERGEFORMATINET </w:instrTex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drawing>
                <wp:inline distT="0" distB="0" distL="114300" distR="114300">
                  <wp:extent cx="3448050" cy="323850"/>
                  <wp:effectExtent l="0" t="0" r="0" b="0"/>
                  <wp:docPr id="5" name="图片 7" descr="wp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7" descr="wps1"/>
                          <pic:cNvPicPr>
                            <a:picLocks noChangeAspect="1"/>
                          </pic:cNvPicPr>
                        </pic:nvPicPr>
                        <pic:blipFill>
                          <a:blip r:embed="rId16"/>
                          <a:stretch>
                            <a:fillRect/>
                          </a:stretch>
                        </pic:blipFill>
                        <pic:spPr>
                          <a:xfrm>
                            <a:off x="0" y="0"/>
                            <a:ext cx="3448050" cy="323850"/>
                          </a:xfrm>
                          <a:prstGeom prst="rect">
                            <a:avLst/>
                          </a:prstGeom>
                          <a:noFill/>
                          <a:ln>
                            <a:noFill/>
                          </a:ln>
                        </pic:spPr>
                      </pic:pic>
                    </a:graphicData>
                  </a:graphic>
                </wp:inline>
              </w:drawing>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fldChar w:fldCharType="end"/>
            </w:r>
          </w:p>
          <w:p w14:paraId="0BA0190E">
            <w:pPr>
              <w:pStyle w:val="114"/>
              <w:keepNext w:val="0"/>
              <w:keepLines w:val="0"/>
              <w:suppressLineNumbers w:val="0"/>
              <w:adjustRightInd w:val="0"/>
              <w:spacing w:before="0" w:beforeAutospacing="0" w:after="0" w:afterAutospacing="0"/>
              <w:ind w:left="0" w:leftChars="0" w:right="0" w:firstLine="480"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式中：</w:t>
            </w:r>
          </w:p>
          <w:p w14:paraId="38C3E14B">
            <w:pPr>
              <w:pStyle w:val="114"/>
              <w:keepNext w:val="0"/>
              <w:keepLines w:val="0"/>
              <w:suppressLineNumbers w:val="0"/>
              <w:adjustRightInd w:val="0"/>
              <w:spacing w:before="0" w:beforeAutospacing="0" w:after="0" w:afterAutospacing="0"/>
              <w:ind w:left="0" w:leftChars="0" w:right="0" w:firstLine="480"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V0——理论空气量，m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/kg；</w:t>
            </w:r>
          </w:p>
          <w:p w14:paraId="40908220">
            <w:pPr>
              <w:pStyle w:val="114"/>
              <w:keepNext w:val="0"/>
              <w:keepLines w:val="0"/>
              <w:suppressLineNumbers w:val="0"/>
              <w:adjustRightInd w:val="0"/>
              <w:spacing w:before="0" w:beforeAutospacing="0" w:after="0" w:afterAutospacing="0"/>
              <w:ind w:left="0" w:leftChars="0" w:right="0" w:firstLine="480"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Car——收到基碳的质量分数，%，本次评价取值</w:t>
            </w:r>
            <w:r>
              <w:rPr>
                <w:rFonts w:hint="eastAsia" w:cs="Times New Roman"/>
                <w:color w:val="000000" w:themeColor="text1"/>
                <w:sz w:val="24"/>
                <w:szCs w:val="24"/>
                <w:highlight w:val="none"/>
                <w:lang w:val="en-US" w:eastAsia="zh-CN"/>
                <w14:textFill>
                  <w14:solidFill>
                    <w14:schemeClr w14:val="tx1"/>
                  </w14:solidFill>
                </w14:textFill>
              </w:rPr>
              <w:t>29.3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1CD753C8">
            <w:pPr>
              <w:pStyle w:val="114"/>
              <w:keepNext w:val="0"/>
              <w:keepLines w:val="0"/>
              <w:suppressLineNumbers w:val="0"/>
              <w:adjustRightInd w:val="0"/>
              <w:spacing w:before="0" w:beforeAutospacing="0" w:after="0" w:afterAutospacing="0"/>
              <w:ind w:left="0" w:leftChars="0" w:right="0" w:firstLine="480"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Sar——收到基硫的质量分数，%，本次评价取值</w:t>
            </w:r>
            <w:r>
              <w:rPr>
                <w:rFonts w:hint="eastAsia" w:cs="Times New Roman"/>
                <w:color w:val="000000" w:themeColor="text1"/>
                <w:sz w:val="24"/>
                <w:szCs w:val="24"/>
                <w:highlight w:val="none"/>
                <w:lang w:val="en-US" w:eastAsia="zh-CN"/>
                <w14:textFill>
                  <w14:solidFill>
                    <w14:schemeClr w14:val="tx1"/>
                  </w14:solidFill>
                </w14:textFill>
              </w:rPr>
              <w:t>0.05</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6933C172">
            <w:pPr>
              <w:pStyle w:val="114"/>
              <w:keepNext w:val="0"/>
              <w:keepLines w:val="0"/>
              <w:suppressLineNumbers w:val="0"/>
              <w:adjustRightInd w:val="0"/>
              <w:spacing w:before="0" w:beforeAutospacing="0" w:after="0" w:afterAutospacing="0"/>
              <w:ind w:left="0" w:leftChars="0" w:right="0" w:firstLine="480"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Har——收到基氢的质量分数，%，本次评价取值</w:t>
            </w:r>
            <w:r>
              <w:rPr>
                <w:rFonts w:hint="eastAsia" w:cs="Times New Roman"/>
                <w:color w:val="000000" w:themeColor="text1"/>
                <w:sz w:val="24"/>
                <w:szCs w:val="24"/>
                <w:highlight w:val="none"/>
                <w:lang w:val="en-US" w:eastAsia="zh-CN"/>
                <w14:textFill>
                  <w14:solidFill>
                    <w14:schemeClr w14:val="tx1"/>
                  </w14:solidFill>
                </w14:textFill>
              </w:rPr>
              <w:t>4.09</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3B6E2593">
            <w:pPr>
              <w:pStyle w:val="114"/>
              <w:keepNext w:val="0"/>
              <w:keepLines w:val="0"/>
              <w:suppressLineNumbers w:val="0"/>
              <w:adjustRightInd w:val="0"/>
              <w:spacing w:before="0" w:beforeAutospacing="0" w:after="0" w:afterAutospacing="0"/>
              <w:ind w:left="0" w:leftChars="0" w:right="0" w:firstLine="480"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Oar——收到基氧的质量分数，%，本次评价取值</w:t>
            </w:r>
            <w:r>
              <w:rPr>
                <w:rFonts w:hint="eastAsia" w:cs="Times New Roman"/>
                <w:color w:val="000000" w:themeColor="text1"/>
                <w:sz w:val="24"/>
                <w:szCs w:val="24"/>
                <w:highlight w:val="none"/>
                <w:lang w:val="en-US" w:eastAsia="zh-CN"/>
                <w14:textFill>
                  <w14:solidFill>
                    <w14:schemeClr w14:val="tx1"/>
                  </w14:solidFill>
                </w14:textFill>
              </w:rPr>
              <w:t>29.43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1F1F9C77">
            <w:pPr>
              <w:pStyle w:val="114"/>
              <w:keepNext w:val="0"/>
              <w:keepLines w:val="0"/>
              <w:suppressLineNumbers w:val="0"/>
              <w:adjustRightInd w:val="0"/>
              <w:spacing w:before="0" w:beforeAutospacing="0" w:after="0" w:afterAutospacing="0"/>
              <w:ind w:left="0" w:leftChars="0" w:right="0" w:firstLine="480"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热风炉烟气排放量采用《污染源源强核算技术指南 锅炉》（HJ991-2018）附录C中C.3锅炉中实际燃烧过程是在过量空气系数α＞1的条件下进行的，1kg固体或液体燃料产生的烟气排放量可用下式计算：</w:t>
            </w:r>
          </w:p>
          <w:p w14:paraId="10E8B9F7">
            <w:pPr>
              <w:pStyle w:val="114"/>
              <w:keepNext w:val="0"/>
              <w:keepLines w:val="0"/>
              <w:suppressLineNumbers w:val="0"/>
              <w:adjustRightInd w:val="0"/>
              <w:spacing w:before="0" w:beforeAutospacing="0" w:after="0" w:afterAutospacing="0"/>
              <w:ind w:left="0" w:leftChars="0" w:right="0" w:firstLine="480"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instrText xml:space="preserve"> INCLUDEPICTURE "C:\\Users\\admin\\AppData\\Local\\Temp\\ksohtml23920\\wps2.png" \* MERGEFORMATINET </w:instrTex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drawing>
                <wp:inline distT="0" distB="0" distL="114300" distR="114300">
                  <wp:extent cx="1876425" cy="323850"/>
                  <wp:effectExtent l="0" t="0" r="9525" b="0"/>
                  <wp:docPr id="8" name="图片 8" descr="wp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wps2"/>
                          <pic:cNvPicPr>
                            <a:picLocks noChangeAspect="1"/>
                          </pic:cNvPicPr>
                        </pic:nvPicPr>
                        <pic:blipFill>
                          <a:blip r:embed="rId17"/>
                          <a:stretch>
                            <a:fillRect/>
                          </a:stretch>
                        </pic:blipFill>
                        <pic:spPr>
                          <a:xfrm>
                            <a:off x="0" y="0"/>
                            <a:ext cx="1876425" cy="323850"/>
                          </a:xfrm>
                          <a:prstGeom prst="rect">
                            <a:avLst/>
                          </a:prstGeom>
                          <a:noFill/>
                          <a:ln>
                            <a:noFill/>
                          </a:ln>
                        </pic:spPr>
                      </pic:pic>
                    </a:graphicData>
                  </a:graphic>
                </wp:inline>
              </w:drawing>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fldChar w:fldCharType="end"/>
            </w:r>
          </w:p>
          <w:p w14:paraId="6C3B7DA7">
            <w:pPr>
              <w:pStyle w:val="114"/>
              <w:keepNext w:val="0"/>
              <w:keepLines w:val="0"/>
              <w:suppressLineNumbers w:val="0"/>
              <w:adjustRightInd w:val="0"/>
              <w:spacing w:before="0" w:beforeAutospacing="0" w:after="0" w:afterAutospacing="0"/>
              <w:ind w:left="0" w:leftChars="0" w:right="0" w:firstLine="480"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instrText xml:space="preserve"> INCLUDEPICTURE "C:\\Users\\admin\\AppData\\Local\\Temp\\ksohtml23920\\wps3.png" \* MERGEFORMATINET </w:instrTex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drawing>
                <wp:inline distT="0" distB="0" distL="114300" distR="114300">
                  <wp:extent cx="2685415" cy="466090"/>
                  <wp:effectExtent l="0" t="0" r="635" b="10160"/>
                  <wp:docPr id="10" name="图片 9" descr="wp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descr="wps3"/>
                          <pic:cNvPicPr>
                            <a:picLocks noChangeAspect="1"/>
                          </pic:cNvPicPr>
                        </pic:nvPicPr>
                        <pic:blipFill>
                          <a:blip r:embed="rId18"/>
                          <a:stretch>
                            <a:fillRect/>
                          </a:stretch>
                        </pic:blipFill>
                        <pic:spPr>
                          <a:xfrm>
                            <a:off x="0" y="0"/>
                            <a:ext cx="2685415" cy="466090"/>
                          </a:xfrm>
                          <a:prstGeom prst="rect">
                            <a:avLst/>
                          </a:prstGeom>
                          <a:noFill/>
                          <a:ln>
                            <a:noFill/>
                          </a:ln>
                        </pic:spPr>
                      </pic:pic>
                    </a:graphicData>
                  </a:graphic>
                </wp:inline>
              </w:drawing>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fldChar w:fldCharType="end"/>
            </w:r>
          </w:p>
          <w:p w14:paraId="53EEB56C">
            <w:pPr>
              <w:pStyle w:val="114"/>
              <w:keepNext w:val="0"/>
              <w:keepLines w:val="0"/>
              <w:suppressLineNumbers w:val="0"/>
              <w:adjustRightInd w:val="0"/>
              <w:spacing w:before="0" w:beforeAutospacing="0" w:after="0" w:afterAutospacing="0"/>
              <w:ind w:left="0" w:leftChars="0" w:right="0" w:firstLine="480"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instrText xml:space="preserve"> INCLUDEPICTURE "C:\\Users\\admin\\AppData\\Local\\Temp\\ksohtml23920\\wps4.png" \* MERGEFORMATINET </w:instrTex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drawing>
                <wp:inline distT="0" distB="0" distL="114300" distR="114300">
                  <wp:extent cx="1618615" cy="427990"/>
                  <wp:effectExtent l="0" t="0" r="635" b="10160"/>
                  <wp:docPr id="14" name="图片 10" descr="wp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0" descr="wps4"/>
                          <pic:cNvPicPr>
                            <a:picLocks noChangeAspect="1"/>
                          </pic:cNvPicPr>
                        </pic:nvPicPr>
                        <pic:blipFill>
                          <a:blip r:embed="rId19"/>
                          <a:stretch>
                            <a:fillRect/>
                          </a:stretch>
                        </pic:blipFill>
                        <pic:spPr>
                          <a:xfrm>
                            <a:off x="0" y="0"/>
                            <a:ext cx="1618615" cy="427990"/>
                          </a:xfrm>
                          <a:prstGeom prst="rect">
                            <a:avLst/>
                          </a:prstGeom>
                          <a:noFill/>
                          <a:ln>
                            <a:noFill/>
                          </a:ln>
                        </pic:spPr>
                      </pic:pic>
                    </a:graphicData>
                  </a:graphic>
                </wp:inline>
              </w:drawing>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fldChar w:fldCharType="end"/>
            </w:r>
          </w:p>
          <w:p w14:paraId="4CDD6722">
            <w:pPr>
              <w:pStyle w:val="114"/>
              <w:keepNext w:val="0"/>
              <w:keepLines w:val="0"/>
              <w:suppressLineNumbers w:val="0"/>
              <w:adjustRightInd w:val="0"/>
              <w:spacing w:before="0" w:beforeAutospacing="0" w:after="0" w:afterAutospacing="0"/>
              <w:ind w:left="0" w:leftChars="0" w:right="0" w:firstLine="480"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式中：</w:t>
            </w:r>
          </w:p>
          <w:p w14:paraId="69A582FF">
            <w:pPr>
              <w:pStyle w:val="114"/>
              <w:keepNext w:val="0"/>
              <w:keepLines w:val="0"/>
              <w:suppressLineNumbers w:val="0"/>
              <w:adjustRightInd w:val="0"/>
              <w:spacing w:before="0" w:beforeAutospacing="0" w:after="0" w:afterAutospacing="0"/>
              <w:ind w:left="0" w:leftChars="0" w:right="0" w:firstLine="480"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Vg——干烟气排放量，m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/kg；</w:t>
            </w:r>
          </w:p>
          <w:p w14:paraId="230A094D">
            <w:pPr>
              <w:pStyle w:val="114"/>
              <w:keepNext w:val="0"/>
              <w:keepLines w:val="0"/>
              <w:suppressLineNumbers w:val="0"/>
              <w:adjustRightInd w:val="0"/>
              <w:spacing w:before="0" w:beforeAutospacing="0" w:after="0" w:afterAutospacing="0"/>
              <w:ind w:left="0" w:leftChars="0" w:right="0" w:firstLine="480"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VRO</w:t>
            </w:r>
            <w:r>
              <w:rPr>
                <w:rFonts w:hint="default" w:ascii="Times New Roman" w:hAnsi="Times New Roman" w:eastAsia="宋体" w:cs="Times New Roman"/>
                <w:color w:val="000000" w:themeColor="text1"/>
                <w:sz w:val="24"/>
                <w:szCs w:val="24"/>
                <w:highlight w:val="none"/>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——烟气中二氧化碳和二氧化硫容积之和，m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/kg；</w:t>
            </w:r>
          </w:p>
          <w:p w14:paraId="005C3D70">
            <w:pPr>
              <w:pStyle w:val="114"/>
              <w:keepNext w:val="0"/>
              <w:keepLines w:val="0"/>
              <w:suppressLineNumbers w:val="0"/>
              <w:adjustRightInd w:val="0"/>
              <w:spacing w:before="0" w:beforeAutospacing="0" w:after="0" w:afterAutospacing="0"/>
              <w:ind w:left="0" w:leftChars="0" w:right="0" w:firstLine="480"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Car——收到基碳的质量分数，%，根据燃料成分分析为</w:t>
            </w:r>
            <w:r>
              <w:rPr>
                <w:rFonts w:hint="eastAsia" w:cs="Times New Roman"/>
                <w:color w:val="000000" w:themeColor="text1"/>
                <w:sz w:val="24"/>
                <w:szCs w:val="24"/>
                <w:highlight w:val="none"/>
                <w:lang w:val="en-US" w:eastAsia="zh-CN"/>
                <w14:textFill>
                  <w14:solidFill>
                    <w14:schemeClr w14:val="tx1"/>
                  </w14:solidFill>
                </w14:textFill>
              </w:rPr>
              <w:t>29.3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40651347">
            <w:pPr>
              <w:pStyle w:val="114"/>
              <w:keepNext w:val="0"/>
              <w:keepLines w:val="0"/>
              <w:suppressLineNumbers w:val="0"/>
              <w:adjustRightInd w:val="0"/>
              <w:spacing w:before="0" w:beforeAutospacing="0" w:after="0" w:afterAutospacing="0"/>
              <w:ind w:left="0" w:leftChars="0" w:right="0" w:firstLine="480"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Sar——收到基硫的质量分数，%，根据燃料成分分析为</w:t>
            </w:r>
            <w:r>
              <w:rPr>
                <w:rFonts w:hint="eastAsia" w:cs="Times New Roman"/>
                <w:color w:val="000000" w:themeColor="text1"/>
                <w:sz w:val="24"/>
                <w:szCs w:val="24"/>
                <w:highlight w:val="none"/>
                <w:lang w:val="en-US" w:eastAsia="zh-CN"/>
                <w14:textFill>
                  <w14:solidFill>
                    <w14:schemeClr w14:val="tx1"/>
                  </w14:solidFill>
                </w14:textFill>
              </w:rPr>
              <w:t>0.05</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7616BC9B">
            <w:pPr>
              <w:pStyle w:val="114"/>
              <w:keepNext w:val="0"/>
              <w:keepLines w:val="0"/>
              <w:suppressLineNumbers w:val="0"/>
              <w:adjustRightInd w:val="0"/>
              <w:spacing w:before="0" w:beforeAutospacing="0" w:after="0" w:afterAutospacing="0"/>
              <w:ind w:left="0" w:leftChars="0" w:right="0" w:firstLine="480"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VN</w:t>
            </w:r>
            <w:r>
              <w:rPr>
                <w:rFonts w:hint="default" w:ascii="Times New Roman" w:hAnsi="Times New Roman" w:eastAsia="宋体" w:cs="Times New Roman"/>
                <w:color w:val="000000" w:themeColor="text1"/>
                <w:sz w:val="24"/>
                <w:szCs w:val="24"/>
                <w:highlight w:val="none"/>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——烟气中氮气，m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/kg；</w:t>
            </w:r>
          </w:p>
          <w:p w14:paraId="23F8868A">
            <w:pPr>
              <w:pStyle w:val="114"/>
              <w:keepNext w:val="0"/>
              <w:keepLines w:val="0"/>
              <w:suppressLineNumbers w:val="0"/>
              <w:adjustRightInd w:val="0"/>
              <w:spacing w:before="0" w:beforeAutospacing="0" w:after="0" w:afterAutospacing="0"/>
              <w:ind w:left="0" w:leftChars="0" w:right="0" w:firstLine="480"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α——过量空气系数，燃料燃烧时实际空气供给量与理论空气需要量之比值，本项目取1.75；</w:t>
            </w:r>
          </w:p>
          <w:p w14:paraId="0F859CC3">
            <w:pPr>
              <w:pStyle w:val="114"/>
              <w:keepNext w:val="0"/>
              <w:keepLines w:val="0"/>
              <w:suppressLineNumbers w:val="0"/>
              <w:adjustRightInd w:val="0"/>
              <w:spacing w:before="0" w:beforeAutospacing="0" w:after="0" w:afterAutospacing="0"/>
              <w:ind w:left="0" w:leftChars="0" w:right="0" w:firstLine="480"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Nar——收到基氮的质量分数，%，根据燃料成分分析为</w:t>
            </w:r>
            <w:r>
              <w:rPr>
                <w:rFonts w:hint="eastAsia" w:cs="Times New Roman"/>
                <w:color w:val="000000" w:themeColor="text1"/>
                <w:sz w:val="24"/>
                <w:szCs w:val="24"/>
                <w:highlight w:val="none"/>
                <w:lang w:val="en-US" w:eastAsia="zh-CN"/>
                <w14:textFill>
                  <w14:solidFill>
                    <w14:schemeClr w14:val="tx1"/>
                  </w14:solidFill>
                </w14:textFill>
              </w:rPr>
              <w:t>0.009</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07327174">
            <w:pPr>
              <w:pStyle w:val="114"/>
              <w:keepNext w:val="0"/>
              <w:keepLines w:val="0"/>
              <w:suppressLineNumbers w:val="0"/>
              <w:adjustRightInd w:val="0"/>
              <w:spacing w:before="0" w:beforeAutospacing="0" w:after="0" w:afterAutospacing="0"/>
              <w:ind w:left="0" w:leftChars="0" w:right="0" w:firstLine="480"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经计算，则烟气量为</w:t>
            </w:r>
            <w:r>
              <w:rPr>
                <w:rFonts w:hint="eastAsia" w:cs="Times New Roman"/>
                <w:color w:val="000000" w:themeColor="text1"/>
                <w:sz w:val="24"/>
                <w:szCs w:val="24"/>
                <w:highlight w:val="none"/>
                <w:lang w:val="en-US" w:eastAsia="zh-CN" w:bidi="ar-SA"/>
                <w14:textFill>
                  <w14:solidFill>
                    <w14:schemeClr w14:val="tx1"/>
                  </w14:solidFill>
                </w14:textFill>
              </w:rPr>
              <w:t>1.46</w:t>
            </w:r>
            <w:r>
              <w:rPr>
                <w:rFonts w:hint="default" w:ascii="Times New Roman" w:hAnsi="Times New Roman" w:eastAsia="宋体" w:cs="Times New Roman"/>
                <w:color w:val="000000" w:themeColor="text1"/>
                <w:sz w:val="24"/>
                <w:szCs w:val="24"/>
                <w:highlight w:val="none"/>
                <w:lang w:val="en-US" w:eastAsia="zh-CN" w:bidi="ar-SA"/>
                <w14:textFill>
                  <w14:solidFill>
                    <w14:schemeClr w14:val="tx1"/>
                  </w14:solidFill>
                </w14:textFill>
              </w:rPr>
              <w:t>×10</w:t>
            </w:r>
            <w:r>
              <w:rPr>
                <w:rFonts w:hint="default" w:ascii="Times New Roman" w:hAnsi="Times New Roman" w:eastAsia="宋体" w:cs="Times New Roman"/>
                <w:color w:val="000000" w:themeColor="text1"/>
                <w:sz w:val="24"/>
                <w:szCs w:val="24"/>
                <w:highlight w:val="none"/>
                <w:vertAlign w:val="superscript"/>
                <w:lang w:val="en-US" w:eastAsia="zh-CN" w:bidi="ar-SA"/>
                <w14:textFill>
                  <w14:solidFill>
                    <w14:schemeClr w14:val="tx1"/>
                  </w14:solidFill>
                </w14:textFill>
              </w:rPr>
              <w:t>7</w:t>
            </w:r>
            <w:r>
              <w:rPr>
                <w:rFonts w:hint="default" w:ascii="Times New Roman" w:hAnsi="Times New Roman" w:eastAsia="宋体" w:cs="Times New Roman"/>
                <w:color w:val="000000" w:themeColor="text1"/>
                <w:sz w:val="24"/>
                <w:szCs w:val="24"/>
                <w:highlight w:val="none"/>
                <w:lang w:val="en-US" w:eastAsia="zh-CN" w:bidi="ar-SA"/>
                <w14:textFill>
                  <w14:solidFill>
                    <w14:schemeClr w14:val="tx1"/>
                  </w14:solidFill>
                </w14:textFill>
              </w:rPr>
              <w:t>m</w:t>
            </w:r>
            <w:r>
              <w:rPr>
                <w:rFonts w:hint="default" w:ascii="Times New Roman" w:hAnsi="Times New Roman" w:eastAsia="宋体" w:cs="Times New Roman"/>
                <w:color w:val="000000" w:themeColor="text1"/>
                <w:sz w:val="24"/>
                <w:szCs w:val="24"/>
                <w:highlight w:val="none"/>
                <w:vertAlign w:val="superscript"/>
                <w:lang w:val="en-US" w:eastAsia="zh-CN" w:bidi="ar-SA"/>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bidi="ar-SA"/>
                <w14:textFill>
                  <w14:solidFill>
                    <w14:schemeClr w14:val="tx1"/>
                  </w14:solidFill>
                </w14:textFill>
              </w:rPr>
              <w:t>/a</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4C4236D8">
            <w:pPr>
              <w:pStyle w:val="21"/>
              <w:keepNext w:val="0"/>
              <w:keepLines w:val="0"/>
              <w:suppressLineNumbers w:val="0"/>
              <w:spacing w:before="0" w:beforeAutospacing="0" w:after="0" w:afterAutospacing="0" w:line="360" w:lineRule="auto"/>
              <w:ind w:left="0" w:leftChars="0" w:right="0" w:firstLine="480" w:firstLineChars="200"/>
              <w:contextualSpacing/>
              <w:rPr>
                <w:rFonts w:hint="default" w:ascii="Times New Roman" w:hAnsi="Times New Roman" w:eastAsia="宋体" w:cs="Times New Roman"/>
                <w:color w:val="000000" w:themeColor="text1"/>
                <w:sz w:val="24"/>
                <w:highlight w:val="none"/>
                <w:u w:val="none"/>
                <w:lang w:eastAsia="zh-CN"/>
                <w14:textFill>
                  <w14:solidFill>
                    <w14:schemeClr w14:val="tx1"/>
                  </w14:solidFill>
                </w14:textFill>
              </w:rPr>
            </w:pPr>
            <w:r>
              <w:rPr>
                <w:rFonts w:hint="default" w:ascii="Times New Roman" w:hAnsi="Times New Roman" w:eastAsia="宋体" w:cs="Times New Roman"/>
                <w:color w:val="000000" w:themeColor="text1"/>
                <w:sz w:val="24"/>
                <w:highlight w:val="none"/>
                <w:u w:val="none"/>
                <w:lang w:val="en-US" w:eastAsia="zh-CN"/>
                <w14:textFill>
                  <w14:solidFill>
                    <w14:schemeClr w14:val="tx1"/>
                  </w14:solidFill>
                </w14:textFill>
              </w:rPr>
              <w:t>②颗粒物</w:t>
            </w:r>
            <w:r>
              <w:rPr>
                <w:rFonts w:hint="default" w:ascii="Times New Roman" w:hAnsi="Times New Roman" w:eastAsia="宋体" w:cs="Times New Roman"/>
                <w:color w:val="000000" w:themeColor="text1"/>
                <w:sz w:val="24"/>
                <w:highlight w:val="none"/>
                <w:u w:val="none"/>
                <w14:textFill>
                  <w14:solidFill>
                    <w14:schemeClr w14:val="tx1"/>
                  </w14:solidFill>
                </w14:textFill>
              </w:rPr>
              <w:t>（烟尘）</w:t>
            </w:r>
          </w:p>
          <w:p w14:paraId="10A1A10A">
            <w:pPr>
              <w:pStyle w:val="21"/>
              <w:keepNext w:val="0"/>
              <w:keepLines w:val="0"/>
              <w:suppressLineNumbers w:val="0"/>
              <w:spacing w:before="0" w:beforeAutospacing="0" w:afterAutospacing="0" w:line="360" w:lineRule="auto"/>
              <w:ind w:right="0"/>
              <w:jc w:val="center"/>
              <w:rPr>
                <w:rFonts w:hint="default" w:ascii="Times New Roman" w:hAnsi="Times New Roman" w:eastAsia="宋体" w:cs="Times New Roman"/>
                <w:color w:val="000000" w:themeColor="text1"/>
                <w:szCs w:val="32"/>
                <w:highlight w:val="none"/>
                <w:u w:val="none"/>
                <w14:textFill>
                  <w14:solidFill>
                    <w14:schemeClr w14:val="tx1"/>
                  </w14:solidFill>
                </w14:textFill>
              </w:rPr>
            </w:pPr>
            <w:r>
              <w:rPr>
                <w:rFonts w:hint="default" w:ascii="Times New Roman" w:hAnsi="Times New Roman" w:eastAsia="宋体" w:cs="Times New Roman"/>
                <w:color w:val="000000" w:themeColor="text1"/>
                <w:kern w:val="0"/>
                <w:sz w:val="28"/>
                <w:szCs w:val="32"/>
                <w:highlight w:val="none"/>
                <w:u w:val="none"/>
                <w:lang w:val="en-US" w:eastAsia="zh-CN" w:bidi="ar-SA"/>
                <w14:textFill>
                  <w14:solidFill>
                    <w14:schemeClr w14:val="tx1"/>
                  </w14:solidFill>
                </w14:textFill>
              </w:rPr>
              <w:drawing>
                <wp:inline distT="0" distB="0" distL="114300" distR="114300">
                  <wp:extent cx="2149475" cy="749300"/>
                  <wp:effectExtent l="0" t="0" r="9525" b="0"/>
                  <wp:docPr id="11" name="图片 9" descr="1554715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descr="1554715046"/>
                          <pic:cNvPicPr>
                            <a:picLocks noChangeAspect="1"/>
                          </pic:cNvPicPr>
                        </pic:nvPicPr>
                        <pic:blipFill>
                          <a:blip r:embed="rId20">
                            <a:lum/>
                          </a:blip>
                          <a:stretch>
                            <a:fillRect/>
                          </a:stretch>
                        </pic:blipFill>
                        <pic:spPr>
                          <a:xfrm>
                            <a:off x="0" y="0"/>
                            <a:ext cx="2149475" cy="749300"/>
                          </a:xfrm>
                          <a:prstGeom prst="rect">
                            <a:avLst/>
                          </a:prstGeom>
                          <a:noFill/>
                          <a:ln>
                            <a:noFill/>
                          </a:ln>
                        </pic:spPr>
                      </pic:pic>
                    </a:graphicData>
                  </a:graphic>
                </wp:inline>
              </w:drawing>
            </w:r>
          </w:p>
          <w:p w14:paraId="0DA2493C">
            <w:pPr>
              <w:pStyle w:val="21"/>
              <w:keepNext w:val="0"/>
              <w:keepLines w:val="0"/>
              <w:suppressLineNumbers w:val="0"/>
              <w:spacing w:before="0" w:beforeAutospacing="0" w:after="0" w:afterAutospacing="0" w:line="360" w:lineRule="auto"/>
              <w:ind w:left="0" w:leftChars="0" w:right="0" w:firstLine="480" w:firstLineChars="200"/>
              <w:rPr>
                <w:rFonts w:hint="default" w:ascii="Times New Roman" w:hAnsi="Times New Roman" w:eastAsia="宋体" w:cs="Times New Roman"/>
                <w:color w:val="000000" w:themeColor="text1"/>
                <w:sz w:val="24"/>
                <w:highlight w:val="none"/>
                <w:u w:val="none"/>
                <w14:textFill>
                  <w14:solidFill>
                    <w14:schemeClr w14:val="tx1"/>
                  </w14:solidFill>
                </w14:textFill>
              </w:rPr>
            </w:pPr>
            <w:r>
              <w:rPr>
                <w:rFonts w:hint="default" w:ascii="Times New Roman" w:hAnsi="Times New Roman" w:eastAsia="宋体" w:cs="Times New Roman"/>
                <w:color w:val="000000" w:themeColor="text1"/>
                <w:sz w:val="24"/>
                <w:highlight w:val="none"/>
                <w:u w:val="none"/>
                <w14:textFill>
                  <w14:solidFill>
                    <w14:schemeClr w14:val="tx1"/>
                  </w14:solidFill>
                </w14:textFill>
              </w:rPr>
              <w:t>式中：E</w:t>
            </w:r>
            <w:r>
              <w:rPr>
                <w:rFonts w:hint="default" w:ascii="Times New Roman" w:hAnsi="Times New Roman" w:eastAsia="宋体" w:cs="Times New Roman"/>
                <w:color w:val="000000" w:themeColor="text1"/>
                <w:sz w:val="24"/>
                <w:highlight w:val="none"/>
                <w:u w:val="none"/>
                <w:vertAlign w:val="subscript"/>
                <w14:textFill>
                  <w14:solidFill>
                    <w14:schemeClr w14:val="tx1"/>
                  </w14:solidFill>
                </w14:textFill>
              </w:rPr>
              <w:t>A</w:t>
            </w:r>
            <w:r>
              <w:rPr>
                <w:rFonts w:hint="default" w:ascii="Times New Roman" w:hAnsi="Times New Roman" w:eastAsia="宋体" w:cs="Times New Roman"/>
                <w:color w:val="000000" w:themeColor="text1"/>
                <w:sz w:val="24"/>
                <w:highlight w:val="none"/>
                <w:u w:val="none"/>
                <w14:textFill>
                  <w14:solidFill>
                    <w14:schemeClr w14:val="tx1"/>
                  </w14:solidFill>
                </w14:textFill>
              </w:rPr>
              <w:t>—核算时段内颗粒物（烟尘）排放量，t；</w:t>
            </w:r>
          </w:p>
          <w:p w14:paraId="2B817362">
            <w:pPr>
              <w:pStyle w:val="21"/>
              <w:keepNext w:val="0"/>
              <w:keepLines w:val="0"/>
              <w:suppressLineNumbers w:val="0"/>
              <w:spacing w:before="0" w:beforeAutospacing="0" w:after="0" w:afterAutospacing="0" w:line="360" w:lineRule="auto"/>
              <w:ind w:left="0" w:leftChars="0" w:right="0" w:firstLine="480" w:firstLineChars="200"/>
              <w:rPr>
                <w:rFonts w:hint="default" w:ascii="Times New Roman" w:hAnsi="Times New Roman" w:eastAsia="宋体" w:cs="Times New Roman"/>
                <w:color w:val="000000" w:themeColor="text1"/>
                <w:sz w:val="24"/>
                <w:highlight w:val="none"/>
                <w:u w:val="none"/>
                <w14:textFill>
                  <w14:solidFill>
                    <w14:schemeClr w14:val="tx1"/>
                  </w14:solidFill>
                </w14:textFill>
              </w:rPr>
            </w:pPr>
            <w:r>
              <w:rPr>
                <w:rFonts w:hint="default" w:ascii="Times New Roman" w:hAnsi="Times New Roman" w:eastAsia="宋体" w:cs="Times New Roman"/>
                <w:color w:val="000000" w:themeColor="text1"/>
                <w:sz w:val="24"/>
                <w:highlight w:val="none"/>
                <w:u w:val="none"/>
                <w14:textFill>
                  <w14:solidFill>
                    <w14:schemeClr w14:val="tx1"/>
                  </w14:solidFill>
                </w14:textFill>
              </w:rPr>
              <w:t>R—核算时段内燃料耗量，t；</w:t>
            </w:r>
            <w:r>
              <w:rPr>
                <w:rFonts w:hint="default" w:ascii="Times New Roman" w:hAnsi="Times New Roman" w:eastAsia="宋体" w:cs="Times New Roman"/>
                <w:color w:val="000000" w:themeColor="text1"/>
                <w:sz w:val="24"/>
                <w:highlight w:val="none"/>
                <w:u w:val="none"/>
                <w:lang w:val="en-US" w:eastAsia="zh-CN"/>
                <w14:textFill>
                  <w14:solidFill>
                    <w14:schemeClr w14:val="tx1"/>
                  </w14:solidFill>
                </w14:textFill>
              </w:rPr>
              <w:t>为</w:t>
            </w:r>
            <w:r>
              <w:rPr>
                <w:rFonts w:hint="eastAsia" w:cs="Times New Roman"/>
                <w:color w:val="000000" w:themeColor="text1"/>
                <w:sz w:val="24"/>
                <w:highlight w:val="none"/>
                <w:u w:val="none"/>
                <w:lang w:val="en-US" w:eastAsia="zh-CN"/>
                <w14:textFill>
                  <w14:solidFill>
                    <w14:schemeClr w14:val="tx1"/>
                  </w14:solidFill>
                </w14:textFill>
              </w:rPr>
              <w:t>3125</w:t>
            </w:r>
            <w:r>
              <w:rPr>
                <w:rFonts w:hint="default" w:ascii="Times New Roman" w:hAnsi="Times New Roman" w:eastAsia="宋体" w:cs="Times New Roman"/>
                <w:color w:val="000000" w:themeColor="text1"/>
                <w:sz w:val="24"/>
                <w:highlight w:val="none"/>
                <w:u w:val="none"/>
                <w:lang w:val="en-US" w:eastAsia="zh-CN"/>
                <w14:textFill>
                  <w14:solidFill>
                    <w14:schemeClr w14:val="tx1"/>
                  </w14:solidFill>
                </w14:textFill>
              </w:rPr>
              <w:t>t/a</w:t>
            </w:r>
            <w:r>
              <w:rPr>
                <w:rFonts w:hint="default" w:ascii="Times New Roman" w:hAnsi="Times New Roman" w:eastAsia="宋体" w:cs="Times New Roman"/>
                <w:color w:val="000000" w:themeColor="text1"/>
                <w:sz w:val="24"/>
                <w:highlight w:val="none"/>
                <w:u w:val="none"/>
                <w14:textFill>
                  <w14:solidFill>
                    <w14:schemeClr w14:val="tx1"/>
                  </w14:solidFill>
                </w14:textFill>
              </w:rPr>
              <w:t>；</w:t>
            </w:r>
          </w:p>
          <w:p w14:paraId="5DCDD938">
            <w:pPr>
              <w:pStyle w:val="21"/>
              <w:keepNext w:val="0"/>
              <w:keepLines w:val="0"/>
              <w:suppressLineNumbers w:val="0"/>
              <w:spacing w:before="0" w:beforeAutospacing="0" w:after="0" w:afterAutospacing="0" w:line="360" w:lineRule="auto"/>
              <w:ind w:right="0"/>
              <w:rPr>
                <w:rFonts w:hint="default" w:ascii="Times New Roman" w:hAnsi="Times New Roman" w:eastAsia="宋体" w:cs="Times New Roman"/>
                <w:color w:val="000000" w:themeColor="text1"/>
                <w:sz w:val="24"/>
                <w:highlight w:val="none"/>
                <w:u w:val="none"/>
                <w14:textFill>
                  <w14:solidFill>
                    <w14:schemeClr w14:val="tx1"/>
                  </w14:solidFill>
                </w14:textFill>
              </w:rPr>
            </w:pPr>
            <w:r>
              <w:rPr>
                <w:rFonts w:hint="default" w:ascii="Times New Roman" w:hAnsi="Times New Roman" w:eastAsia="宋体" w:cs="Times New Roman"/>
                <w:color w:val="000000" w:themeColor="text1"/>
                <w:sz w:val="24"/>
                <w:highlight w:val="none"/>
                <w:u w:val="none"/>
                <w14:textFill>
                  <w14:solidFill>
                    <w14:schemeClr w14:val="tx1"/>
                  </w14:solidFill>
                </w14:textFill>
              </w:rPr>
              <w:t xml:space="preserve"> Aar—收到基灰分的质量分数，</w:t>
            </w:r>
            <w:r>
              <w:rPr>
                <w:rFonts w:hint="eastAsia" w:cs="Times New Roman"/>
                <w:color w:val="000000" w:themeColor="text1"/>
                <w:sz w:val="24"/>
                <w:highlight w:val="none"/>
                <w:u w:val="none"/>
                <w:lang w:val="en-US" w:eastAsia="zh-CN"/>
                <w14:textFill>
                  <w14:solidFill>
                    <w14:schemeClr w14:val="tx1"/>
                  </w14:solidFill>
                </w14:textFill>
              </w:rPr>
              <w:t>4.65</w:t>
            </w:r>
            <w:r>
              <w:rPr>
                <w:rFonts w:hint="default" w:ascii="Times New Roman" w:hAnsi="Times New Roman" w:eastAsia="宋体" w:cs="Times New Roman"/>
                <w:color w:val="000000" w:themeColor="text1"/>
                <w:sz w:val="24"/>
                <w:highlight w:val="none"/>
                <w:u w:val="none"/>
                <w14:textFill>
                  <w14:solidFill>
                    <w14:schemeClr w14:val="tx1"/>
                  </w14:solidFill>
                </w14:textFill>
              </w:rPr>
              <w:t>%；</w:t>
            </w:r>
          </w:p>
          <w:p w14:paraId="5ED7D283">
            <w:pPr>
              <w:pStyle w:val="21"/>
              <w:keepNext w:val="0"/>
              <w:keepLines w:val="0"/>
              <w:suppressLineNumbers w:val="0"/>
              <w:spacing w:before="0" w:beforeAutospacing="0" w:after="0" w:afterAutospacing="0" w:line="360" w:lineRule="auto"/>
              <w:ind w:left="0" w:leftChars="0" w:right="0" w:firstLine="480" w:firstLineChars="200"/>
              <w:rPr>
                <w:rFonts w:hint="default" w:ascii="Times New Roman" w:hAnsi="Times New Roman" w:eastAsia="宋体" w:cs="Times New Roman"/>
                <w:color w:val="000000" w:themeColor="text1"/>
                <w:sz w:val="24"/>
                <w:highlight w:val="none"/>
                <w:u w:val="none"/>
                <w:lang w:eastAsia="zh-CN"/>
                <w14:textFill>
                  <w14:solidFill>
                    <w14:schemeClr w14:val="tx1"/>
                  </w14:solidFill>
                </w14:textFill>
              </w:rPr>
            </w:pPr>
            <w:r>
              <w:rPr>
                <w:rFonts w:hint="default" w:ascii="Times New Roman" w:hAnsi="Times New Roman" w:eastAsia="宋体" w:cs="Times New Roman"/>
                <w:color w:val="000000" w:themeColor="text1"/>
                <w:sz w:val="24"/>
                <w:highlight w:val="none"/>
                <w:u w:val="none"/>
                <w14:textFill>
                  <w14:solidFill>
                    <w14:schemeClr w14:val="tx1"/>
                  </w14:solidFill>
                </w14:textFill>
              </w:rPr>
              <w:t>d</w:t>
            </w:r>
            <w:r>
              <w:rPr>
                <w:rFonts w:hint="default" w:ascii="Times New Roman" w:hAnsi="Times New Roman" w:eastAsia="宋体" w:cs="Times New Roman"/>
                <w:color w:val="000000" w:themeColor="text1"/>
                <w:sz w:val="24"/>
                <w:highlight w:val="none"/>
                <w:u w:val="none"/>
                <w:vertAlign w:val="subscript"/>
                <w14:textFill>
                  <w14:solidFill>
                    <w14:schemeClr w14:val="tx1"/>
                  </w14:solidFill>
                </w14:textFill>
              </w:rPr>
              <w:t>fh</w:t>
            </w:r>
            <w:r>
              <w:rPr>
                <w:rFonts w:hint="default" w:ascii="Times New Roman" w:hAnsi="Times New Roman" w:eastAsia="宋体" w:cs="Times New Roman"/>
                <w:color w:val="000000" w:themeColor="text1"/>
                <w:sz w:val="24"/>
                <w:highlight w:val="none"/>
                <w:u w:val="none"/>
                <w14:textFill>
                  <w14:solidFill>
                    <w14:schemeClr w14:val="tx1"/>
                  </w14:solidFill>
                </w14:textFill>
              </w:rPr>
              <w:t>—锅炉烟气带出的</w:t>
            </w:r>
            <w:r>
              <w:rPr>
                <w:rFonts w:hint="default" w:ascii="Times New Roman" w:hAnsi="Times New Roman" w:eastAsia="宋体" w:cs="Times New Roman"/>
                <w:color w:val="000000" w:themeColor="text1"/>
                <w:sz w:val="24"/>
                <w:highlight w:val="none"/>
                <w:u w:val="none"/>
                <w:lang w:eastAsia="zh-CN"/>
                <w14:textFill>
                  <w14:solidFill>
                    <w14:schemeClr w14:val="tx1"/>
                  </w14:solidFill>
                </w14:textFill>
              </w:rPr>
              <w:t>除尘灰</w:t>
            </w:r>
            <w:r>
              <w:rPr>
                <w:rFonts w:hint="default" w:ascii="Times New Roman" w:hAnsi="Times New Roman" w:eastAsia="宋体" w:cs="Times New Roman"/>
                <w:color w:val="000000" w:themeColor="text1"/>
                <w:sz w:val="24"/>
                <w:highlight w:val="none"/>
                <w:u w:val="none"/>
                <w14:textFill>
                  <w14:solidFill>
                    <w14:schemeClr w14:val="tx1"/>
                  </w14:solidFill>
                </w14:textFill>
              </w:rPr>
              <w:t>份额，%；燃用</w:t>
            </w:r>
            <w:r>
              <w:rPr>
                <w:rFonts w:hint="default" w:ascii="Times New Roman" w:hAnsi="Times New Roman" w:eastAsia="宋体" w:cs="Times New Roman"/>
                <w:color w:val="000000" w:themeColor="text1"/>
                <w:sz w:val="24"/>
                <w:highlight w:val="none"/>
                <w:u w:val="none"/>
                <w:lang w:eastAsia="zh-CN"/>
                <w14:textFill>
                  <w14:solidFill>
                    <w14:schemeClr w14:val="tx1"/>
                  </w14:solidFill>
                </w14:textFill>
              </w:rPr>
              <w:t>生物质</w:t>
            </w:r>
            <w:r>
              <w:rPr>
                <w:rFonts w:hint="default" w:ascii="Times New Roman" w:hAnsi="Times New Roman" w:eastAsia="宋体" w:cs="Times New Roman"/>
                <w:color w:val="000000" w:themeColor="text1"/>
                <w:sz w:val="24"/>
                <w:highlight w:val="none"/>
                <w:u w:val="none"/>
                <w14:textFill>
                  <w14:solidFill>
                    <w14:schemeClr w14:val="tx1"/>
                  </w14:solidFill>
                </w14:textFill>
              </w:rPr>
              <w:t>燃料</w:t>
            </w:r>
            <w:r>
              <w:rPr>
                <w:rFonts w:hint="default" w:ascii="Times New Roman" w:hAnsi="Times New Roman" w:eastAsia="宋体" w:cs="Times New Roman"/>
                <w:color w:val="000000" w:themeColor="text1"/>
                <w:sz w:val="24"/>
                <w:highlight w:val="none"/>
                <w:u w:val="none"/>
                <w:lang w:val="en-US" w:eastAsia="zh-CN"/>
                <w14:textFill>
                  <w14:solidFill>
                    <w14:schemeClr w14:val="tx1"/>
                  </w14:solidFill>
                </w14:textFill>
              </w:rPr>
              <w:t>飞灰份额加30%，</w:t>
            </w:r>
            <w:r>
              <w:rPr>
                <w:rFonts w:hint="default" w:ascii="Times New Roman" w:hAnsi="Times New Roman" w:eastAsia="宋体" w:cs="Times New Roman"/>
                <w:color w:val="000000" w:themeColor="text1"/>
                <w:sz w:val="24"/>
                <w:highlight w:val="none"/>
                <w:u w:val="none"/>
                <w14:textFill>
                  <w14:solidFill>
                    <w14:schemeClr w14:val="tx1"/>
                  </w14:solidFill>
                </w14:textFill>
              </w:rPr>
              <w:t>故取</w:t>
            </w:r>
            <w:r>
              <w:rPr>
                <w:rFonts w:hint="default" w:ascii="Times New Roman" w:hAnsi="Times New Roman" w:eastAsia="宋体" w:cs="Times New Roman"/>
                <w:color w:val="000000" w:themeColor="text1"/>
                <w:sz w:val="24"/>
                <w:highlight w:val="none"/>
                <w:u w:val="none"/>
                <w:lang w:val="en-US" w:eastAsia="zh-CN"/>
                <w14:textFill>
                  <w14:solidFill>
                    <w14:schemeClr w14:val="tx1"/>
                  </w14:solidFill>
                </w14:textFill>
              </w:rPr>
              <w:t>45%</w:t>
            </w:r>
            <w:r>
              <w:rPr>
                <w:rFonts w:hint="default" w:ascii="Times New Roman" w:hAnsi="Times New Roman" w:eastAsia="宋体" w:cs="Times New Roman"/>
                <w:color w:val="000000" w:themeColor="text1"/>
                <w:sz w:val="24"/>
                <w:highlight w:val="none"/>
                <w:u w:val="none"/>
                <w14:textFill>
                  <w14:solidFill>
                    <w14:schemeClr w14:val="tx1"/>
                  </w14:solidFill>
                </w14:textFill>
              </w:rPr>
              <w:t>；</w:t>
            </w:r>
          </w:p>
          <w:p w14:paraId="051D8B7F">
            <w:pPr>
              <w:pStyle w:val="21"/>
              <w:keepNext w:val="0"/>
              <w:keepLines w:val="0"/>
              <w:suppressLineNumbers w:val="0"/>
              <w:spacing w:before="0" w:beforeAutospacing="0" w:after="0" w:afterAutospacing="0" w:line="360" w:lineRule="auto"/>
              <w:ind w:left="0" w:leftChars="0" w:right="0" w:firstLine="480" w:firstLineChars="200"/>
              <w:rPr>
                <w:rFonts w:hint="default" w:ascii="Times New Roman" w:hAnsi="Times New Roman" w:eastAsia="宋体" w:cs="Times New Roman"/>
                <w:color w:val="000000" w:themeColor="text1"/>
                <w:sz w:val="24"/>
                <w:highlight w:val="none"/>
                <w:u w:val="none"/>
                <w14:textFill>
                  <w14:solidFill>
                    <w14:schemeClr w14:val="tx1"/>
                  </w14:solidFill>
                </w14:textFill>
              </w:rPr>
            </w:pPr>
            <w:r>
              <w:rPr>
                <w:rFonts w:hint="default" w:ascii="Times New Roman" w:hAnsi="Times New Roman" w:eastAsia="宋体" w:cs="Times New Roman"/>
                <w:color w:val="000000" w:themeColor="text1"/>
                <w:sz w:val="24"/>
                <w:highlight w:val="none"/>
                <w:u w:val="none"/>
                <w14:textFill>
                  <w14:solidFill>
                    <w14:schemeClr w14:val="tx1"/>
                  </w14:solidFill>
                </w14:textFill>
              </w:rPr>
              <w:t>ηc—综合除尘效率，%；本项目除尘效率为</w:t>
            </w:r>
            <w:r>
              <w:rPr>
                <w:rFonts w:hint="eastAsia" w:cs="Times New Roman"/>
                <w:color w:val="000000" w:themeColor="text1"/>
                <w:sz w:val="24"/>
                <w:highlight w:val="none"/>
                <w:u w:val="none"/>
                <w:lang w:eastAsia="zh-CN"/>
                <w14:textFill>
                  <w14:solidFill>
                    <w14:schemeClr w14:val="tx1"/>
                  </w14:solidFill>
                </w14:textFill>
              </w:rPr>
              <w:t>99.5%</w:t>
            </w:r>
            <w:r>
              <w:rPr>
                <w:rFonts w:hint="default" w:ascii="Times New Roman" w:hAnsi="Times New Roman" w:eastAsia="宋体" w:cs="Times New Roman"/>
                <w:color w:val="000000" w:themeColor="text1"/>
                <w:sz w:val="24"/>
                <w:highlight w:val="none"/>
                <w:u w:val="none"/>
                <w14:textFill>
                  <w14:solidFill>
                    <w14:schemeClr w14:val="tx1"/>
                  </w14:solidFill>
                </w14:textFill>
              </w:rPr>
              <w:t>；</w:t>
            </w:r>
          </w:p>
          <w:p w14:paraId="5CA4C4E1">
            <w:pPr>
              <w:pStyle w:val="21"/>
              <w:keepNext w:val="0"/>
              <w:keepLines w:val="0"/>
              <w:suppressLineNumbers w:val="0"/>
              <w:spacing w:before="0" w:beforeAutospacing="0" w:after="0" w:afterAutospacing="0" w:line="360" w:lineRule="auto"/>
              <w:ind w:left="0" w:leftChars="0" w:right="0" w:firstLine="480" w:firstLineChars="200"/>
              <w:rPr>
                <w:rFonts w:hint="default" w:ascii="Times New Roman" w:hAnsi="Times New Roman" w:eastAsia="宋体" w:cs="Times New Roman"/>
                <w:color w:val="000000" w:themeColor="text1"/>
                <w:sz w:val="24"/>
                <w:highlight w:val="none"/>
                <w:u w:val="none"/>
                <w14:textFill>
                  <w14:solidFill>
                    <w14:schemeClr w14:val="tx1"/>
                  </w14:solidFill>
                </w14:textFill>
              </w:rPr>
            </w:pPr>
            <w:r>
              <w:rPr>
                <w:rFonts w:hint="default" w:ascii="Times New Roman" w:hAnsi="Times New Roman" w:eastAsia="宋体" w:cs="Times New Roman"/>
                <w:color w:val="000000" w:themeColor="text1"/>
                <w:sz w:val="24"/>
                <w:highlight w:val="none"/>
                <w:u w:val="none"/>
                <w14:textFill>
                  <w14:solidFill>
                    <w14:schemeClr w14:val="tx1"/>
                  </w14:solidFill>
                </w14:textFill>
              </w:rPr>
              <w:t>C</w:t>
            </w:r>
            <w:r>
              <w:rPr>
                <w:rFonts w:hint="default" w:ascii="Times New Roman" w:hAnsi="Times New Roman" w:eastAsia="宋体" w:cs="Times New Roman"/>
                <w:color w:val="000000" w:themeColor="text1"/>
                <w:sz w:val="24"/>
                <w:highlight w:val="none"/>
                <w:u w:val="none"/>
                <w:vertAlign w:val="subscript"/>
                <w14:textFill>
                  <w14:solidFill>
                    <w14:schemeClr w14:val="tx1"/>
                  </w14:solidFill>
                </w14:textFill>
              </w:rPr>
              <w:t>fh</w:t>
            </w:r>
            <w:r>
              <w:rPr>
                <w:rFonts w:hint="default" w:ascii="Times New Roman" w:hAnsi="Times New Roman" w:eastAsia="宋体" w:cs="Times New Roman"/>
                <w:color w:val="000000" w:themeColor="text1"/>
                <w:sz w:val="24"/>
                <w:highlight w:val="none"/>
                <w:u w:val="none"/>
                <w14:textFill>
                  <w14:solidFill>
                    <w14:schemeClr w14:val="tx1"/>
                  </w14:solidFill>
                </w14:textFill>
              </w:rPr>
              <w:t>—</w:t>
            </w:r>
            <w:r>
              <w:rPr>
                <w:rFonts w:hint="default" w:ascii="Times New Roman" w:hAnsi="Times New Roman" w:eastAsia="宋体" w:cs="Times New Roman"/>
                <w:color w:val="000000" w:themeColor="text1"/>
                <w:sz w:val="24"/>
                <w:highlight w:val="none"/>
                <w:u w:val="none"/>
                <w:lang w:val="en-US" w:eastAsia="zh-CN"/>
                <w14:textFill>
                  <w14:solidFill>
                    <w14:schemeClr w14:val="tx1"/>
                  </w14:solidFill>
                </w14:textFill>
              </w:rPr>
              <w:t>飞</w:t>
            </w:r>
            <w:r>
              <w:rPr>
                <w:rFonts w:hint="default" w:ascii="Times New Roman" w:hAnsi="Times New Roman" w:eastAsia="宋体" w:cs="Times New Roman"/>
                <w:color w:val="000000" w:themeColor="text1"/>
                <w:sz w:val="24"/>
                <w:highlight w:val="none"/>
                <w:u w:val="none"/>
                <w:lang w:eastAsia="zh-CN"/>
                <w14:textFill>
                  <w14:solidFill>
                    <w14:schemeClr w14:val="tx1"/>
                  </w14:solidFill>
                </w14:textFill>
              </w:rPr>
              <w:t>灰</w:t>
            </w:r>
            <w:r>
              <w:rPr>
                <w:rFonts w:hint="default" w:ascii="Times New Roman" w:hAnsi="Times New Roman" w:eastAsia="宋体" w:cs="Times New Roman"/>
                <w:color w:val="000000" w:themeColor="text1"/>
                <w:sz w:val="24"/>
                <w:highlight w:val="none"/>
                <w:u w:val="none"/>
                <w14:textFill>
                  <w14:solidFill>
                    <w14:schemeClr w14:val="tx1"/>
                  </w14:solidFill>
                </w14:textFill>
              </w:rPr>
              <w:t>中的可燃物含量，%；即由烟道经除尘器排出的细灰的含碳量。参照《燃煤工业锅炉节能监测》</w:t>
            </w:r>
            <w:r>
              <w:rPr>
                <w:rFonts w:hint="default" w:ascii="Times New Roman" w:hAnsi="Times New Roman" w:eastAsia="宋体" w:cs="Times New Roman"/>
                <w:color w:val="000000" w:themeColor="text1"/>
                <w:sz w:val="24"/>
                <w:highlight w:val="none"/>
                <w:u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u w:val="none"/>
                <w14:textFill>
                  <w14:solidFill>
                    <w14:schemeClr w14:val="tx1"/>
                  </w14:solidFill>
                </w14:textFill>
              </w:rPr>
              <w:t>GB/T15317-2009</w:t>
            </w:r>
            <w:r>
              <w:rPr>
                <w:rFonts w:hint="default" w:ascii="Times New Roman" w:hAnsi="Times New Roman" w:eastAsia="宋体" w:cs="Times New Roman"/>
                <w:color w:val="000000" w:themeColor="text1"/>
                <w:sz w:val="24"/>
                <w:highlight w:val="none"/>
                <w:u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u w:val="none"/>
                <w14:textFill>
                  <w14:solidFill>
                    <w14:schemeClr w14:val="tx1"/>
                  </w14:solidFill>
                </w14:textFill>
              </w:rPr>
              <w:t>表5中炉渣含碳量考核指标，故C</w:t>
            </w:r>
            <w:r>
              <w:rPr>
                <w:rFonts w:hint="default" w:ascii="Times New Roman" w:hAnsi="Times New Roman" w:eastAsia="宋体" w:cs="Times New Roman"/>
                <w:color w:val="000000" w:themeColor="text1"/>
                <w:sz w:val="24"/>
                <w:highlight w:val="none"/>
                <w:u w:val="none"/>
                <w:vertAlign w:val="subscript"/>
                <w14:textFill>
                  <w14:solidFill>
                    <w14:schemeClr w14:val="tx1"/>
                  </w14:solidFill>
                </w14:textFill>
              </w:rPr>
              <w:t>fh</w:t>
            </w:r>
            <w:r>
              <w:rPr>
                <w:rFonts w:hint="default" w:ascii="Times New Roman" w:hAnsi="Times New Roman" w:eastAsia="宋体" w:cs="Times New Roman"/>
                <w:color w:val="000000" w:themeColor="text1"/>
                <w:sz w:val="24"/>
                <w:highlight w:val="none"/>
                <w:u w:val="none"/>
                <w14:textFill>
                  <w14:solidFill>
                    <w14:schemeClr w14:val="tx1"/>
                  </w14:solidFill>
                </w14:textFill>
              </w:rPr>
              <w:t>选取推荐指标为</w:t>
            </w:r>
            <w:r>
              <w:rPr>
                <w:rFonts w:hint="default" w:ascii="Times New Roman" w:hAnsi="Times New Roman" w:eastAsia="宋体" w:cs="Times New Roman"/>
                <w:color w:val="000000" w:themeColor="text1"/>
                <w:sz w:val="24"/>
                <w:highlight w:val="none"/>
                <w:u w:val="none"/>
                <w:lang w:val="en-US" w:eastAsia="zh-CN"/>
                <w14:textFill>
                  <w14:solidFill>
                    <w14:schemeClr w14:val="tx1"/>
                  </w14:solidFill>
                </w14:textFill>
              </w:rPr>
              <w:t>20</w:t>
            </w:r>
            <w:r>
              <w:rPr>
                <w:rFonts w:hint="default" w:ascii="Times New Roman" w:hAnsi="Times New Roman" w:eastAsia="宋体" w:cs="Times New Roman"/>
                <w:color w:val="000000" w:themeColor="text1"/>
                <w:sz w:val="24"/>
                <w:highlight w:val="none"/>
                <w:u w:val="none"/>
                <w14:textFill>
                  <w14:solidFill>
                    <w14:schemeClr w14:val="tx1"/>
                  </w14:solidFill>
                </w14:textFill>
              </w:rPr>
              <w:t>。</w:t>
            </w:r>
          </w:p>
          <w:p w14:paraId="0BB09F3C">
            <w:pPr>
              <w:pStyle w:val="21"/>
              <w:keepNext w:val="0"/>
              <w:keepLines w:val="0"/>
              <w:suppressLineNumbers w:val="0"/>
              <w:spacing w:before="0" w:beforeAutospacing="0" w:after="0" w:afterAutospacing="0" w:line="360" w:lineRule="auto"/>
              <w:ind w:left="0" w:leftChars="0" w:right="0" w:firstLine="480" w:firstLineChars="200"/>
              <w:rPr>
                <w:rFonts w:hint="default" w:ascii="Times New Roman" w:hAnsi="Times New Roman" w:eastAsia="宋体" w:cs="Times New Roman"/>
                <w:color w:val="000000" w:themeColor="text1"/>
                <w:sz w:val="24"/>
                <w:highlight w:val="none"/>
                <w:u w:val="none"/>
                <w:lang w:eastAsia="zh-CN"/>
                <w14:textFill>
                  <w14:solidFill>
                    <w14:schemeClr w14:val="tx1"/>
                  </w14:solidFill>
                </w14:textFill>
              </w:rPr>
            </w:pPr>
            <w:r>
              <w:rPr>
                <w:rFonts w:hint="default" w:ascii="Times New Roman" w:hAnsi="Times New Roman" w:eastAsia="宋体" w:cs="Times New Roman"/>
                <w:color w:val="000000" w:themeColor="text1"/>
                <w:sz w:val="24"/>
                <w:highlight w:val="none"/>
                <w:u w:val="none"/>
                <w14:textFill>
                  <w14:solidFill>
                    <w14:schemeClr w14:val="tx1"/>
                  </w14:solidFill>
                </w14:textFill>
              </w:rPr>
              <w:t>经计算，E</w:t>
            </w:r>
            <w:r>
              <w:rPr>
                <w:rFonts w:hint="default" w:ascii="Times New Roman" w:hAnsi="Times New Roman" w:eastAsia="宋体" w:cs="Times New Roman"/>
                <w:color w:val="000000" w:themeColor="text1"/>
                <w:sz w:val="24"/>
                <w:highlight w:val="none"/>
                <w:u w:val="none"/>
                <w:vertAlign w:val="subscript"/>
                <w14:textFill>
                  <w14:solidFill>
                    <w14:schemeClr w14:val="tx1"/>
                  </w14:solidFill>
                </w14:textFill>
              </w:rPr>
              <w:t>A</w:t>
            </w:r>
            <w:r>
              <w:rPr>
                <w:rFonts w:hint="default" w:ascii="Times New Roman" w:hAnsi="Times New Roman" w:eastAsia="宋体" w:cs="Times New Roman"/>
                <w:color w:val="000000" w:themeColor="text1"/>
                <w:sz w:val="24"/>
                <w:highlight w:val="none"/>
                <w:u w:val="none"/>
                <w14:textFill>
                  <w14:solidFill>
                    <w14:schemeClr w14:val="tx1"/>
                  </w14:solidFill>
                </w14:textFill>
              </w:rPr>
              <w:t>=</w:t>
            </w:r>
            <w:r>
              <w:rPr>
                <w:rFonts w:hint="eastAsia" w:cs="Times New Roman"/>
                <w:color w:val="000000" w:themeColor="text1"/>
                <w:sz w:val="24"/>
                <w:highlight w:val="none"/>
                <w:u w:val="none"/>
                <w:lang w:val="en-US" w:eastAsia="zh-CN"/>
                <w14:textFill>
                  <w14:solidFill>
                    <w14:schemeClr w14:val="tx1"/>
                  </w14:solidFill>
                </w14:textFill>
              </w:rPr>
              <w:t>0.409</w:t>
            </w:r>
            <w:r>
              <w:rPr>
                <w:rFonts w:hint="default" w:ascii="Times New Roman" w:hAnsi="Times New Roman" w:eastAsia="宋体" w:cs="Times New Roman"/>
                <w:color w:val="000000" w:themeColor="text1"/>
                <w:sz w:val="24"/>
                <w:szCs w:val="24"/>
                <w:highlight w:val="none"/>
                <w14:textFill>
                  <w14:solidFill>
                    <w14:schemeClr w14:val="tx1"/>
                  </w14:solidFill>
                </w14:textFill>
              </w:rPr>
              <w:t>t</w:t>
            </w:r>
            <w:r>
              <w:rPr>
                <w:rFonts w:hint="default" w:ascii="Times New Roman" w:hAnsi="Times New Roman" w:eastAsia="宋体" w:cs="Times New Roman"/>
                <w:color w:val="000000" w:themeColor="text1"/>
                <w:sz w:val="24"/>
                <w:highlight w:val="none"/>
                <w:u w:val="none"/>
                <w14:textFill>
                  <w14:solidFill>
                    <w14:schemeClr w14:val="tx1"/>
                  </w14:solidFill>
                </w14:textFill>
              </w:rPr>
              <w:t>，即</w:t>
            </w:r>
            <w:r>
              <w:rPr>
                <w:rFonts w:hint="default" w:ascii="Times New Roman" w:hAnsi="Times New Roman" w:eastAsia="宋体" w:cs="Times New Roman"/>
                <w:color w:val="000000" w:themeColor="text1"/>
                <w:sz w:val="24"/>
                <w:highlight w:val="none"/>
                <w:u w:val="none"/>
                <w:lang w:val="en-US" w:eastAsia="zh-CN"/>
                <w14:textFill>
                  <w14:solidFill>
                    <w14:schemeClr w14:val="tx1"/>
                  </w14:solidFill>
                </w14:textFill>
              </w:rPr>
              <w:t>热风炉</w:t>
            </w:r>
            <w:r>
              <w:rPr>
                <w:rFonts w:hint="default" w:ascii="Times New Roman" w:hAnsi="Times New Roman" w:eastAsia="宋体" w:cs="Times New Roman"/>
                <w:color w:val="000000" w:themeColor="text1"/>
                <w:sz w:val="24"/>
                <w:highlight w:val="none"/>
                <w:u w:val="none"/>
                <w14:textFill>
                  <w14:solidFill>
                    <w14:schemeClr w14:val="tx1"/>
                  </w14:solidFill>
                </w14:textFill>
              </w:rPr>
              <w:t>烟尘排放量为</w:t>
            </w:r>
            <w:r>
              <w:rPr>
                <w:rFonts w:hint="eastAsia" w:cs="Times New Roman"/>
                <w:color w:val="000000" w:themeColor="text1"/>
                <w:sz w:val="24"/>
                <w:highlight w:val="none"/>
                <w:u w:val="none"/>
                <w:lang w:val="en-US" w:eastAsia="zh-CN"/>
                <w14:textFill>
                  <w14:solidFill>
                    <w14:schemeClr w14:val="tx1"/>
                  </w14:solidFill>
                </w14:textFill>
              </w:rPr>
              <w:t>0.409</w:t>
            </w:r>
            <w:r>
              <w:rPr>
                <w:rFonts w:hint="default" w:ascii="Times New Roman" w:hAnsi="Times New Roman" w:eastAsia="宋体" w:cs="Times New Roman"/>
                <w:color w:val="000000" w:themeColor="text1"/>
                <w:sz w:val="24"/>
                <w:szCs w:val="24"/>
                <w:highlight w:val="none"/>
                <w14:textFill>
                  <w14:solidFill>
                    <w14:schemeClr w14:val="tx1"/>
                  </w14:solidFill>
                </w14:textFill>
              </w:rPr>
              <w:t>t/a</w:t>
            </w:r>
            <w:r>
              <w:rPr>
                <w:rFonts w:hint="default" w:ascii="Times New Roman" w:hAnsi="Times New Roman" w:eastAsia="宋体" w:cs="Times New Roman"/>
                <w:color w:val="000000" w:themeColor="text1"/>
                <w:sz w:val="24"/>
                <w:highlight w:val="none"/>
                <w:u w:val="none"/>
                <w14:textFill>
                  <w14:solidFill>
                    <w14:schemeClr w14:val="tx1"/>
                  </w14:solidFill>
                </w14:textFill>
              </w:rPr>
              <w:t>，</w:t>
            </w:r>
            <w:r>
              <w:rPr>
                <w:rFonts w:hint="default" w:ascii="Times New Roman" w:hAnsi="Times New Roman" w:eastAsia="宋体" w:cs="Times New Roman"/>
                <w:color w:val="000000" w:themeColor="text1"/>
                <w:sz w:val="24"/>
                <w:highlight w:val="none"/>
                <w:u w:val="none"/>
                <w:lang w:val="en-US" w:eastAsia="zh-CN"/>
                <w14:textFill>
                  <w14:solidFill>
                    <w14:schemeClr w14:val="tx1"/>
                  </w14:solidFill>
                </w14:textFill>
              </w:rPr>
              <w:t>排放速率为</w:t>
            </w:r>
            <w:r>
              <w:rPr>
                <w:rFonts w:hint="eastAsia" w:cs="Times New Roman"/>
                <w:color w:val="000000" w:themeColor="text1"/>
                <w:sz w:val="24"/>
                <w:highlight w:val="none"/>
                <w:u w:val="none"/>
                <w:lang w:val="en-US" w:eastAsia="zh-CN"/>
                <w14:textFill>
                  <w14:solidFill>
                    <w14:schemeClr w14:val="tx1"/>
                  </w14:solidFill>
                </w14:textFill>
              </w:rPr>
              <w:t>0.227</w:t>
            </w:r>
            <w:r>
              <w:rPr>
                <w:rFonts w:hint="default" w:ascii="Times New Roman" w:hAnsi="Times New Roman" w:eastAsia="宋体" w:cs="Times New Roman"/>
                <w:color w:val="000000" w:themeColor="text1"/>
                <w:sz w:val="24"/>
                <w:highlight w:val="none"/>
                <w:u w:val="none"/>
                <w:lang w:val="en-US" w:eastAsia="zh-CN"/>
                <w14:textFill>
                  <w14:solidFill>
                    <w14:schemeClr w14:val="tx1"/>
                  </w14:solidFill>
                </w14:textFill>
              </w:rPr>
              <w:t>kg/h，排</w:t>
            </w:r>
            <w:r>
              <w:rPr>
                <w:rFonts w:hint="default" w:ascii="Times New Roman" w:hAnsi="Times New Roman" w:eastAsia="宋体" w:cs="Times New Roman"/>
                <w:color w:val="000000" w:themeColor="text1"/>
                <w:sz w:val="24"/>
                <w:highlight w:val="none"/>
                <w:u w:val="none"/>
                <w14:textFill>
                  <w14:solidFill>
                    <w14:schemeClr w14:val="tx1"/>
                  </w14:solidFill>
                </w14:textFill>
              </w:rPr>
              <w:t>放浓度为</w:t>
            </w:r>
            <w:r>
              <w:rPr>
                <w:rFonts w:hint="eastAsia" w:cs="Times New Roman"/>
                <w:color w:val="000000" w:themeColor="text1"/>
                <w:sz w:val="24"/>
                <w:highlight w:val="none"/>
                <w:u w:val="none"/>
                <w:lang w:val="en-US" w:eastAsia="zh-CN"/>
                <w14:textFill>
                  <w14:solidFill>
                    <w14:schemeClr w14:val="tx1"/>
                  </w14:solidFill>
                </w14:textFill>
              </w:rPr>
              <w:t>28.63</w:t>
            </w:r>
            <w:r>
              <w:rPr>
                <w:rFonts w:hint="default" w:ascii="Times New Roman" w:hAnsi="Times New Roman" w:eastAsia="宋体" w:cs="Times New Roman"/>
                <w:color w:val="000000" w:themeColor="text1"/>
                <w:sz w:val="24"/>
                <w:highlight w:val="none"/>
                <w:u w:val="none"/>
                <w14:textFill>
                  <w14:solidFill>
                    <w14:schemeClr w14:val="tx1"/>
                  </w14:solidFill>
                </w14:textFill>
              </w:rPr>
              <w:t>mg/m</w:t>
            </w:r>
            <w:r>
              <w:rPr>
                <w:rFonts w:hint="default" w:ascii="Times New Roman" w:hAnsi="Times New Roman" w:eastAsia="宋体" w:cs="Times New Roman"/>
                <w:color w:val="000000" w:themeColor="text1"/>
                <w:sz w:val="24"/>
                <w:highlight w:val="none"/>
                <w:u w:val="none"/>
                <w:vertAlign w:val="superscript"/>
                <w14:textFill>
                  <w14:solidFill>
                    <w14:schemeClr w14:val="tx1"/>
                  </w14:solidFill>
                </w14:textFill>
              </w:rPr>
              <w:t>3</w:t>
            </w:r>
            <w:r>
              <w:rPr>
                <w:rFonts w:hint="default" w:ascii="Times New Roman" w:hAnsi="Times New Roman" w:eastAsia="宋体" w:cs="Times New Roman"/>
                <w:color w:val="000000" w:themeColor="text1"/>
                <w:sz w:val="24"/>
                <w:highlight w:val="none"/>
                <w:u w:val="none"/>
                <w:lang w:eastAsia="zh-CN"/>
                <w14:textFill>
                  <w14:solidFill>
                    <w14:schemeClr w14:val="tx1"/>
                  </w14:solidFill>
                </w14:textFill>
              </w:rPr>
              <w:t>。</w:t>
            </w:r>
          </w:p>
          <w:p w14:paraId="05F26809">
            <w:pPr>
              <w:pStyle w:val="21"/>
              <w:keepNext w:val="0"/>
              <w:keepLines w:val="0"/>
              <w:suppressLineNumbers w:val="0"/>
              <w:spacing w:before="0" w:beforeAutospacing="0" w:after="0" w:afterAutospacing="0" w:line="360" w:lineRule="auto"/>
              <w:ind w:left="0" w:leftChars="0" w:right="0" w:firstLine="480" w:firstLineChars="200"/>
              <w:rPr>
                <w:rFonts w:hint="default" w:ascii="Times New Roman" w:hAnsi="Times New Roman" w:eastAsia="宋体" w:cs="Times New Roman"/>
                <w:color w:val="000000" w:themeColor="text1"/>
                <w:kern w:val="0"/>
                <w:sz w:val="24"/>
                <w:highlight w:val="none"/>
                <w:u w:val="none"/>
                <w:vertAlign w:val="subscript"/>
                <w14:textFill>
                  <w14:solidFill>
                    <w14:schemeClr w14:val="tx1"/>
                  </w14:solidFill>
                </w14:textFill>
              </w:rPr>
            </w:pPr>
            <w:r>
              <w:rPr>
                <w:rFonts w:hint="default" w:ascii="Times New Roman" w:hAnsi="Times New Roman" w:eastAsia="宋体" w:cs="Times New Roman"/>
                <w:color w:val="000000" w:themeColor="text1"/>
                <w:kern w:val="0"/>
                <w:sz w:val="24"/>
                <w:highlight w:val="none"/>
                <w:u w:val="none"/>
                <w:lang w:val="en-US" w:eastAsia="zh-CN"/>
                <w14:textFill>
                  <w14:solidFill>
                    <w14:schemeClr w14:val="tx1"/>
                  </w14:solidFill>
                </w14:textFill>
              </w:rPr>
              <w:t>②</w:t>
            </w:r>
            <w:r>
              <w:rPr>
                <w:rFonts w:hint="default" w:ascii="Times New Roman" w:hAnsi="Times New Roman" w:eastAsia="宋体" w:cs="Times New Roman"/>
                <w:color w:val="000000" w:themeColor="text1"/>
                <w:kern w:val="0"/>
                <w:sz w:val="24"/>
                <w:highlight w:val="none"/>
                <w:u w:val="none"/>
                <w14:textFill>
                  <w14:solidFill>
                    <w14:schemeClr w14:val="tx1"/>
                  </w14:solidFill>
                </w14:textFill>
              </w:rPr>
              <w:t>SO</w:t>
            </w:r>
            <w:r>
              <w:rPr>
                <w:rFonts w:hint="default" w:ascii="Times New Roman" w:hAnsi="Times New Roman" w:eastAsia="宋体" w:cs="Times New Roman"/>
                <w:color w:val="000000" w:themeColor="text1"/>
                <w:kern w:val="0"/>
                <w:sz w:val="24"/>
                <w:highlight w:val="none"/>
                <w:u w:val="none"/>
                <w:vertAlign w:val="subscript"/>
                <w14:textFill>
                  <w14:solidFill>
                    <w14:schemeClr w14:val="tx1"/>
                  </w14:solidFill>
                </w14:textFill>
              </w:rPr>
              <w:t>2</w:t>
            </w:r>
          </w:p>
          <w:p w14:paraId="111D423A">
            <w:pPr>
              <w:keepNext w:val="0"/>
              <w:keepLines w:val="0"/>
              <w:suppressLineNumbers w:val="0"/>
              <w:autoSpaceDE w:val="0"/>
              <w:autoSpaceDN w:val="0"/>
              <w:adjustRightInd w:val="0"/>
              <w:spacing w:before="0" w:beforeAutospacing="0" w:after="0" w:afterAutospacing="0" w:line="240" w:lineRule="auto"/>
              <w:ind w:left="523" w:right="0"/>
              <w:jc w:val="center"/>
              <w:textAlignment w:val="baseline"/>
              <w:rPr>
                <w:rFonts w:hint="default" w:ascii="Times New Roman" w:hAnsi="Times New Roman" w:eastAsia="宋体" w:cs="Times New Roman"/>
                <w:color w:val="000000" w:themeColor="text1"/>
                <w:kern w:val="0"/>
                <w:sz w:val="24"/>
                <w:szCs w:val="32"/>
                <w:highlight w:val="none"/>
                <w:u w:val="none"/>
                <w:vertAlign w:val="subscript"/>
                <w14:textFill>
                  <w14:solidFill>
                    <w14:schemeClr w14:val="tx1"/>
                  </w14:solidFill>
                </w14:textFill>
              </w:rPr>
            </w:pPr>
            <w:r>
              <w:rPr>
                <w:rFonts w:hint="default" w:ascii="Times New Roman" w:hAnsi="Times New Roman" w:eastAsia="宋体" w:cs="Times New Roman"/>
                <w:color w:val="000000" w:themeColor="text1"/>
                <w:kern w:val="0"/>
                <w:sz w:val="24"/>
                <w:szCs w:val="32"/>
                <w:highlight w:val="none"/>
                <w:u w:val="none"/>
                <w:vertAlign w:val="subscript"/>
                <w:lang w:val="en-US" w:eastAsia="zh-CN" w:bidi="ar-SA"/>
                <w14:textFill>
                  <w14:solidFill>
                    <w14:schemeClr w14:val="tx1"/>
                  </w14:solidFill>
                </w14:textFill>
              </w:rPr>
              <w:drawing>
                <wp:inline distT="0" distB="0" distL="114300" distR="114300">
                  <wp:extent cx="2519045" cy="492125"/>
                  <wp:effectExtent l="0" t="0" r="8255" b="3175"/>
                  <wp:docPr id="13" name="图片 10" descr="15547184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descr="1554718402(1)"/>
                          <pic:cNvPicPr>
                            <a:picLocks noChangeAspect="1"/>
                          </pic:cNvPicPr>
                        </pic:nvPicPr>
                        <pic:blipFill>
                          <a:blip r:embed="rId21">
                            <a:lum/>
                          </a:blip>
                          <a:stretch>
                            <a:fillRect/>
                          </a:stretch>
                        </pic:blipFill>
                        <pic:spPr>
                          <a:xfrm>
                            <a:off x="0" y="0"/>
                            <a:ext cx="2519045" cy="492125"/>
                          </a:xfrm>
                          <a:prstGeom prst="rect">
                            <a:avLst/>
                          </a:prstGeom>
                          <a:noFill/>
                          <a:ln>
                            <a:noFill/>
                          </a:ln>
                        </pic:spPr>
                      </pic:pic>
                    </a:graphicData>
                  </a:graphic>
                </wp:inline>
              </w:drawing>
            </w:r>
          </w:p>
          <w:p w14:paraId="25406CED">
            <w:pPr>
              <w:keepNext w:val="0"/>
              <w:keepLines w:val="0"/>
              <w:suppressLineNumbers w:val="0"/>
              <w:autoSpaceDE w:val="0"/>
              <w:autoSpaceDN w:val="0"/>
              <w:adjustRightInd w:val="0"/>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000000" w:themeColor="text1"/>
                <w:kern w:val="0"/>
                <w:sz w:val="24"/>
                <w:szCs w:val="32"/>
                <w:highlight w:val="none"/>
                <w:u w:val="none"/>
                <w14:textFill>
                  <w14:solidFill>
                    <w14:schemeClr w14:val="tx1"/>
                  </w14:solidFill>
                </w14:textFill>
              </w:rPr>
            </w:pPr>
            <w:r>
              <w:rPr>
                <w:rFonts w:hint="default" w:ascii="Times New Roman" w:hAnsi="Times New Roman" w:eastAsia="宋体" w:cs="Times New Roman"/>
                <w:color w:val="000000" w:themeColor="text1"/>
                <w:kern w:val="0"/>
                <w:sz w:val="24"/>
                <w:szCs w:val="32"/>
                <w:highlight w:val="none"/>
                <w:u w:val="none"/>
                <w14:textFill>
                  <w14:solidFill>
                    <w14:schemeClr w14:val="tx1"/>
                  </w14:solidFill>
                </w14:textFill>
              </w:rPr>
              <w:t>式中：E</w:t>
            </w:r>
            <w:r>
              <w:rPr>
                <w:rFonts w:hint="default" w:ascii="Times New Roman" w:hAnsi="Times New Roman" w:eastAsia="宋体" w:cs="Times New Roman"/>
                <w:color w:val="000000" w:themeColor="text1"/>
                <w:kern w:val="0"/>
                <w:sz w:val="24"/>
                <w:szCs w:val="32"/>
                <w:highlight w:val="none"/>
                <w:u w:val="none"/>
                <w:vertAlign w:val="subscript"/>
                <w14:textFill>
                  <w14:solidFill>
                    <w14:schemeClr w14:val="tx1"/>
                  </w14:solidFill>
                </w14:textFill>
              </w:rPr>
              <w:t xml:space="preserve">SO2 </w:t>
            </w:r>
            <w:r>
              <w:rPr>
                <w:rFonts w:hint="default" w:ascii="Times New Roman" w:hAnsi="Times New Roman" w:eastAsia="宋体" w:cs="Times New Roman"/>
                <w:color w:val="000000" w:themeColor="text1"/>
                <w:kern w:val="0"/>
                <w:sz w:val="24"/>
                <w:szCs w:val="32"/>
                <w:highlight w:val="none"/>
                <w:u w:val="none"/>
                <w14:textFill>
                  <w14:solidFill>
                    <w14:schemeClr w14:val="tx1"/>
                  </w14:solidFill>
                </w14:textFill>
              </w:rPr>
              <w:t>—核算时段内SO</w:t>
            </w:r>
            <w:r>
              <w:rPr>
                <w:rFonts w:hint="default" w:ascii="Times New Roman" w:hAnsi="Times New Roman" w:eastAsia="宋体" w:cs="Times New Roman"/>
                <w:color w:val="000000" w:themeColor="text1"/>
                <w:kern w:val="0"/>
                <w:sz w:val="24"/>
                <w:szCs w:val="32"/>
                <w:highlight w:val="none"/>
                <w:u w:val="none"/>
                <w:vertAlign w:val="subscript"/>
                <w14:textFill>
                  <w14:solidFill>
                    <w14:schemeClr w14:val="tx1"/>
                  </w14:solidFill>
                </w14:textFill>
              </w:rPr>
              <w:t>2</w:t>
            </w:r>
            <w:r>
              <w:rPr>
                <w:rFonts w:hint="default" w:ascii="Times New Roman" w:hAnsi="Times New Roman" w:eastAsia="宋体" w:cs="Times New Roman"/>
                <w:color w:val="000000" w:themeColor="text1"/>
                <w:kern w:val="0"/>
                <w:sz w:val="24"/>
                <w:szCs w:val="32"/>
                <w:highlight w:val="none"/>
                <w:u w:val="none"/>
                <w14:textFill>
                  <w14:solidFill>
                    <w14:schemeClr w14:val="tx1"/>
                  </w14:solidFill>
                </w14:textFill>
              </w:rPr>
              <w:t>排放量，t；</w:t>
            </w:r>
          </w:p>
          <w:p w14:paraId="3D74A231">
            <w:pPr>
              <w:keepNext w:val="0"/>
              <w:keepLines w:val="0"/>
              <w:suppressLineNumbers w:val="0"/>
              <w:autoSpaceDE w:val="0"/>
              <w:autoSpaceDN w:val="0"/>
              <w:adjustRightInd w:val="0"/>
              <w:spacing w:before="0" w:beforeAutospacing="0" w:after="0" w:afterAutospacing="0" w:line="360" w:lineRule="auto"/>
              <w:ind w:left="0" w:right="0"/>
              <w:textAlignment w:val="baseline"/>
              <w:rPr>
                <w:rFonts w:hint="default" w:ascii="Times New Roman" w:hAnsi="Times New Roman" w:eastAsia="宋体" w:cs="Times New Roman"/>
                <w:color w:val="000000" w:themeColor="text1"/>
                <w:kern w:val="0"/>
                <w:sz w:val="24"/>
                <w:szCs w:val="32"/>
                <w:highlight w:val="none"/>
                <w:u w:val="none"/>
                <w14:textFill>
                  <w14:solidFill>
                    <w14:schemeClr w14:val="tx1"/>
                  </w14:solidFill>
                </w14:textFill>
              </w:rPr>
            </w:pPr>
            <w:r>
              <w:rPr>
                <w:rFonts w:hint="default" w:ascii="Times New Roman" w:hAnsi="Times New Roman" w:eastAsia="宋体" w:cs="Times New Roman"/>
                <w:color w:val="000000" w:themeColor="text1"/>
                <w:kern w:val="0"/>
                <w:sz w:val="24"/>
                <w:szCs w:val="32"/>
                <w:highlight w:val="none"/>
                <w:u w:val="none"/>
                <w14:textFill>
                  <w14:solidFill>
                    <w14:schemeClr w14:val="tx1"/>
                  </w14:solidFill>
                </w14:textFill>
              </w:rPr>
              <w:t xml:space="preserve">    R—核算时段内锅炉燃料耗量，t；</w:t>
            </w:r>
            <w:r>
              <w:rPr>
                <w:rFonts w:hint="default" w:ascii="Times New Roman" w:hAnsi="Times New Roman" w:eastAsia="宋体" w:cs="Times New Roman"/>
                <w:color w:val="000000" w:themeColor="text1"/>
                <w:sz w:val="24"/>
                <w:highlight w:val="none"/>
                <w:u w:val="none"/>
                <w:lang w:val="en-US" w:eastAsia="zh-CN"/>
                <w14:textFill>
                  <w14:solidFill>
                    <w14:schemeClr w14:val="tx1"/>
                  </w14:solidFill>
                </w14:textFill>
              </w:rPr>
              <w:t>为</w:t>
            </w:r>
            <w:r>
              <w:rPr>
                <w:rFonts w:hint="eastAsia" w:cs="Times New Roman"/>
                <w:color w:val="000000" w:themeColor="text1"/>
                <w:sz w:val="24"/>
                <w:highlight w:val="none"/>
                <w:u w:val="none"/>
                <w:lang w:val="en-US" w:eastAsia="zh-CN"/>
                <w14:textFill>
                  <w14:solidFill>
                    <w14:schemeClr w14:val="tx1"/>
                  </w14:solidFill>
                </w14:textFill>
              </w:rPr>
              <w:t>3125</w:t>
            </w:r>
            <w:r>
              <w:rPr>
                <w:rFonts w:hint="default" w:ascii="Times New Roman" w:hAnsi="Times New Roman" w:eastAsia="宋体" w:cs="Times New Roman"/>
                <w:color w:val="000000" w:themeColor="text1"/>
                <w:sz w:val="24"/>
                <w:highlight w:val="none"/>
                <w:u w:val="none"/>
                <w:lang w:val="en-US" w:eastAsia="zh-CN"/>
                <w14:textFill>
                  <w14:solidFill>
                    <w14:schemeClr w14:val="tx1"/>
                  </w14:solidFill>
                </w14:textFill>
              </w:rPr>
              <w:t>t/a</w:t>
            </w:r>
            <w:r>
              <w:rPr>
                <w:rFonts w:hint="default" w:ascii="Times New Roman" w:hAnsi="Times New Roman" w:eastAsia="宋体" w:cs="Times New Roman"/>
                <w:color w:val="000000" w:themeColor="text1"/>
                <w:kern w:val="0"/>
                <w:sz w:val="24"/>
                <w:szCs w:val="32"/>
                <w:highlight w:val="none"/>
                <w:u w:val="none"/>
                <w14:textFill>
                  <w14:solidFill>
                    <w14:schemeClr w14:val="tx1"/>
                  </w14:solidFill>
                </w14:textFill>
              </w:rPr>
              <w:t>；</w:t>
            </w:r>
          </w:p>
          <w:p w14:paraId="412ED88C">
            <w:pPr>
              <w:keepNext w:val="0"/>
              <w:keepLines w:val="0"/>
              <w:suppressLineNumbers w:val="0"/>
              <w:autoSpaceDE w:val="0"/>
              <w:autoSpaceDN w:val="0"/>
              <w:adjustRightInd w:val="0"/>
              <w:spacing w:before="0" w:beforeAutospacing="0" w:after="0" w:afterAutospacing="0" w:line="360" w:lineRule="auto"/>
              <w:ind w:left="0" w:right="0"/>
              <w:textAlignment w:val="baseline"/>
              <w:rPr>
                <w:rFonts w:hint="default" w:ascii="Times New Roman" w:hAnsi="Times New Roman" w:eastAsia="宋体" w:cs="Times New Roman"/>
                <w:color w:val="000000" w:themeColor="text1"/>
                <w:kern w:val="0"/>
                <w:sz w:val="24"/>
                <w:szCs w:val="32"/>
                <w:highlight w:val="none"/>
                <w:u w:val="none"/>
                <w14:textFill>
                  <w14:solidFill>
                    <w14:schemeClr w14:val="tx1"/>
                  </w14:solidFill>
                </w14:textFill>
              </w:rPr>
            </w:pPr>
            <w:r>
              <w:rPr>
                <w:rFonts w:hint="default" w:ascii="Times New Roman" w:hAnsi="Times New Roman" w:eastAsia="宋体" w:cs="Times New Roman"/>
                <w:color w:val="000000" w:themeColor="text1"/>
                <w:kern w:val="0"/>
                <w:sz w:val="24"/>
                <w:szCs w:val="32"/>
                <w:highlight w:val="none"/>
                <w:u w:val="none"/>
                <w14:textFill>
                  <w14:solidFill>
                    <w14:schemeClr w14:val="tx1"/>
                  </w14:solidFill>
                </w14:textFill>
              </w:rPr>
              <w:t xml:space="preserve">    Sar—收到基硫分的质量分数，</w:t>
            </w:r>
            <w:r>
              <w:rPr>
                <w:rFonts w:hint="eastAsia" w:cs="Times New Roman"/>
                <w:color w:val="000000" w:themeColor="text1"/>
                <w:kern w:val="0"/>
                <w:sz w:val="24"/>
                <w:szCs w:val="32"/>
                <w:highlight w:val="none"/>
                <w:u w:val="none"/>
                <w:lang w:val="en-US" w:eastAsia="zh-CN"/>
                <w14:textFill>
                  <w14:solidFill>
                    <w14:schemeClr w14:val="tx1"/>
                  </w14:solidFill>
                </w14:textFill>
              </w:rPr>
              <w:t>0.05</w:t>
            </w:r>
            <w:r>
              <w:rPr>
                <w:rFonts w:hint="default" w:ascii="Times New Roman" w:hAnsi="Times New Roman" w:eastAsia="宋体" w:cs="Times New Roman"/>
                <w:color w:val="000000" w:themeColor="text1"/>
                <w:kern w:val="0"/>
                <w:sz w:val="24"/>
                <w:szCs w:val="32"/>
                <w:highlight w:val="none"/>
                <w:u w:val="none"/>
                <w14:textFill>
                  <w14:solidFill>
                    <w14:schemeClr w14:val="tx1"/>
                  </w14:solidFill>
                </w14:textFill>
              </w:rPr>
              <w:t>%；</w:t>
            </w:r>
          </w:p>
          <w:p w14:paraId="63D1774F">
            <w:pPr>
              <w:keepNext w:val="0"/>
              <w:keepLines w:val="0"/>
              <w:suppressLineNumbers w:val="0"/>
              <w:autoSpaceDE w:val="0"/>
              <w:autoSpaceDN w:val="0"/>
              <w:adjustRightInd w:val="0"/>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000000" w:themeColor="text1"/>
                <w:kern w:val="0"/>
                <w:sz w:val="24"/>
                <w:szCs w:val="32"/>
                <w:highlight w:val="none"/>
                <w:u w:val="none"/>
                <w14:textFill>
                  <w14:solidFill>
                    <w14:schemeClr w14:val="tx1"/>
                  </w14:solidFill>
                </w14:textFill>
              </w:rPr>
            </w:pPr>
            <w:r>
              <w:rPr>
                <w:rFonts w:hint="default" w:ascii="Times New Roman" w:hAnsi="Times New Roman" w:eastAsia="宋体" w:cs="Times New Roman"/>
                <w:color w:val="000000" w:themeColor="text1"/>
                <w:kern w:val="0"/>
                <w:sz w:val="24"/>
                <w:szCs w:val="32"/>
                <w:highlight w:val="none"/>
                <w:u w:val="none"/>
                <w14:textFill>
                  <w14:solidFill>
                    <w14:schemeClr w14:val="tx1"/>
                  </w14:solidFill>
                </w14:textFill>
              </w:rPr>
              <w:t>q4—锅炉机械不完全燃烧热损失，</w:t>
            </w:r>
            <w:r>
              <w:rPr>
                <w:rFonts w:hint="default" w:ascii="Times New Roman" w:hAnsi="Times New Roman" w:eastAsia="宋体" w:cs="Times New Roman"/>
                <w:color w:val="000000" w:themeColor="text1"/>
                <w:kern w:val="0"/>
                <w:sz w:val="24"/>
                <w:szCs w:val="32"/>
                <w:highlight w:val="none"/>
                <w:u w:val="none"/>
                <w:lang w:val="en-US" w:eastAsia="zh-CN"/>
                <w14:textFill>
                  <w14:solidFill>
                    <w14:schemeClr w14:val="tx1"/>
                  </w14:solidFill>
                </w14:textFill>
              </w:rPr>
              <w:t>对照</w:t>
            </w:r>
            <w:r>
              <w:rPr>
                <w:rFonts w:hint="default" w:ascii="Times New Roman" w:hAnsi="Times New Roman" w:eastAsia="宋体" w:cs="Times New Roman"/>
                <w:color w:val="000000" w:themeColor="text1"/>
                <w:kern w:val="0"/>
                <w:sz w:val="24"/>
                <w:szCs w:val="32"/>
                <w:highlight w:val="none"/>
                <w:u w:val="none"/>
                <w14:textFill>
                  <w14:solidFill>
                    <w14:schemeClr w14:val="tx1"/>
                  </w14:solidFill>
                </w14:textFill>
              </w:rPr>
              <w:t>本项目</w:t>
            </w:r>
            <w:r>
              <w:rPr>
                <w:rFonts w:hint="default" w:ascii="Times New Roman" w:hAnsi="Times New Roman" w:eastAsia="宋体" w:cs="Times New Roman"/>
                <w:color w:val="000000" w:themeColor="text1"/>
                <w:kern w:val="0"/>
                <w:sz w:val="24"/>
                <w:szCs w:val="32"/>
                <w:highlight w:val="none"/>
                <w:u w:val="none"/>
                <w:lang w:eastAsia="zh-CN"/>
                <w14:textFill>
                  <w14:solidFill>
                    <w14:schemeClr w14:val="tx1"/>
                  </w14:solidFill>
                </w14:textFill>
              </w:rPr>
              <w:t>生物质</w:t>
            </w:r>
            <w:r>
              <w:rPr>
                <w:rFonts w:hint="default" w:ascii="Times New Roman" w:hAnsi="Times New Roman" w:eastAsia="宋体" w:cs="Times New Roman"/>
                <w:color w:val="000000" w:themeColor="text1"/>
                <w:kern w:val="0"/>
                <w:sz w:val="24"/>
                <w:szCs w:val="32"/>
                <w:highlight w:val="none"/>
                <w:u w:val="none"/>
                <w:lang w:val="en-US" w:eastAsia="zh-CN"/>
                <w14:textFill>
                  <w14:solidFill>
                    <w14:schemeClr w14:val="tx1"/>
                  </w14:solidFill>
                </w14:textFill>
              </w:rPr>
              <w:t>热风炉</w:t>
            </w:r>
            <w:r>
              <w:rPr>
                <w:rFonts w:hint="default" w:ascii="Times New Roman" w:hAnsi="Times New Roman" w:eastAsia="宋体" w:cs="Times New Roman"/>
                <w:color w:val="000000" w:themeColor="text1"/>
                <w:kern w:val="0"/>
                <w:sz w:val="24"/>
                <w:szCs w:val="32"/>
                <w:highlight w:val="none"/>
                <w:u w:val="none"/>
                <w14:textFill>
                  <w14:solidFill>
                    <w14:schemeClr w14:val="tx1"/>
                  </w14:solidFill>
                </w14:textFill>
              </w:rPr>
              <w:t>机械不完全燃烧热损失取值为</w:t>
            </w:r>
            <w:r>
              <w:rPr>
                <w:rFonts w:hint="eastAsia" w:cs="Times New Roman"/>
                <w:color w:val="000000" w:themeColor="text1"/>
                <w:kern w:val="0"/>
                <w:sz w:val="24"/>
                <w:szCs w:val="32"/>
                <w:highlight w:val="none"/>
                <w:u w:val="none"/>
                <w:lang w:val="en-US" w:eastAsia="zh-CN"/>
                <w14:textFill>
                  <w14:solidFill>
                    <w14:schemeClr w14:val="tx1"/>
                  </w14:solidFill>
                </w14:textFill>
              </w:rPr>
              <w:t>15</w:t>
            </w:r>
            <w:r>
              <w:rPr>
                <w:rFonts w:hint="default" w:ascii="Times New Roman" w:hAnsi="Times New Roman" w:eastAsia="宋体" w:cs="Times New Roman"/>
                <w:color w:val="000000" w:themeColor="text1"/>
                <w:kern w:val="0"/>
                <w:sz w:val="24"/>
                <w:szCs w:val="32"/>
                <w:highlight w:val="none"/>
                <w:u w:val="none"/>
                <w14:textFill>
                  <w14:solidFill>
                    <w14:schemeClr w14:val="tx1"/>
                  </w14:solidFill>
                </w14:textFill>
              </w:rPr>
              <w:t>%；</w:t>
            </w:r>
          </w:p>
          <w:p w14:paraId="50AB45F6">
            <w:pPr>
              <w:keepNext w:val="0"/>
              <w:keepLines w:val="0"/>
              <w:suppressLineNumbers w:val="0"/>
              <w:autoSpaceDE w:val="0"/>
              <w:autoSpaceDN w:val="0"/>
              <w:adjustRightInd w:val="0"/>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000000" w:themeColor="text1"/>
                <w:kern w:val="0"/>
                <w:sz w:val="24"/>
                <w:szCs w:val="32"/>
                <w:highlight w:val="none"/>
                <w:u w:val="none"/>
                <w14:textFill>
                  <w14:solidFill>
                    <w14:schemeClr w14:val="tx1"/>
                  </w14:solidFill>
                </w14:textFill>
              </w:rPr>
            </w:pPr>
            <w:r>
              <w:rPr>
                <w:rFonts w:hint="default" w:ascii="Times New Roman" w:hAnsi="Times New Roman" w:eastAsia="宋体" w:cs="Times New Roman"/>
                <w:color w:val="000000" w:themeColor="text1"/>
                <w:kern w:val="0"/>
                <w:sz w:val="24"/>
                <w:szCs w:val="32"/>
                <w:highlight w:val="none"/>
                <w:u w:val="none"/>
                <w14:textFill>
                  <w14:solidFill>
                    <w14:schemeClr w14:val="tx1"/>
                  </w14:solidFill>
                </w14:textFill>
              </w:rPr>
              <w:t>ηs—脱硫效率，%；本项目</w:t>
            </w:r>
            <w:r>
              <w:rPr>
                <w:rFonts w:hint="default" w:ascii="Times New Roman" w:hAnsi="Times New Roman" w:eastAsia="宋体" w:cs="Times New Roman"/>
                <w:color w:val="000000" w:themeColor="text1"/>
                <w:kern w:val="0"/>
                <w:sz w:val="24"/>
                <w:szCs w:val="32"/>
                <w:highlight w:val="none"/>
                <w:u w:val="none"/>
                <w:lang w:val="en-US" w:eastAsia="zh-CN"/>
                <w14:textFill>
                  <w14:solidFill>
                    <w14:schemeClr w14:val="tx1"/>
                  </w14:solidFill>
                </w14:textFill>
              </w:rPr>
              <w:t>为0%</w:t>
            </w:r>
            <w:r>
              <w:rPr>
                <w:rFonts w:hint="default" w:ascii="Times New Roman" w:hAnsi="Times New Roman" w:eastAsia="宋体" w:cs="Times New Roman"/>
                <w:color w:val="000000" w:themeColor="text1"/>
                <w:kern w:val="0"/>
                <w:sz w:val="24"/>
                <w:szCs w:val="32"/>
                <w:highlight w:val="none"/>
                <w:u w:val="none"/>
                <w14:textFill>
                  <w14:solidFill>
                    <w14:schemeClr w14:val="tx1"/>
                  </w14:solidFill>
                </w14:textFill>
              </w:rPr>
              <w:t>；</w:t>
            </w:r>
          </w:p>
          <w:p w14:paraId="19686B47">
            <w:pPr>
              <w:keepNext w:val="0"/>
              <w:keepLines w:val="0"/>
              <w:suppressLineNumbers w:val="0"/>
              <w:autoSpaceDE w:val="0"/>
              <w:autoSpaceDN w:val="0"/>
              <w:adjustRightInd w:val="0"/>
              <w:spacing w:before="0" w:beforeAutospacing="0" w:after="0" w:afterAutospacing="0" w:line="360" w:lineRule="auto"/>
              <w:ind w:left="0" w:right="0"/>
              <w:textAlignment w:val="baseline"/>
              <w:rPr>
                <w:rFonts w:hint="default" w:ascii="Times New Roman" w:hAnsi="Times New Roman" w:eastAsia="宋体" w:cs="Times New Roman"/>
                <w:color w:val="000000" w:themeColor="text1"/>
                <w:kern w:val="0"/>
                <w:sz w:val="24"/>
                <w:szCs w:val="32"/>
                <w:highlight w:val="none"/>
                <w:u w:val="none"/>
                <w14:textFill>
                  <w14:solidFill>
                    <w14:schemeClr w14:val="tx1"/>
                  </w14:solidFill>
                </w14:textFill>
              </w:rPr>
            </w:pPr>
            <w:r>
              <w:rPr>
                <w:rFonts w:hint="default" w:ascii="Times New Roman" w:hAnsi="Times New Roman" w:eastAsia="宋体" w:cs="Times New Roman"/>
                <w:color w:val="000000" w:themeColor="text1"/>
                <w:kern w:val="0"/>
                <w:sz w:val="24"/>
                <w:szCs w:val="32"/>
                <w:highlight w:val="none"/>
                <w:u w:val="none"/>
                <w14:textFill>
                  <w14:solidFill>
                    <w14:schemeClr w14:val="tx1"/>
                  </w14:solidFill>
                </w14:textFill>
              </w:rPr>
              <w:t xml:space="preserve">    K—燃料中硫燃烧后氧化成SO</w:t>
            </w:r>
            <w:r>
              <w:rPr>
                <w:rFonts w:hint="default" w:ascii="Times New Roman" w:hAnsi="Times New Roman" w:eastAsia="宋体" w:cs="Times New Roman"/>
                <w:color w:val="000000" w:themeColor="text1"/>
                <w:kern w:val="0"/>
                <w:sz w:val="24"/>
                <w:szCs w:val="32"/>
                <w:highlight w:val="none"/>
                <w:u w:val="none"/>
                <w:vertAlign w:val="subscript"/>
                <w14:textFill>
                  <w14:solidFill>
                    <w14:schemeClr w14:val="tx1"/>
                  </w14:solidFill>
                </w14:textFill>
              </w:rPr>
              <w:t>2</w:t>
            </w:r>
            <w:r>
              <w:rPr>
                <w:rFonts w:hint="default" w:ascii="Times New Roman" w:hAnsi="Times New Roman" w:eastAsia="宋体" w:cs="Times New Roman"/>
                <w:color w:val="000000" w:themeColor="text1"/>
                <w:kern w:val="0"/>
                <w:sz w:val="24"/>
                <w:szCs w:val="32"/>
                <w:highlight w:val="none"/>
                <w:u w:val="none"/>
                <w14:textFill>
                  <w14:solidFill>
                    <w14:schemeClr w14:val="tx1"/>
                  </w14:solidFill>
                </w14:textFill>
              </w:rPr>
              <w:t>的份额，K取最大值0.5。</w:t>
            </w:r>
          </w:p>
          <w:p w14:paraId="48DF4396">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color w:val="000000" w:themeColor="text1"/>
                <w:highlight w:val="none"/>
                <w:u w:val="none"/>
                <w:lang w:eastAsia="zh-CN"/>
                <w14:textFill>
                  <w14:solidFill>
                    <w14:schemeClr w14:val="tx1"/>
                  </w14:solidFill>
                </w14:textFill>
              </w:rPr>
            </w:pPr>
            <w:r>
              <w:rPr>
                <w:rFonts w:hint="default" w:ascii="Times New Roman" w:hAnsi="Times New Roman" w:eastAsia="宋体" w:cs="Times New Roman"/>
                <w:color w:val="000000" w:themeColor="text1"/>
                <w:sz w:val="24"/>
                <w:szCs w:val="32"/>
                <w:highlight w:val="none"/>
                <w:u w:val="none"/>
                <w14:textFill>
                  <w14:solidFill>
                    <w14:schemeClr w14:val="tx1"/>
                  </w14:solidFill>
                </w14:textFill>
              </w:rPr>
              <w:t>经计算，E</w:t>
            </w:r>
            <w:r>
              <w:rPr>
                <w:rFonts w:hint="default" w:ascii="Times New Roman" w:hAnsi="Times New Roman" w:eastAsia="宋体" w:cs="Times New Roman"/>
                <w:color w:val="000000" w:themeColor="text1"/>
                <w:sz w:val="24"/>
                <w:szCs w:val="32"/>
                <w:highlight w:val="none"/>
                <w:u w:val="none"/>
                <w:vertAlign w:val="subscript"/>
                <w14:textFill>
                  <w14:solidFill>
                    <w14:schemeClr w14:val="tx1"/>
                  </w14:solidFill>
                </w14:textFill>
              </w:rPr>
              <w:t>SO2</w:t>
            </w:r>
            <w:r>
              <w:rPr>
                <w:rFonts w:hint="default" w:ascii="Times New Roman" w:hAnsi="Times New Roman" w:eastAsia="宋体" w:cs="Times New Roman"/>
                <w:color w:val="000000" w:themeColor="text1"/>
                <w:sz w:val="24"/>
                <w:szCs w:val="32"/>
                <w:highlight w:val="none"/>
                <w:u w:val="none"/>
                <w14:textFill>
                  <w14:solidFill>
                    <w14:schemeClr w14:val="tx1"/>
                  </w14:solidFill>
                </w14:textFill>
              </w:rPr>
              <w:t>=</w:t>
            </w:r>
            <w:r>
              <w:rPr>
                <w:rFonts w:hint="eastAsia" w:cs="Times New Roman"/>
                <w:color w:val="000000" w:themeColor="text1"/>
                <w:sz w:val="24"/>
                <w:szCs w:val="32"/>
                <w:highlight w:val="none"/>
                <w:u w:val="none"/>
                <w:lang w:val="en-US" w:eastAsia="zh-CN"/>
                <w14:textFill>
                  <w14:solidFill>
                    <w14:schemeClr w14:val="tx1"/>
                  </w14:solidFill>
                </w14:textFill>
              </w:rPr>
              <w:t>1.328</w:t>
            </w:r>
            <w:r>
              <w:rPr>
                <w:rFonts w:hint="default" w:ascii="Times New Roman" w:hAnsi="Times New Roman" w:eastAsia="宋体" w:cs="Times New Roman"/>
                <w:color w:val="000000" w:themeColor="text1"/>
                <w:sz w:val="24"/>
                <w:szCs w:val="24"/>
                <w:highlight w:val="none"/>
                <w14:textFill>
                  <w14:solidFill>
                    <w14:schemeClr w14:val="tx1"/>
                  </w14:solidFill>
                </w14:textFill>
              </w:rPr>
              <w:t>t</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u w:val="none"/>
                <w14:textFill>
                  <w14:solidFill>
                    <w14:schemeClr w14:val="tx1"/>
                  </w14:solidFill>
                </w14:textFill>
              </w:rPr>
              <w:t>即</w:t>
            </w:r>
            <w:r>
              <w:rPr>
                <w:rFonts w:hint="default" w:ascii="Times New Roman" w:hAnsi="Times New Roman" w:eastAsia="宋体" w:cs="Times New Roman"/>
                <w:color w:val="000000" w:themeColor="text1"/>
                <w:sz w:val="24"/>
                <w:highlight w:val="none"/>
                <w:u w:val="none"/>
                <w:lang w:val="en-US" w:eastAsia="zh-CN"/>
                <w14:textFill>
                  <w14:solidFill>
                    <w14:schemeClr w14:val="tx1"/>
                  </w14:solidFill>
                </w14:textFill>
              </w:rPr>
              <w:t>热风炉</w:t>
            </w:r>
            <w:r>
              <w:rPr>
                <w:rFonts w:hint="default" w:ascii="Times New Roman" w:hAnsi="Times New Roman" w:eastAsia="宋体" w:cs="Times New Roman"/>
                <w:color w:val="000000" w:themeColor="text1"/>
                <w:kern w:val="0"/>
                <w:sz w:val="24"/>
                <w:highlight w:val="none"/>
                <w:u w:val="none"/>
                <w14:textFill>
                  <w14:solidFill>
                    <w14:schemeClr w14:val="tx1"/>
                  </w14:solidFill>
                </w14:textFill>
              </w:rPr>
              <w:t>SO</w:t>
            </w:r>
            <w:r>
              <w:rPr>
                <w:rFonts w:hint="default" w:ascii="Times New Roman" w:hAnsi="Times New Roman" w:eastAsia="宋体" w:cs="Times New Roman"/>
                <w:color w:val="000000" w:themeColor="text1"/>
                <w:kern w:val="0"/>
                <w:sz w:val="24"/>
                <w:highlight w:val="none"/>
                <w:u w:val="none"/>
                <w:vertAlign w:val="subscript"/>
                <w14:textFill>
                  <w14:solidFill>
                    <w14:schemeClr w14:val="tx1"/>
                  </w14:solidFill>
                </w14:textFill>
              </w:rPr>
              <w:t>2</w:t>
            </w:r>
            <w:r>
              <w:rPr>
                <w:rFonts w:hint="default" w:ascii="Times New Roman" w:hAnsi="Times New Roman" w:eastAsia="宋体" w:cs="Times New Roman"/>
                <w:color w:val="000000" w:themeColor="text1"/>
                <w:sz w:val="24"/>
                <w:highlight w:val="none"/>
                <w:u w:val="none"/>
                <w14:textFill>
                  <w14:solidFill>
                    <w14:schemeClr w14:val="tx1"/>
                  </w14:solidFill>
                </w14:textFill>
              </w:rPr>
              <w:t>排放量为</w:t>
            </w:r>
            <w:r>
              <w:rPr>
                <w:rFonts w:hint="eastAsia" w:cs="Times New Roman"/>
                <w:color w:val="000000" w:themeColor="text1"/>
                <w:sz w:val="24"/>
                <w:highlight w:val="none"/>
                <w:u w:val="none"/>
                <w:lang w:val="en-US" w:eastAsia="zh-CN"/>
                <w14:textFill>
                  <w14:solidFill>
                    <w14:schemeClr w14:val="tx1"/>
                  </w14:solidFill>
                </w14:textFill>
              </w:rPr>
              <w:t>1.328</w:t>
            </w:r>
            <w:r>
              <w:rPr>
                <w:rFonts w:hint="default" w:ascii="Times New Roman" w:hAnsi="Times New Roman" w:eastAsia="宋体" w:cs="Times New Roman"/>
                <w:color w:val="000000" w:themeColor="text1"/>
                <w:sz w:val="24"/>
                <w:szCs w:val="24"/>
                <w:highlight w:val="none"/>
                <w14:textFill>
                  <w14:solidFill>
                    <w14:schemeClr w14:val="tx1"/>
                  </w14:solidFill>
                </w14:textFill>
              </w:rPr>
              <w:t>t/a</w:t>
            </w:r>
            <w:r>
              <w:rPr>
                <w:rFonts w:hint="default" w:ascii="Times New Roman" w:hAnsi="Times New Roman" w:eastAsia="宋体" w:cs="Times New Roman"/>
                <w:color w:val="000000" w:themeColor="text1"/>
                <w:sz w:val="24"/>
                <w:highlight w:val="none"/>
                <w:u w:val="none"/>
                <w14:textFill>
                  <w14:solidFill>
                    <w14:schemeClr w14:val="tx1"/>
                  </w14:solidFill>
                </w14:textFill>
              </w:rPr>
              <w:t>，</w:t>
            </w:r>
            <w:r>
              <w:rPr>
                <w:rFonts w:hint="default" w:ascii="Times New Roman" w:hAnsi="Times New Roman" w:eastAsia="宋体" w:cs="Times New Roman"/>
                <w:color w:val="000000" w:themeColor="text1"/>
                <w:sz w:val="24"/>
                <w:highlight w:val="none"/>
                <w:u w:val="none"/>
                <w:lang w:val="en-US" w:eastAsia="zh-CN"/>
                <w14:textFill>
                  <w14:solidFill>
                    <w14:schemeClr w14:val="tx1"/>
                  </w14:solidFill>
                </w14:textFill>
              </w:rPr>
              <w:t>排放速率为</w:t>
            </w:r>
            <w:r>
              <w:rPr>
                <w:rFonts w:hint="eastAsia" w:cs="Times New Roman"/>
                <w:color w:val="000000" w:themeColor="text1"/>
                <w:sz w:val="24"/>
                <w:highlight w:val="none"/>
                <w:u w:val="none"/>
                <w:lang w:val="en-US" w:eastAsia="zh-CN"/>
                <w14:textFill>
                  <w14:solidFill>
                    <w14:schemeClr w14:val="tx1"/>
                  </w14:solidFill>
                </w14:textFill>
              </w:rPr>
              <w:t>0.738</w:t>
            </w:r>
            <w:r>
              <w:rPr>
                <w:rFonts w:hint="default" w:ascii="Times New Roman" w:hAnsi="Times New Roman" w:eastAsia="宋体" w:cs="Times New Roman"/>
                <w:color w:val="000000" w:themeColor="text1"/>
                <w:sz w:val="24"/>
                <w:highlight w:val="none"/>
                <w:u w:val="none"/>
                <w:lang w:val="en-US" w:eastAsia="zh-CN"/>
                <w14:textFill>
                  <w14:solidFill>
                    <w14:schemeClr w14:val="tx1"/>
                  </w14:solidFill>
                </w14:textFill>
              </w:rPr>
              <w:t>kg/h，排</w:t>
            </w:r>
            <w:r>
              <w:rPr>
                <w:rFonts w:hint="default" w:ascii="Times New Roman" w:hAnsi="Times New Roman" w:eastAsia="宋体" w:cs="Times New Roman"/>
                <w:color w:val="000000" w:themeColor="text1"/>
                <w:sz w:val="24"/>
                <w:highlight w:val="none"/>
                <w:u w:val="none"/>
                <w14:textFill>
                  <w14:solidFill>
                    <w14:schemeClr w14:val="tx1"/>
                  </w14:solidFill>
                </w14:textFill>
              </w:rPr>
              <w:t>放浓度为</w:t>
            </w:r>
            <w:r>
              <w:rPr>
                <w:rFonts w:hint="eastAsia" w:cs="Times New Roman"/>
                <w:color w:val="000000" w:themeColor="text1"/>
                <w:sz w:val="24"/>
                <w:highlight w:val="none"/>
                <w:u w:val="none"/>
                <w:lang w:val="en-US" w:eastAsia="zh-CN"/>
                <w14:textFill>
                  <w14:solidFill>
                    <w14:schemeClr w14:val="tx1"/>
                  </w14:solidFill>
                </w14:textFill>
              </w:rPr>
              <w:t>91.12</w:t>
            </w:r>
            <w:r>
              <w:rPr>
                <w:rFonts w:hint="default" w:ascii="Times New Roman" w:hAnsi="Times New Roman" w:eastAsia="宋体" w:cs="Times New Roman"/>
                <w:color w:val="000000" w:themeColor="text1"/>
                <w:sz w:val="24"/>
                <w:highlight w:val="none"/>
                <w:u w:val="none"/>
                <w14:textFill>
                  <w14:solidFill>
                    <w14:schemeClr w14:val="tx1"/>
                  </w14:solidFill>
                </w14:textFill>
              </w:rPr>
              <w:t>mg/m</w:t>
            </w:r>
            <w:r>
              <w:rPr>
                <w:rFonts w:hint="default" w:ascii="Times New Roman" w:hAnsi="Times New Roman" w:eastAsia="宋体" w:cs="Times New Roman"/>
                <w:color w:val="000000" w:themeColor="text1"/>
                <w:sz w:val="24"/>
                <w:highlight w:val="none"/>
                <w:u w:val="none"/>
                <w:vertAlign w:val="superscript"/>
                <w14:textFill>
                  <w14:solidFill>
                    <w14:schemeClr w14:val="tx1"/>
                  </w14:solidFill>
                </w14:textFill>
              </w:rPr>
              <w:t>3</w:t>
            </w:r>
          </w:p>
          <w:p w14:paraId="61C72A3A">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highlight w:val="none"/>
                <w:u w:val="none"/>
                <w14:textFill>
                  <w14:solidFill>
                    <w14:schemeClr w14:val="tx1"/>
                  </w14:solidFill>
                </w14:textFill>
              </w:rPr>
            </w:pPr>
            <w:r>
              <w:rPr>
                <w:rFonts w:hint="default" w:ascii="Times New Roman" w:hAnsi="Times New Roman" w:eastAsia="宋体" w:cs="Times New Roman"/>
                <w:color w:val="000000" w:themeColor="text1"/>
                <w:sz w:val="24"/>
                <w:highlight w:val="none"/>
                <w:u w:val="none"/>
                <w:lang w:val="en-US" w:eastAsia="zh-CN"/>
                <w14:textFill>
                  <w14:solidFill>
                    <w14:schemeClr w14:val="tx1"/>
                  </w14:solidFill>
                </w14:textFill>
              </w:rPr>
              <w:t>③</w:t>
            </w:r>
            <w:r>
              <w:rPr>
                <w:rFonts w:hint="default" w:ascii="Times New Roman" w:hAnsi="Times New Roman" w:eastAsia="宋体" w:cs="Times New Roman"/>
                <w:color w:val="000000" w:themeColor="text1"/>
                <w:sz w:val="24"/>
                <w:highlight w:val="none"/>
                <w:u w:val="none"/>
                <w14:textFill>
                  <w14:solidFill>
                    <w14:schemeClr w14:val="tx1"/>
                  </w14:solidFill>
                </w14:textFill>
              </w:rPr>
              <w:t>NO</w:t>
            </w:r>
            <w:r>
              <w:rPr>
                <w:rFonts w:hint="default" w:ascii="Times New Roman" w:hAnsi="Times New Roman" w:eastAsia="宋体" w:cs="Times New Roman"/>
                <w:color w:val="000000" w:themeColor="text1"/>
                <w:sz w:val="24"/>
                <w:highlight w:val="none"/>
                <w:u w:val="none"/>
                <w:vertAlign w:val="subscript"/>
                <w14:textFill>
                  <w14:solidFill>
                    <w14:schemeClr w14:val="tx1"/>
                  </w14:solidFill>
                </w14:textFill>
              </w:rPr>
              <w:t>X</w:t>
            </w:r>
            <w:r>
              <w:rPr>
                <w:rFonts w:hint="default" w:ascii="Times New Roman" w:hAnsi="Times New Roman" w:eastAsia="宋体" w:cs="Times New Roman"/>
                <w:color w:val="000000" w:themeColor="text1"/>
                <w:sz w:val="24"/>
                <w:highlight w:val="none"/>
                <w:u w:val="none"/>
                <w14:textFill>
                  <w14:solidFill>
                    <w14:schemeClr w14:val="tx1"/>
                  </w14:solidFill>
                </w14:textFill>
              </w:rPr>
              <w:t xml:space="preserve"> </w:t>
            </w:r>
          </w:p>
          <w:p w14:paraId="2A288BE1">
            <w:pPr>
              <w:keepNext w:val="0"/>
              <w:keepLines w:val="0"/>
              <w:suppressLineNumbers w:val="0"/>
              <w:adjustRightInd w:val="0"/>
              <w:snapToGrid w:val="0"/>
              <w:spacing w:before="0" w:beforeAutospacing="0" w:after="0" w:afterAutospacing="0" w:line="360" w:lineRule="auto"/>
              <w:ind w:left="0" w:right="0" w:firstLine="420" w:firstLineChars="200"/>
              <w:jc w:val="center"/>
              <w:rPr>
                <w:rFonts w:hint="default" w:ascii="Times New Roman" w:hAnsi="Times New Roman" w:eastAsia="宋体" w:cs="Times New Roman"/>
                <w:bCs/>
                <w:color w:val="000000" w:themeColor="text1"/>
                <w:szCs w:val="21"/>
                <w:highlight w:val="none"/>
                <w14:textFill>
                  <w14:solidFill>
                    <w14:schemeClr w14:val="tx1"/>
                  </w14:solidFill>
                </w14:textFill>
              </w:rPr>
            </w:pPr>
            <w:r>
              <w:rPr>
                <w:rFonts w:hint="default" w:ascii="Times New Roman" w:hAnsi="Times New Roman" w:eastAsia="宋体" w:cs="Times New Roman"/>
                <w:bCs/>
                <w:color w:val="000000" w:themeColor="text1"/>
                <w:szCs w:val="21"/>
                <w:highlight w:val="none"/>
                <w14:textFill>
                  <w14:solidFill>
                    <w14:schemeClr w14:val="tx1"/>
                  </w14:solidFill>
                </w14:textFill>
              </w:rPr>
              <w:drawing>
                <wp:inline distT="0" distB="0" distL="114300" distR="114300">
                  <wp:extent cx="2401570" cy="572770"/>
                  <wp:effectExtent l="0" t="0" r="0" b="17780"/>
                  <wp:docPr id="41" name="图片 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8" descr="1"/>
                          <pic:cNvPicPr>
                            <a:picLocks noChangeAspect="1"/>
                          </pic:cNvPicPr>
                        </pic:nvPicPr>
                        <pic:blipFill>
                          <a:blip r:embed="rId22">
                            <a:clrChange>
                              <a:clrFrom>
                                <a:srgbClr val="FFFFFF"/>
                              </a:clrFrom>
                              <a:clrTo>
                                <a:srgbClr val="FFFFFF">
                                  <a:alpha val="0"/>
                                </a:srgbClr>
                              </a:clrTo>
                            </a:clrChange>
                          </a:blip>
                          <a:stretch>
                            <a:fillRect/>
                          </a:stretch>
                        </pic:blipFill>
                        <pic:spPr>
                          <a:xfrm>
                            <a:off x="0" y="0"/>
                            <a:ext cx="2401570" cy="572770"/>
                          </a:xfrm>
                          <a:prstGeom prst="rect">
                            <a:avLst/>
                          </a:prstGeom>
                          <a:noFill/>
                          <a:ln>
                            <a:noFill/>
                          </a:ln>
                        </pic:spPr>
                      </pic:pic>
                    </a:graphicData>
                  </a:graphic>
                </wp:inline>
              </w:drawing>
            </w:r>
          </w:p>
          <w:p w14:paraId="17582A57">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000000" w:themeColor="text1"/>
                <w:sz w:val="24"/>
                <w:highlight w:val="none"/>
                <w14:textFill>
                  <w14:solidFill>
                    <w14:schemeClr w14:val="tx1"/>
                  </w14:solidFill>
                </w14:textFill>
              </w:rPr>
            </w:pPr>
            <w:r>
              <w:rPr>
                <w:rFonts w:hint="default" w:ascii="Times New Roman" w:hAnsi="Times New Roman" w:eastAsia="宋体" w:cs="Times New Roman"/>
                <w:bCs/>
                <w:color w:val="000000" w:themeColor="text1"/>
                <w:sz w:val="24"/>
                <w:highlight w:val="none"/>
                <w14:textFill>
                  <w14:solidFill>
                    <w14:schemeClr w14:val="tx1"/>
                  </w14:solidFill>
                </w14:textFill>
              </w:rPr>
              <w:t>式中：</w:t>
            </w:r>
            <w:r>
              <w:rPr>
                <w:rFonts w:hint="default" w:ascii="Times New Roman" w:hAnsi="Times New Roman" w:eastAsia="宋体" w:cs="Times New Roman"/>
                <w:bCs/>
                <w:i/>
                <w:iCs/>
                <w:color w:val="000000" w:themeColor="text1"/>
                <w:sz w:val="24"/>
                <w:highlight w:val="none"/>
                <w14:textFill>
                  <w14:solidFill>
                    <w14:schemeClr w14:val="tx1"/>
                  </w14:solidFill>
                </w14:textFill>
              </w:rPr>
              <w:t>E</w:t>
            </w:r>
            <w:r>
              <w:rPr>
                <w:rFonts w:hint="default" w:ascii="Times New Roman" w:hAnsi="Times New Roman" w:eastAsia="宋体" w:cs="Times New Roman"/>
                <w:bCs/>
                <w:i/>
                <w:iCs/>
                <w:color w:val="000000" w:themeColor="text1"/>
                <w:sz w:val="24"/>
                <w:highlight w:val="none"/>
                <w:vertAlign w:val="subscript"/>
                <w14:textFill>
                  <w14:solidFill>
                    <w14:schemeClr w14:val="tx1"/>
                  </w14:solidFill>
                </w14:textFill>
              </w:rPr>
              <w:t>NO</w:t>
            </w:r>
            <w:r>
              <w:rPr>
                <w:rFonts w:hint="default" w:ascii="Times New Roman" w:hAnsi="Times New Roman" w:eastAsia="宋体" w:cs="Times New Roman"/>
                <w:bCs/>
                <w:i/>
                <w:iCs/>
                <w:color w:val="000000" w:themeColor="text1"/>
                <w:sz w:val="15"/>
                <w:szCs w:val="15"/>
                <w:highlight w:val="none"/>
                <w:vertAlign w:val="subscript"/>
                <w14:textFill>
                  <w14:solidFill>
                    <w14:schemeClr w14:val="tx1"/>
                  </w14:solidFill>
                </w14:textFill>
              </w:rPr>
              <w:t>x</w:t>
            </w:r>
            <w:r>
              <w:rPr>
                <w:rFonts w:hint="default" w:ascii="Times New Roman" w:hAnsi="Times New Roman" w:eastAsia="宋体" w:cs="Times New Roman"/>
                <w:color w:val="000000" w:themeColor="text1"/>
                <w:sz w:val="24"/>
                <w:highlight w:val="none"/>
                <w14:textFill>
                  <w14:solidFill>
                    <w14:schemeClr w14:val="tx1"/>
                  </w14:solidFill>
                </w14:textFill>
              </w:rPr>
              <w:t>----</w:t>
            </w:r>
            <w:r>
              <w:rPr>
                <w:rFonts w:hint="default" w:ascii="Times New Roman" w:hAnsi="Times New Roman" w:eastAsia="宋体" w:cs="Times New Roman"/>
                <w:bCs/>
                <w:color w:val="000000" w:themeColor="text1"/>
                <w:sz w:val="24"/>
                <w:highlight w:val="none"/>
                <w14:textFill>
                  <w14:solidFill>
                    <w14:schemeClr w14:val="tx1"/>
                  </w14:solidFill>
                </w14:textFill>
              </w:rPr>
              <w:t>核算时段内氮氧化物排放量，t；</w:t>
            </w:r>
          </w:p>
          <w:p w14:paraId="6889D89E">
            <w:pPr>
              <w:keepNext w:val="0"/>
              <w:keepLines w:val="0"/>
              <w:suppressLineNumbers w:val="0"/>
              <w:adjustRightInd w:val="0"/>
              <w:snapToGrid w:val="0"/>
              <w:spacing w:before="0" w:beforeAutospacing="0" w:after="0" w:afterAutospacing="0" w:line="360" w:lineRule="auto"/>
              <w:ind w:left="0" w:right="0" w:firstLine="1200" w:firstLineChars="500"/>
              <w:rPr>
                <w:rFonts w:hint="default" w:ascii="Times New Roman" w:hAnsi="Times New Roman" w:eastAsia="宋体" w:cs="Times New Roman"/>
                <w:bCs/>
                <w:color w:val="000000" w:themeColor="text1"/>
                <w:sz w:val="24"/>
                <w:highlight w:val="none"/>
                <w14:textFill>
                  <w14:solidFill>
                    <w14:schemeClr w14:val="tx1"/>
                  </w14:solidFill>
                </w14:textFill>
              </w:rPr>
            </w:pPr>
            <w:r>
              <w:rPr>
                <w:rFonts w:hint="default" w:ascii="Times New Roman" w:hAnsi="Times New Roman" w:eastAsia="宋体" w:cs="Times New Roman"/>
                <w:bCs/>
                <w:i/>
                <w:iCs/>
                <w:color w:val="000000" w:themeColor="text1"/>
                <w:sz w:val="24"/>
                <w:highlight w:val="none"/>
                <w14:textFill>
                  <w14:solidFill>
                    <w14:schemeClr w14:val="tx1"/>
                  </w14:solidFill>
                </w14:textFill>
              </w:rPr>
              <w:t>ρ</w:t>
            </w:r>
            <w:r>
              <w:rPr>
                <w:rFonts w:hint="default" w:ascii="Times New Roman" w:hAnsi="Times New Roman" w:eastAsia="宋体" w:cs="Times New Roman"/>
                <w:bCs/>
                <w:i/>
                <w:iCs/>
                <w:color w:val="000000" w:themeColor="text1"/>
                <w:sz w:val="24"/>
                <w:highlight w:val="none"/>
                <w:vertAlign w:val="subscript"/>
                <w14:textFill>
                  <w14:solidFill>
                    <w14:schemeClr w14:val="tx1"/>
                  </w14:solidFill>
                </w14:textFill>
              </w:rPr>
              <w:t>NO</w:t>
            </w:r>
            <w:r>
              <w:rPr>
                <w:rFonts w:hint="default" w:ascii="Times New Roman" w:hAnsi="Times New Roman" w:eastAsia="宋体" w:cs="Times New Roman"/>
                <w:bCs/>
                <w:i/>
                <w:iCs/>
                <w:color w:val="000000" w:themeColor="text1"/>
                <w:sz w:val="15"/>
                <w:szCs w:val="15"/>
                <w:highlight w:val="none"/>
                <w:vertAlign w:val="subscript"/>
                <w14:textFill>
                  <w14:solidFill>
                    <w14:schemeClr w14:val="tx1"/>
                  </w14:solidFill>
                </w14:textFill>
              </w:rPr>
              <w:t>X</w:t>
            </w:r>
            <w:r>
              <w:rPr>
                <w:rFonts w:hint="default" w:ascii="Times New Roman" w:hAnsi="Times New Roman" w:eastAsia="宋体" w:cs="Times New Roman"/>
                <w:color w:val="000000" w:themeColor="text1"/>
                <w:sz w:val="24"/>
                <w:highlight w:val="none"/>
                <w14:textFill>
                  <w14:solidFill>
                    <w14:schemeClr w14:val="tx1"/>
                  </w14:solidFill>
                </w14:textFill>
              </w:rPr>
              <w:t>----</w:t>
            </w:r>
            <w:r>
              <w:rPr>
                <w:rFonts w:hint="default" w:ascii="Times New Roman" w:hAnsi="Times New Roman" w:eastAsia="宋体" w:cs="Times New Roman"/>
                <w:bCs/>
                <w:color w:val="000000" w:themeColor="text1"/>
                <w:sz w:val="24"/>
                <w:highlight w:val="none"/>
                <w14:textFill>
                  <w14:solidFill>
                    <w14:schemeClr w14:val="tx1"/>
                  </w14:solidFill>
                </w14:textFill>
              </w:rPr>
              <w:t>锅炉炉膛出口氮氧化物质量浓度，mg/m</w:t>
            </w:r>
            <w:r>
              <w:rPr>
                <w:rFonts w:hint="default" w:ascii="Times New Roman" w:hAnsi="Times New Roman" w:eastAsia="宋体" w:cs="Times New Roman"/>
                <w:bCs/>
                <w:color w:val="000000" w:themeColor="text1"/>
                <w:sz w:val="24"/>
                <w:highlight w:val="none"/>
                <w:vertAlign w:val="superscript"/>
                <w14:textFill>
                  <w14:solidFill>
                    <w14:schemeClr w14:val="tx1"/>
                  </w14:solidFill>
                </w14:textFill>
              </w:rPr>
              <w:t>3</w:t>
            </w:r>
            <w:r>
              <w:rPr>
                <w:rFonts w:hint="default" w:ascii="Times New Roman" w:hAnsi="Times New Roman" w:eastAsia="宋体" w:cs="Times New Roman"/>
                <w:bCs/>
                <w:color w:val="000000" w:themeColor="text1"/>
                <w:sz w:val="24"/>
                <w:highlight w:val="none"/>
                <w14:textFill>
                  <w14:solidFill>
                    <w14:schemeClr w14:val="tx1"/>
                  </w14:solidFill>
                </w14:textFill>
              </w:rPr>
              <w:t>；本项目取</w:t>
            </w:r>
            <w:r>
              <w:rPr>
                <w:rFonts w:hint="eastAsia" w:ascii="Times New Roman" w:hAnsi="Times New Roman" w:eastAsia="宋体" w:cs="Times New Roman"/>
                <w:bCs/>
                <w:color w:val="000000" w:themeColor="text1"/>
                <w:sz w:val="24"/>
                <w:highlight w:val="none"/>
                <w:lang w:val="en-US" w:eastAsia="zh-CN"/>
                <w14:textFill>
                  <w14:solidFill>
                    <w14:schemeClr w14:val="tx1"/>
                  </w14:solidFill>
                </w14:textFill>
              </w:rPr>
              <w:t>170</w:t>
            </w:r>
            <w:r>
              <w:rPr>
                <w:rFonts w:hint="default" w:ascii="Times New Roman" w:hAnsi="Times New Roman" w:eastAsia="宋体" w:cs="Times New Roman"/>
                <w:bCs/>
                <w:color w:val="000000" w:themeColor="text1"/>
                <w:sz w:val="24"/>
                <w:highlight w:val="none"/>
                <w14:textFill>
                  <w14:solidFill>
                    <w14:schemeClr w14:val="tx1"/>
                  </w14:solidFill>
                </w14:textFill>
              </w:rPr>
              <w:t>mg/m</w:t>
            </w:r>
            <w:r>
              <w:rPr>
                <w:rFonts w:hint="default" w:ascii="Times New Roman" w:hAnsi="Times New Roman" w:eastAsia="宋体" w:cs="Times New Roman"/>
                <w:bCs/>
                <w:color w:val="000000" w:themeColor="text1"/>
                <w:sz w:val="24"/>
                <w:highlight w:val="none"/>
                <w:vertAlign w:val="superscript"/>
                <w14:textFill>
                  <w14:solidFill>
                    <w14:schemeClr w14:val="tx1"/>
                  </w14:solidFill>
                </w14:textFill>
              </w:rPr>
              <w:t>3</w:t>
            </w:r>
            <w:r>
              <w:rPr>
                <w:rFonts w:hint="default" w:ascii="Times New Roman" w:hAnsi="Times New Roman" w:eastAsia="宋体" w:cs="Times New Roman"/>
                <w:bCs/>
                <w:color w:val="000000" w:themeColor="text1"/>
                <w:sz w:val="24"/>
                <w:highlight w:val="none"/>
                <w14:textFill>
                  <w14:solidFill>
                    <w14:schemeClr w14:val="tx1"/>
                  </w14:solidFill>
                </w14:textFill>
              </w:rPr>
              <w:t>；</w:t>
            </w:r>
          </w:p>
          <w:p w14:paraId="6BE0E735">
            <w:pPr>
              <w:keepNext w:val="0"/>
              <w:keepLines w:val="0"/>
              <w:suppressLineNumbers w:val="0"/>
              <w:adjustRightInd w:val="0"/>
              <w:snapToGrid w:val="0"/>
              <w:spacing w:before="0" w:beforeAutospacing="0" w:after="0" w:afterAutospacing="0" w:line="360" w:lineRule="auto"/>
              <w:ind w:left="0" w:right="0" w:firstLine="1200" w:firstLineChars="500"/>
              <w:rPr>
                <w:rFonts w:hint="default" w:ascii="Times New Roman" w:hAnsi="Times New Roman" w:eastAsia="宋体" w:cs="Times New Roman"/>
                <w:bCs/>
                <w:color w:val="000000" w:themeColor="text1"/>
                <w:sz w:val="24"/>
                <w:highlight w:val="none"/>
                <w14:textFill>
                  <w14:solidFill>
                    <w14:schemeClr w14:val="tx1"/>
                  </w14:solidFill>
                </w14:textFill>
              </w:rPr>
            </w:pPr>
            <w:r>
              <w:rPr>
                <w:rFonts w:hint="default" w:ascii="Times New Roman" w:hAnsi="Times New Roman" w:eastAsia="宋体" w:cs="Times New Roman"/>
                <w:bCs/>
                <w:i/>
                <w:iCs/>
                <w:color w:val="000000" w:themeColor="text1"/>
                <w:sz w:val="24"/>
                <w:highlight w:val="none"/>
                <w14:textFill>
                  <w14:solidFill>
                    <w14:schemeClr w14:val="tx1"/>
                  </w14:solidFill>
                </w14:textFill>
              </w:rPr>
              <w:t>Q</w:t>
            </w:r>
            <w:r>
              <w:rPr>
                <w:rFonts w:hint="default" w:ascii="Times New Roman" w:hAnsi="Times New Roman" w:eastAsia="宋体" w:cs="Times New Roman"/>
                <w:color w:val="000000" w:themeColor="text1"/>
                <w:sz w:val="24"/>
                <w:highlight w:val="none"/>
                <w14:textFill>
                  <w14:solidFill>
                    <w14:schemeClr w14:val="tx1"/>
                  </w14:solidFill>
                </w14:textFill>
              </w:rPr>
              <w:t>----</w:t>
            </w:r>
            <w:r>
              <w:rPr>
                <w:rFonts w:hint="default" w:ascii="Times New Roman" w:hAnsi="Times New Roman" w:eastAsia="宋体" w:cs="Times New Roman"/>
                <w:bCs/>
                <w:color w:val="000000" w:themeColor="text1"/>
                <w:sz w:val="24"/>
                <w:highlight w:val="none"/>
                <w14:textFill>
                  <w14:solidFill>
                    <w14:schemeClr w14:val="tx1"/>
                  </w14:solidFill>
                </w14:textFill>
              </w:rPr>
              <w:t>核算时段内标态干烟气排放量，m</w:t>
            </w:r>
            <w:r>
              <w:rPr>
                <w:rFonts w:hint="default" w:ascii="Times New Roman" w:hAnsi="Times New Roman" w:eastAsia="宋体" w:cs="Times New Roman"/>
                <w:bCs/>
                <w:color w:val="000000" w:themeColor="text1"/>
                <w:sz w:val="24"/>
                <w:highlight w:val="none"/>
                <w:vertAlign w:val="superscript"/>
                <w14:textFill>
                  <w14:solidFill>
                    <w14:schemeClr w14:val="tx1"/>
                  </w14:solidFill>
                </w14:textFill>
              </w:rPr>
              <w:t>3</w:t>
            </w:r>
            <w:r>
              <w:rPr>
                <w:rFonts w:hint="default" w:ascii="Times New Roman" w:hAnsi="Times New Roman" w:eastAsia="宋体" w:cs="Times New Roman"/>
                <w:bCs/>
                <w:color w:val="000000" w:themeColor="text1"/>
                <w:sz w:val="24"/>
                <w:highlight w:val="none"/>
                <w14:textFill>
                  <w14:solidFill>
                    <w14:schemeClr w14:val="tx1"/>
                  </w14:solidFill>
                </w14:textFill>
              </w:rPr>
              <w:t>，取</w:t>
            </w:r>
            <w:r>
              <w:rPr>
                <w:rFonts w:hint="eastAsia" w:ascii="Times New Roman" w:hAnsi="Times New Roman" w:eastAsia="宋体" w:cs="Times New Roman"/>
                <w:bCs/>
                <w:color w:val="000000" w:themeColor="text1"/>
                <w:sz w:val="24"/>
                <w:highlight w:val="none"/>
                <w:lang w:val="en-US" w:eastAsia="zh-CN"/>
                <w14:textFill>
                  <w14:solidFill>
                    <w14:schemeClr w14:val="tx1"/>
                  </w14:solidFill>
                </w14:textFill>
              </w:rPr>
              <w:t>14574218.75</w:t>
            </w:r>
            <w:r>
              <w:rPr>
                <w:rFonts w:hint="default" w:ascii="Times New Roman" w:hAnsi="Times New Roman" w:eastAsia="宋体" w:cs="Times New Roman"/>
                <w:bCs/>
                <w:color w:val="000000" w:themeColor="text1"/>
                <w:sz w:val="24"/>
                <w:highlight w:val="none"/>
                <w14:textFill>
                  <w14:solidFill>
                    <w14:schemeClr w14:val="tx1"/>
                  </w14:solidFill>
                </w14:textFill>
              </w:rPr>
              <w:t>；</w:t>
            </w:r>
          </w:p>
          <w:p w14:paraId="55CC946C">
            <w:pPr>
              <w:keepNext w:val="0"/>
              <w:keepLines w:val="0"/>
              <w:suppressLineNumbers w:val="0"/>
              <w:adjustRightInd w:val="0"/>
              <w:snapToGrid w:val="0"/>
              <w:spacing w:before="0" w:beforeAutospacing="0" w:after="0" w:afterAutospacing="0" w:line="360" w:lineRule="auto"/>
              <w:ind w:left="0" w:right="0" w:firstLine="1200" w:firstLineChars="500"/>
              <w:rPr>
                <w:rFonts w:hint="default" w:ascii="Times New Roman" w:hAnsi="Times New Roman" w:eastAsia="宋体" w:cs="Times New Roman"/>
                <w:bCs/>
                <w:color w:val="000000" w:themeColor="text1"/>
                <w:sz w:val="24"/>
                <w:highlight w:val="none"/>
                <w14:textFill>
                  <w14:solidFill>
                    <w14:schemeClr w14:val="tx1"/>
                  </w14:solidFill>
                </w14:textFill>
              </w:rPr>
            </w:pPr>
            <w:r>
              <w:rPr>
                <w:rFonts w:hint="default" w:ascii="Times New Roman" w:hAnsi="Times New Roman" w:eastAsia="宋体" w:cs="Times New Roman"/>
                <w:bCs/>
                <w:i/>
                <w:iCs/>
                <w:color w:val="000000" w:themeColor="text1"/>
                <w:sz w:val="24"/>
                <w:highlight w:val="none"/>
                <w14:textFill>
                  <w14:solidFill>
                    <w14:schemeClr w14:val="tx1"/>
                  </w14:solidFill>
                </w14:textFill>
              </w:rPr>
              <w:t>η</w:t>
            </w:r>
            <w:r>
              <w:rPr>
                <w:rFonts w:hint="default" w:ascii="Times New Roman" w:hAnsi="Times New Roman" w:eastAsia="宋体" w:cs="Times New Roman"/>
                <w:bCs/>
                <w:i/>
                <w:iCs/>
                <w:color w:val="000000" w:themeColor="text1"/>
                <w:sz w:val="24"/>
                <w:highlight w:val="none"/>
                <w:vertAlign w:val="subscript"/>
                <w14:textFill>
                  <w14:solidFill>
                    <w14:schemeClr w14:val="tx1"/>
                  </w14:solidFill>
                </w14:textFill>
              </w:rPr>
              <w:t>NO</w:t>
            </w:r>
            <w:r>
              <w:rPr>
                <w:rFonts w:hint="default" w:ascii="Times New Roman" w:hAnsi="Times New Roman" w:eastAsia="宋体" w:cs="Times New Roman"/>
                <w:bCs/>
                <w:i/>
                <w:iCs/>
                <w:color w:val="000000" w:themeColor="text1"/>
                <w:sz w:val="15"/>
                <w:szCs w:val="15"/>
                <w:highlight w:val="none"/>
                <w:vertAlign w:val="subscript"/>
                <w14:textFill>
                  <w14:solidFill>
                    <w14:schemeClr w14:val="tx1"/>
                  </w14:solidFill>
                </w14:textFill>
              </w:rPr>
              <w:t>X</w:t>
            </w:r>
            <w:r>
              <w:rPr>
                <w:rFonts w:hint="default" w:ascii="Times New Roman" w:hAnsi="Times New Roman" w:eastAsia="宋体" w:cs="Times New Roman"/>
                <w:color w:val="000000" w:themeColor="text1"/>
                <w:sz w:val="24"/>
                <w:highlight w:val="none"/>
                <w14:textFill>
                  <w14:solidFill>
                    <w14:schemeClr w14:val="tx1"/>
                  </w14:solidFill>
                </w14:textFill>
              </w:rPr>
              <w:t>----</w:t>
            </w:r>
            <w:r>
              <w:rPr>
                <w:rFonts w:hint="default" w:ascii="Times New Roman" w:hAnsi="Times New Roman" w:eastAsia="宋体" w:cs="Times New Roman"/>
                <w:bCs/>
                <w:color w:val="000000" w:themeColor="text1"/>
                <w:sz w:val="24"/>
                <w:highlight w:val="none"/>
                <w14:textFill>
                  <w14:solidFill>
                    <w14:schemeClr w14:val="tx1"/>
                  </w14:solidFill>
                </w14:textFill>
              </w:rPr>
              <w:t>脱硝效率，%，</w:t>
            </w:r>
            <w:r>
              <w:rPr>
                <w:rFonts w:hint="default" w:ascii="Times New Roman" w:hAnsi="Times New Roman" w:eastAsia="宋体" w:cs="Times New Roman"/>
                <w:color w:val="000000" w:themeColor="text1"/>
                <w:sz w:val="24"/>
                <w:highlight w:val="none"/>
                <w14:textFill>
                  <w14:solidFill>
                    <w14:schemeClr w14:val="tx1"/>
                  </w14:solidFill>
                </w14:textFill>
              </w:rPr>
              <w:t>本次取</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0</w:t>
            </w:r>
            <w:r>
              <w:rPr>
                <w:rFonts w:hint="default" w:ascii="Times New Roman" w:hAnsi="Times New Roman" w:eastAsia="宋体" w:cs="Times New Roman"/>
                <w:bCs/>
                <w:color w:val="000000" w:themeColor="text1"/>
                <w:sz w:val="24"/>
                <w:highlight w:val="none"/>
                <w14:textFill>
                  <w14:solidFill>
                    <w14:schemeClr w14:val="tx1"/>
                  </w14:solidFill>
                </w14:textFill>
              </w:rPr>
              <w:t>；</w:t>
            </w:r>
          </w:p>
          <w:p w14:paraId="277573BA">
            <w:pPr>
              <w:keepNext w:val="0"/>
              <w:keepLines w:val="0"/>
              <w:suppressLineNumbers w:val="0"/>
              <w:spacing w:before="0" w:beforeAutospacing="0" w:after="0" w:afterAutospacing="0" w:line="360" w:lineRule="auto"/>
              <w:ind w:left="0" w:right="0" w:firstLine="480" w:firstLineChars="200"/>
              <w:contextualSpacing/>
              <w:rPr>
                <w:rFonts w:hint="default"/>
                <w:color w:val="000000" w:themeColor="text1"/>
                <w:sz w:val="24"/>
                <w:highlight w:val="none"/>
                <w14:textFill>
                  <w14:solidFill>
                    <w14:schemeClr w14:val="tx1"/>
                  </w14:solidFill>
                </w14:textFill>
              </w:rPr>
            </w:pPr>
            <w:r>
              <w:rPr>
                <w:rFonts w:hint="default" w:ascii="Times New Roman" w:hAnsi="Times New Roman" w:eastAsia="宋体" w:cs="Times New Roman"/>
                <w:bCs/>
                <w:color w:val="000000" w:themeColor="text1"/>
                <w:sz w:val="24"/>
                <w:highlight w:val="none"/>
                <w14:textFill>
                  <w14:solidFill>
                    <w14:schemeClr w14:val="tx1"/>
                  </w14:solidFill>
                </w14:textFill>
              </w:rPr>
              <w:t>由计算可得出NO</w:t>
            </w:r>
            <w:r>
              <w:rPr>
                <w:rFonts w:hint="default" w:ascii="Times New Roman" w:hAnsi="Times New Roman" w:eastAsia="宋体" w:cs="Times New Roman"/>
                <w:bCs/>
                <w:color w:val="000000" w:themeColor="text1"/>
                <w:sz w:val="24"/>
                <w:highlight w:val="none"/>
                <w:vertAlign w:val="subscript"/>
                <w14:textFill>
                  <w14:solidFill>
                    <w14:schemeClr w14:val="tx1"/>
                  </w14:solidFill>
                </w14:textFill>
              </w:rPr>
              <w:t>X</w:t>
            </w:r>
            <w:r>
              <w:rPr>
                <w:rFonts w:hint="default" w:ascii="Times New Roman" w:hAnsi="Times New Roman" w:eastAsia="宋体" w:cs="Times New Roman"/>
                <w:bCs/>
                <w:color w:val="000000" w:themeColor="text1"/>
                <w:sz w:val="24"/>
                <w:highlight w:val="none"/>
                <w14:textFill>
                  <w14:solidFill>
                    <w14:schemeClr w14:val="tx1"/>
                  </w14:solidFill>
                </w14:textFill>
              </w:rPr>
              <w:t>排放量为</w:t>
            </w:r>
            <w:r>
              <w:rPr>
                <w:rFonts w:hint="eastAsia" w:ascii="Times New Roman" w:hAnsi="Times New Roman" w:eastAsia="宋体" w:cs="Times New Roman"/>
                <w:bCs/>
                <w:color w:val="000000" w:themeColor="text1"/>
                <w:sz w:val="24"/>
                <w:highlight w:val="none"/>
                <w:lang w:val="en-US" w:eastAsia="zh-CN"/>
                <w14:textFill>
                  <w14:solidFill>
                    <w14:schemeClr w14:val="tx1"/>
                  </w14:solidFill>
                </w14:textFill>
              </w:rPr>
              <w:t>2.915</w:t>
            </w:r>
            <w:r>
              <w:rPr>
                <w:rFonts w:hint="default" w:ascii="Times New Roman" w:hAnsi="Times New Roman" w:eastAsia="宋体" w:cs="Times New Roman"/>
                <w:bCs/>
                <w:color w:val="000000" w:themeColor="text1"/>
                <w:sz w:val="24"/>
                <w:highlight w:val="none"/>
                <w14:textFill>
                  <w14:solidFill>
                    <w14:schemeClr w14:val="tx1"/>
                  </w14:solidFill>
                </w14:textFill>
              </w:rPr>
              <w:t>t/a，</w:t>
            </w:r>
            <w:r>
              <w:rPr>
                <w:rFonts w:hint="eastAsia" w:ascii="Times New Roman" w:hAnsi="Times New Roman" w:eastAsia="宋体" w:cs="Times New Roman"/>
                <w:bCs/>
                <w:color w:val="000000" w:themeColor="text1"/>
                <w:sz w:val="24"/>
                <w:highlight w:val="none"/>
                <w:lang w:eastAsia="zh-CN"/>
                <w14:textFill>
                  <w14:solidFill>
                    <w14:schemeClr w14:val="tx1"/>
                  </w14:solidFill>
                </w14:textFill>
              </w:rPr>
              <w:t>0.661</w:t>
            </w:r>
            <w:r>
              <w:rPr>
                <w:rFonts w:hint="default" w:ascii="Times New Roman" w:hAnsi="Times New Roman" w:eastAsia="宋体" w:cs="Times New Roman"/>
                <w:bCs/>
                <w:color w:val="000000" w:themeColor="text1"/>
                <w:sz w:val="24"/>
                <w:highlight w:val="none"/>
                <w14:textFill>
                  <w14:solidFill>
                    <w14:schemeClr w14:val="tx1"/>
                  </w14:solidFill>
                </w14:textFill>
              </w:rPr>
              <w:t>kg/h，排放浓度</w:t>
            </w:r>
            <w:r>
              <w:rPr>
                <w:rFonts w:hint="eastAsia" w:ascii="Times New Roman" w:hAnsi="Times New Roman" w:eastAsia="宋体" w:cs="Times New Roman"/>
                <w:bCs/>
                <w:color w:val="000000" w:themeColor="text1"/>
                <w:sz w:val="24"/>
                <w:highlight w:val="none"/>
                <w:lang w:val="en-US" w:eastAsia="zh-CN"/>
                <w14:textFill>
                  <w14:solidFill>
                    <w14:schemeClr w14:val="tx1"/>
                  </w14:solidFill>
                </w14:textFill>
              </w:rPr>
              <w:t>200</w:t>
            </w:r>
            <w:r>
              <w:rPr>
                <w:rFonts w:hint="default" w:ascii="Times New Roman" w:hAnsi="Times New Roman" w:eastAsia="宋体" w:cs="Times New Roman"/>
                <w:bCs/>
                <w:color w:val="000000" w:themeColor="text1"/>
                <w:sz w:val="24"/>
                <w:highlight w:val="none"/>
                <w14:textFill>
                  <w14:solidFill>
                    <w14:schemeClr w14:val="tx1"/>
                  </w14:solidFill>
                </w14:textFill>
              </w:rPr>
              <w:t>mg/m</w:t>
            </w:r>
            <w:r>
              <w:rPr>
                <w:rFonts w:hint="default" w:ascii="Times New Roman" w:hAnsi="Times New Roman" w:eastAsia="宋体" w:cs="Times New Roman"/>
                <w:bCs/>
                <w:color w:val="000000" w:themeColor="text1"/>
                <w:sz w:val="24"/>
                <w:highlight w:val="none"/>
                <w:vertAlign w:val="superscript"/>
                <w14:textFill>
                  <w14:solidFill>
                    <w14:schemeClr w14:val="tx1"/>
                  </w14:solidFill>
                </w14:textFill>
              </w:rPr>
              <w:t>3</w:t>
            </w:r>
            <w:r>
              <w:rPr>
                <w:rFonts w:hint="default" w:ascii="Times New Roman" w:hAnsi="Times New Roman" w:eastAsia="宋体" w:cs="Times New Roman"/>
                <w:bCs/>
                <w:color w:val="000000" w:themeColor="text1"/>
                <w:sz w:val="24"/>
                <w:highlight w:val="none"/>
                <w14:textFill>
                  <w14:solidFill>
                    <w14:schemeClr w14:val="tx1"/>
                  </w14:solidFill>
                </w14:textFill>
              </w:rPr>
              <w:t>。</w:t>
            </w:r>
          </w:p>
          <w:p w14:paraId="1A547563">
            <w:pPr>
              <w:pStyle w:val="63"/>
              <w:keepNext w:val="0"/>
              <w:keepLines w:val="0"/>
              <w:suppressLineNumbers w:val="0"/>
              <w:spacing w:before="0" w:beforeLines="0" w:beforeAutospacing="0" w:after="0" w:afterLines="0" w:afterAutospacing="0" w:line="360" w:lineRule="auto"/>
              <w:ind w:left="0" w:right="0" w:firstLine="480"/>
              <w:jc w:val="left"/>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正常工况下废气源强核算结果见表4-</w:t>
            </w:r>
            <w:r>
              <w:rPr>
                <w:rFonts w:hint="default" w:ascii="Times New Roman" w:hAnsi="Times New Roman" w:eastAsia="宋体" w:cs="Times New Roman"/>
                <w:color w:val="000000" w:themeColor="text1"/>
                <w:highlight w:val="none"/>
                <w:lang w:val="en-US" w:eastAsia="zh-CN"/>
                <w14:textFill>
                  <w14:solidFill>
                    <w14:schemeClr w14:val="tx1"/>
                  </w14:solidFill>
                </w14:textFill>
              </w:rPr>
              <w:t>1</w:t>
            </w:r>
            <w:r>
              <w:rPr>
                <w:rFonts w:hint="default" w:ascii="Times New Roman" w:hAnsi="Times New Roman" w:eastAsia="宋体" w:cs="Times New Roman"/>
                <w:bCs/>
                <w:color w:val="000000" w:themeColor="text1"/>
                <w:highlight w:val="none"/>
                <w14:textFill>
                  <w14:solidFill>
                    <w14:schemeClr w14:val="tx1"/>
                  </w14:solidFill>
                </w14:textFill>
              </w:rPr>
              <w:t>。</w:t>
            </w:r>
          </w:p>
          <w:p w14:paraId="718A6D04">
            <w:pPr>
              <w:pStyle w:val="62"/>
              <w:keepNext w:val="0"/>
              <w:keepLines w:val="0"/>
              <w:suppressLineNumbers w:val="0"/>
              <w:spacing w:before="0" w:beforeAutospacing="0" w:after="0" w:afterAutospacing="0" w:line="360" w:lineRule="auto"/>
              <w:ind w:left="0" w:right="0"/>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表4-</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highlight w:val="none"/>
                <w14:textFill>
                  <w14:solidFill>
                    <w14:schemeClr w14:val="tx1"/>
                  </w14:solidFill>
                </w14:textFill>
              </w:rPr>
              <w:t>正常工况下废气源强核算</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表</w:t>
            </w:r>
          </w:p>
          <w:tbl>
            <w:tblPr>
              <w:tblStyle w:val="32"/>
              <w:tblW w:w="795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368"/>
              <w:gridCol w:w="480"/>
              <w:gridCol w:w="613"/>
              <w:gridCol w:w="538"/>
              <w:gridCol w:w="791"/>
              <w:gridCol w:w="1038"/>
              <w:gridCol w:w="767"/>
              <w:gridCol w:w="633"/>
              <w:gridCol w:w="644"/>
              <w:gridCol w:w="866"/>
              <w:gridCol w:w="728"/>
              <w:gridCol w:w="490"/>
            </w:tblGrid>
            <w:tr w14:paraId="732A6F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9" w:hRule="atLeast"/>
                <w:jc w:val="center"/>
              </w:trPr>
              <w:tc>
                <w:tcPr>
                  <w:tcW w:w="368" w:type="dxa"/>
                  <w:vMerge w:val="restart"/>
                  <w:vAlign w:val="center"/>
                </w:tcPr>
                <w:p w14:paraId="032C8ACC">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类型</w:t>
                  </w:r>
                </w:p>
              </w:tc>
              <w:tc>
                <w:tcPr>
                  <w:tcW w:w="480" w:type="dxa"/>
                  <w:vMerge w:val="restart"/>
                  <w:vAlign w:val="center"/>
                </w:tcPr>
                <w:p w14:paraId="4B3175D2">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排放源</w:t>
                  </w:r>
                </w:p>
              </w:tc>
              <w:tc>
                <w:tcPr>
                  <w:tcW w:w="613" w:type="dxa"/>
                  <w:vMerge w:val="restart"/>
                  <w:vAlign w:val="center"/>
                </w:tcPr>
                <w:p w14:paraId="43F87FFE">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污染物</w:t>
                  </w:r>
                </w:p>
              </w:tc>
              <w:tc>
                <w:tcPr>
                  <w:tcW w:w="2367" w:type="dxa"/>
                  <w:gridSpan w:val="3"/>
                  <w:vAlign w:val="center"/>
                </w:tcPr>
                <w:p w14:paraId="5B630E6C">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污染物产生</w:t>
                  </w:r>
                </w:p>
              </w:tc>
              <w:tc>
                <w:tcPr>
                  <w:tcW w:w="1400" w:type="dxa"/>
                  <w:gridSpan w:val="2"/>
                  <w:vAlign w:val="center"/>
                </w:tcPr>
                <w:p w14:paraId="21BF1482">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治理措施</w:t>
                  </w:r>
                </w:p>
              </w:tc>
              <w:tc>
                <w:tcPr>
                  <w:tcW w:w="2238" w:type="dxa"/>
                  <w:gridSpan w:val="3"/>
                  <w:vAlign w:val="center"/>
                </w:tcPr>
                <w:p w14:paraId="1E786E58">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污染物排放</w:t>
                  </w:r>
                </w:p>
              </w:tc>
              <w:tc>
                <w:tcPr>
                  <w:tcW w:w="490" w:type="dxa"/>
                  <w:vMerge w:val="restart"/>
                  <w:vAlign w:val="center"/>
                </w:tcPr>
                <w:p w14:paraId="7D8F565C">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排放</w:t>
                  </w:r>
                </w:p>
                <w:p w14:paraId="4AE4D89C">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时间</w:t>
                  </w:r>
                </w:p>
                <w:p w14:paraId="355E859E">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(h/a)</w:t>
                  </w:r>
                </w:p>
              </w:tc>
            </w:tr>
            <w:tr w14:paraId="0E07D0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1" w:hRule="atLeast"/>
                <w:jc w:val="center"/>
              </w:trPr>
              <w:tc>
                <w:tcPr>
                  <w:tcW w:w="368" w:type="dxa"/>
                  <w:vMerge w:val="continue"/>
                  <w:vAlign w:val="center"/>
                </w:tcPr>
                <w:p w14:paraId="73C6F58A">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p>
              </w:tc>
              <w:tc>
                <w:tcPr>
                  <w:tcW w:w="480" w:type="dxa"/>
                  <w:vMerge w:val="continue"/>
                  <w:vAlign w:val="center"/>
                </w:tcPr>
                <w:p w14:paraId="0E212F41">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p>
              </w:tc>
              <w:tc>
                <w:tcPr>
                  <w:tcW w:w="613" w:type="dxa"/>
                  <w:vMerge w:val="continue"/>
                  <w:vAlign w:val="center"/>
                </w:tcPr>
                <w:p w14:paraId="28DE9B7A">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p>
              </w:tc>
              <w:tc>
                <w:tcPr>
                  <w:tcW w:w="538" w:type="dxa"/>
                  <w:vAlign w:val="center"/>
                </w:tcPr>
                <w:p w14:paraId="4D8FFDD6">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核算</w:t>
                  </w:r>
                </w:p>
                <w:p w14:paraId="16EFF1A5">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方法</w:t>
                  </w:r>
                </w:p>
              </w:tc>
              <w:tc>
                <w:tcPr>
                  <w:tcW w:w="791" w:type="dxa"/>
                  <w:vAlign w:val="center"/>
                </w:tcPr>
                <w:p w14:paraId="53E1237B">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产生浓度</w:t>
                  </w:r>
                </w:p>
                <w:p w14:paraId="3C4B3A7E">
                  <w:pPr>
                    <w:pStyle w:val="66"/>
                    <w:keepNext w:val="0"/>
                    <w:keepLines w:val="0"/>
                    <w:suppressLineNumbers w:val="0"/>
                    <w:spacing w:before="0" w:beforeAutospacing="0" w:after="0" w:afterAutospacing="0" w:line="240" w:lineRule="auto"/>
                    <w:ind w:left="0" w:right="0"/>
                    <w:jc w:val="both"/>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（mg/m</w:t>
                  </w:r>
                  <w:r>
                    <w:rPr>
                      <w:rFonts w:hint="default" w:ascii="Times New Roman" w:hAnsi="Times New Roman" w:eastAsia="宋体" w:cs="Times New Roman"/>
                      <w:color w:val="000000" w:themeColor="text1"/>
                      <w:sz w:val="18"/>
                      <w:szCs w:val="18"/>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18"/>
                      <w:szCs w:val="18"/>
                      <w:highlight w:val="none"/>
                      <w14:textFill>
                        <w14:solidFill>
                          <w14:schemeClr w14:val="tx1"/>
                        </w14:solidFill>
                      </w14:textFill>
                    </w:rPr>
                    <w:t>）</w:t>
                  </w:r>
                </w:p>
              </w:tc>
              <w:tc>
                <w:tcPr>
                  <w:tcW w:w="1038" w:type="dxa"/>
                  <w:vAlign w:val="center"/>
                </w:tcPr>
                <w:p w14:paraId="52FDE5C2">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产生量</w:t>
                  </w:r>
                </w:p>
                <w:p w14:paraId="12680BD2">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（kg/h）</w:t>
                  </w:r>
                </w:p>
              </w:tc>
              <w:tc>
                <w:tcPr>
                  <w:tcW w:w="767" w:type="dxa"/>
                  <w:vAlign w:val="center"/>
                </w:tcPr>
                <w:p w14:paraId="4514364F">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工艺</w:t>
                  </w:r>
                </w:p>
              </w:tc>
              <w:tc>
                <w:tcPr>
                  <w:tcW w:w="633" w:type="dxa"/>
                  <w:vAlign w:val="center"/>
                </w:tcPr>
                <w:p w14:paraId="68815107">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效率</w:t>
                  </w:r>
                </w:p>
                <w:p w14:paraId="57D36542">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w:t>
                  </w:r>
                </w:p>
              </w:tc>
              <w:tc>
                <w:tcPr>
                  <w:tcW w:w="644" w:type="dxa"/>
                  <w:vAlign w:val="center"/>
                </w:tcPr>
                <w:p w14:paraId="3C234E20">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核算</w:t>
                  </w:r>
                </w:p>
                <w:p w14:paraId="32A1AEB1">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方法</w:t>
                  </w:r>
                </w:p>
              </w:tc>
              <w:tc>
                <w:tcPr>
                  <w:tcW w:w="866" w:type="dxa"/>
                  <w:vAlign w:val="center"/>
                </w:tcPr>
                <w:p w14:paraId="5AE744DA">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排放浓度</w:t>
                  </w:r>
                </w:p>
                <w:p w14:paraId="56173597">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（mg/m</w:t>
                  </w:r>
                  <w:r>
                    <w:rPr>
                      <w:rFonts w:hint="default" w:ascii="Times New Roman" w:hAnsi="Times New Roman" w:eastAsia="宋体" w:cs="Times New Roman"/>
                      <w:color w:val="000000" w:themeColor="text1"/>
                      <w:sz w:val="18"/>
                      <w:szCs w:val="18"/>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18"/>
                      <w:szCs w:val="18"/>
                      <w:highlight w:val="none"/>
                      <w14:textFill>
                        <w14:solidFill>
                          <w14:schemeClr w14:val="tx1"/>
                        </w14:solidFill>
                      </w14:textFill>
                    </w:rPr>
                    <w:t>）</w:t>
                  </w:r>
                </w:p>
              </w:tc>
              <w:tc>
                <w:tcPr>
                  <w:tcW w:w="728" w:type="dxa"/>
                  <w:vAlign w:val="center"/>
                </w:tcPr>
                <w:p w14:paraId="78ADF693">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排放量</w:t>
                  </w:r>
                </w:p>
                <w:p w14:paraId="1C32ED59">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（kg/h）</w:t>
                  </w:r>
                </w:p>
              </w:tc>
              <w:tc>
                <w:tcPr>
                  <w:tcW w:w="490" w:type="dxa"/>
                  <w:vMerge w:val="continue"/>
                  <w:vAlign w:val="center"/>
                </w:tcPr>
                <w:p w14:paraId="50C842D2">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p>
              </w:tc>
            </w:tr>
            <w:tr w14:paraId="62ED68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1" w:hRule="atLeast"/>
                <w:jc w:val="center"/>
              </w:trPr>
              <w:tc>
                <w:tcPr>
                  <w:tcW w:w="368" w:type="dxa"/>
                  <w:vMerge w:val="restart"/>
                  <w:vAlign w:val="center"/>
                </w:tcPr>
                <w:p w14:paraId="46DCC7D3">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有组织排放</w:t>
                  </w:r>
                </w:p>
              </w:tc>
              <w:tc>
                <w:tcPr>
                  <w:tcW w:w="480" w:type="dxa"/>
                  <w:vMerge w:val="restart"/>
                  <w:vAlign w:val="center"/>
                </w:tcPr>
                <w:p w14:paraId="17A7A323">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热风炉</w:t>
                  </w:r>
                </w:p>
              </w:tc>
              <w:tc>
                <w:tcPr>
                  <w:tcW w:w="613" w:type="dxa"/>
                  <w:vAlign w:val="center"/>
                </w:tcPr>
                <w:p w14:paraId="452919B1">
                  <w:pPr>
                    <w:pStyle w:val="57"/>
                    <w:keepNext w:val="0"/>
                    <w:keepLines w:val="0"/>
                    <w:suppressLineNumbers w:val="0"/>
                    <w:spacing w:before="31" w:beforeAutospacing="0" w:after="31" w:afterAutospacing="0" w:line="240" w:lineRule="auto"/>
                    <w:ind w:left="0" w:right="0"/>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bookmarkStart w:id="15" w:name="_Toc5519"/>
                  <w: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t>烟尘</w:t>
                  </w:r>
                  <w:bookmarkEnd w:id="15"/>
                </w:p>
              </w:tc>
              <w:tc>
                <w:tcPr>
                  <w:tcW w:w="538" w:type="dxa"/>
                  <w:vAlign w:val="center"/>
                </w:tcPr>
                <w:p w14:paraId="20CC2361">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物料恒算法</w:t>
                  </w:r>
                </w:p>
              </w:tc>
              <w:tc>
                <w:tcPr>
                  <w:tcW w:w="791" w:type="dxa"/>
                  <w:vAlign w:val="center"/>
                </w:tcPr>
                <w:p w14:paraId="386CDF7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5612.6</w:t>
                  </w:r>
                </w:p>
              </w:tc>
              <w:tc>
                <w:tcPr>
                  <w:tcW w:w="1038" w:type="dxa"/>
                  <w:vAlign w:val="center"/>
                </w:tcPr>
                <w:p w14:paraId="0FA06C11">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eastAsia="宋体" w:cs="Times New Roman"/>
                      <w:color w:val="000000" w:themeColor="text1"/>
                      <w:sz w:val="18"/>
                      <w:szCs w:val="18"/>
                      <w:highlight w:val="none"/>
                      <w:lang w:val="en-US" w:eastAsia="zh-CN"/>
                      <w14:textFill>
                        <w14:solidFill>
                          <w14:schemeClr w14:val="tx1"/>
                        </w14:solidFill>
                      </w14:textFill>
                    </w:rPr>
                    <w:t>34</w:t>
                  </w:r>
                </w:p>
              </w:tc>
              <w:tc>
                <w:tcPr>
                  <w:tcW w:w="767" w:type="dxa"/>
                  <w:vAlign w:val="center"/>
                </w:tcPr>
                <w:p w14:paraId="28156E27">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布袋除尘器</w:t>
                  </w: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+25m烟囱</w:t>
                  </w:r>
                </w:p>
              </w:tc>
              <w:tc>
                <w:tcPr>
                  <w:tcW w:w="633" w:type="dxa"/>
                  <w:vAlign w:val="center"/>
                </w:tcPr>
                <w:p w14:paraId="6A2FD97C">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9</w:t>
                  </w: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9</w:t>
                  </w:r>
                  <w:r>
                    <w:rPr>
                      <w:rFonts w:hint="eastAsia" w:eastAsia="宋体" w:cs="Times New Roman"/>
                      <w:color w:val="000000" w:themeColor="text1"/>
                      <w:sz w:val="18"/>
                      <w:szCs w:val="18"/>
                      <w:highlight w:val="none"/>
                      <w:lang w:val="en-US" w:eastAsia="zh-CN"/>
                      <w14:textFill>
                        <w14:solidFill>
                          <w14:schemeClr w14:val="tx1"/>
                        </w14:solidFill>
                      </w14:textFill>
                    </w:rPr>
                    <w:t>.5</w:t>
                  </w:r>
                </w:p>
              </w:tc>
              <w:tc>
                <w:tcPr>
                  <w:tcW w:w="644" w:type="dxa"/>
                  <w:vAlign w:val="center"/>
                </w:tcPr>
                <w:p w14:paraId="09D0A49B">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物料恒算法</w:t>
                  </w:r>
                </w:p>
              </w:tc>
              <w:tc>
                <w:tcPr>
                  <w:tcW w:w="866" w:type="dxa"/>
                  <w:vAlign w:val="center"/>
                </w:tcPr>
                <w:p w14:paraId="0858A65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18"/>
                      <w:szCs w:val="18"/>
                      <w:highlight w:val="none"/>
                      <w:lang w:val="en-US"/>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28.63</w:t>
                  </w:r>
                </w:p>
              </w:tc>
              <w:tc>
                <w:tcPr>
                  <w:tcW w:w="728" w:type="dxa"/>
                  <w:vAlign w:val="center"/>
                </w:tcPr>
                <w:p w14:paraId="5F856CC3">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eastAsia="宋体" w:cs="Times New Roman"/>
                      <w:color w:val="000000" w:themeColor="text1"/>
                      <w:sz w:val="18"/>
                      <w:szCs w:val="18"/>
                      <w:highlight w:val="none"/>
                      <w:lang w:val="en-US" w:eastAsia="zh-CN"/>
                      <w14:textFill>
                        <w14:solidFill>
                          <w14:schemeClr w14:val="tx1"/>
                        </w14:solidFill>
                      </w14:textFill>
                    </w:rPr>
                    <w:t>0.227</w:t>
                  </w:r>
                </w:p>
              </w:tc>
              <w:tc>
                <w:tcPr>
                  <w:tcW w:w="490" w:type="dxa"/>
                  <w:vMerge w:val="restart"/>
                  <w:vAlign w:val="center"/>
                </w:tcPr>
                <w:p w14:paraId="07EA2419">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eastAsia="宋体" w:cs="Times New Roman"/>
                      <w:color w:val="000000" w:themeColor="text1"/>
                      <w:sz w:val="18"/>
                      <w:szCs w:val="18"/>
                      <w:highlight w:val="none"/>
                      <w:lang w:val="en-US" w:eastAsia="zh-CN"/>
                      <w14:textFill>
                        <w14:solidFill>
                          <w14:schemeClr w14:val="tx1"/>
                        </w14:solidFill>
                      </w14:textFill>
                    </w:rPr>
                    <w:t>1800</w:t>
                  </w:r>
                </w:p>
              </w:tc>
            </w:tr>
            <w:tr w14:paraId="732A78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10" w:hRule="atLeast"/>
                <w:jc w:val="center"/>
              </w:trPr>
              <w:tc>
                <w:tcPr>
                  <w:tcW w:w="368" w:type="dxa"/>
                  <w:vMerge w:val="continue"/>
                  <w:vAlign w:val="center"/>
                </w:tcPr>
                <w:p w14:paraId="45A440E5">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p>
              </w:tc>
              <w:tc>
                <w:tcPr>
                  <w:tcW w:w="480" w:type="dxa"/>
                  <w:vMerge w:val="continue"/>
                  <w:vAlign w:val="center"/>
                </w:tcPr>
                <w:p w14:paraId="203FC1AE">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p>
              </w:tc>
              <w:tc>
                <w:tcPr>
                  <w:tcW w:w="613" w:type="dxa"/>
                  <w:vAlign w:val="center"/>
                </w:tcPr>
                <w:p w14:paraId="38DBF8D1">
                  <w:pPr>
                    <w:pStyle w:val="57"/>
                    <w:keepNext w:val="0"/>
                    <w:keepLines w:val="0"/>
                    <w:suppressLineNumbers w:val="0"/>
                    <w:spacing w:before="31" w:beforeAutospacing="0" w:after="31" w:afterAutospacing="0" w:line="240" w:lineRule="auto"/>
                    <w:ind w:left="0" w:right="0"/>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bookmarkStart w:id="16" w:name="_Toc4480"/>
                  <w: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t>SO</w:t>
                  </w:r>
                  <w:r>
                    <w:rPr>
                      <w:rFonts w:hint="default" w:ascii="Times New Roman" w:hAnsi="Times New Roman" w:eastAsia="宋体" w:cs="Times New Roman"/>
                      <w:b w:val="0"/>
                      <w:bCs w:val="0"/>
                      <w:color w:val="000000" w:themeColor="text1"/>
                      <w:sz w:val="18"/>
                      <w:szCs w:val="18"/>
                      <w:highlight w:val="none"/>
                      <w:vertAlign w:val="subscript"/>
                      <w14:textFill>
                        <w14:solidFill>
                          <w14:schemeClr w14:val="tx1"/>
                        </w14:solidFill>
                      </w14:textFill>
                    </w:rPr>
                    <w:t>2</w:t>
                  </w:r>
                  <w:bookmarkEnd w:id="16"/>
                </w:p>
              </w:tc>
              <w:tc>
                <w:tcPr>
                  <w:tcW w:w="538" w:type="dxa"/>
                  <w:vAlign w:val="center"/>
                </w:tcPr>
                <w:p w14:paraId="20575602">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物料恒算法</w:t>
                  </w:r>
                </w:p>
              </w:tc>
              <w:tc>
                <w:tcPr>
                  <w:tcW w:w="791" w:type="dxa"/>
                  <w:vAlign w:val="center"/>
                </w:tcPr>
                <w:p w14:paraId="2DF19400">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eastAsia="宋体" w:cs="Times New Roman"/>
                      <w:color w:val="000000" w:themeColor="text1"/>
                      <w:sz w:val="18"/>
                      <w:szCs w:val="18"/>
                      <w:highlight w:val="none"/>
                      <w:lang w:val="en-US" w:eastAsia="zh-CN"/>
                      <w14:textFill>
                        <w14:solidFill>
                          <w14:schemeClr w14:val="tx1"/>
                        </w14:solidFill>
                      </w14:textFill>
                    </w:rPr>
                    <w:t>91.12</w:t>
                  </w:r>
                </w:p>
              </w:tc>
              <w:tc>
                <w:tcPr>
                  <w:tcW w:w="1038" w:type="dxa"/>
                  <w:vAlign w:val="center"/>
                </w:tcPr>
                <w:p w14:paraId="771A3DE7">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eastAsia="宋体" w:cs="Times New Roman"/>
                      <w:color w:val="000000" w:themeColor="text1"/>
                      <w:sz w:val="18"/>
                      <w:szCs w:val="18"/>
                      <w:highlight w:val="none"/>
                      <w:lang w:val="en-US" w:eastAsia="zh-CN"/>
                      <w14:textFill>
                        <w14:solidFill>
                          <w14:schemeClr w14:val="tx1"/>
                        </w14:solidFill>
                      </w14:textFill>
                    </w:rPr>
                    <w:t>0.738</w:t>
                  </w:r>
                </w:p>
              </w:tc>
              <w:tc>
                <w:tcPr>
                  <w:tcW w:w="767" w:type="dxa"/>
                  <w:vAlign w:val="center"/>
                </w:tcPr>
                <w:p w14:paraId="167EABC1">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w:t>
                  </w:r>
                </w:p>
              </w:tc>
              <w:tc>
                <w:tcPr>
                  <w:tcW w:w="633" w:type="dxa"/>
                  <w:vAlign w:val="center"/>
                </w:tcPr>
                <w:p w14:paraId="1C401BB5">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w:t>
                  </w:r>
                </w:p>
              </w:tc>
              <w:tc>
                <w:tcPr>
                  <w:tcW w:w="644" w:type="dxa"/>
                  <w:vAlign w:val="center"/>
                </w:tcPr>
                <w:p w14:paraId="33F4D227">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物料恒算法</w:t>
                  </w:r>
                </w:p>
              </w:tc>
              <w:tc>
                <w:tcPr>
                  <w:tcW w:w="866" w:type="dxa"/>
                  <w:vAlign w:val="center"/>
                </w:tcPr>
                <w:p w14:paraId="455740C4">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lang w:val="en-US"/>
                      <w14:textFill>
                        <w14:solidFill>
                          <w14:schemeClr w14:val="tx1"/>
                        </w14:solidFill>
                      </w14:textFill>
                    </w:rPr>
                  </w:pPr>
                  <w:r>
                    <w:rPr>
                      <w:rFonts w:hint="eastAsia" w:eastAsia="宋体" w:cs="Times New Roman"/>
                      <w:color w:val="000000" w:themeColor="text1"/>
                      <w:sz w:val="18"/>
                      <w:szCs w:val="18"/>
                      <w:highlight w:val="none"/>
                      <w:lang w:val="en-US" w:eastAsia="zh-CN"/>
                      <w14:textFill>
                        <w14:solidFill>
                          <w14:schemeClr w14:val="tx1"/>
                        </w14:solidFill>
                      </w14:textFill>
                    </w:rPr>
                    <w:t>91.12</w:t>
                  </w:r>
                </w:p>
              </w:tc>
              <w:tc>
                <w:tcPr>
                  <w:tcW w:w="728" w:type="dxa"/>
                  <w:vAlign w:val="center"/>
                </w:tcPr>
                <w:p w14:paraId="327B504C">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lang w:val="en-US"/>
                      <w14:textFill>
                        <w14:solidFill>
                          <w14:schemeClr w14:val="tx1"/>
                        </w14:solidFill>
                      </w14:textFill>
                    </w:rPr>
                  </w:pPr>
                  <w:r>
                    <w:rPr>
                      <w:rFonts w:hint="eastAsia" w:eastAsia="宋体" w:cs="Times New Roman"/>
                      <w:color w:val="000000" w:themeColor="text1"/>
                      <w:sz w:val="18"/>
                      <w:szCs w:val="18"/>
                      <w:highlight w:val="none"/>
                      <w:lang w:val="en-US" w:eastAsia="zh-CN"/>
                      <w14:textFill>
                        <w14:solidFill>
                          <w14:schemeClr w14:val="tx1"/>
                        </w14:solidFill>
                      </w14:textFill>
                    </w:rPr>
                    <w:t>0.738</w:t>
                  </w:r>
                </w:p>
              </w:tc>
              <w:tc>
                <w:tcPr>
                  <w:tcW w:w="490" w:type="dxa"/>
                  <w:vMerge w:val="continue"/>
                  <w:vAlign w:val="center"/>
                </w:tcPr>
                <w:p w14:paraId="1AE8176B">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p>
              </w:tc>
            </w:tr>
            <w:tr w14:paraId="61960A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10" w:hRule="atLeast"/>
                <w:jc w:val="center"/>
              </w:trPr>
              <w:tc>
                <w:tcPr>
                  <w:tcW w:w="368" w:type="dxa"/>
                  <w:vMerge w:val="continue"/>
                  <w:vAlign w:val="center"/>
                </w:tcPr>
                <w:p w14:paraId="3E7F4409">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p>
              </w:tc>
              <w:tc>
                <w:tcPr>
                  <w:tcW w:w="480" w:type="dxa"/>
                  <w:vMerge w:val="continue"/>
                  <w:vAlign w:val="center"/>
                </w:tcPr>
                <w:p w14:paraId="579BB510">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p>
              </w:tc>
              <w:tc>
                <w:tcPr>
                  <w:tcW w:w="613" w:type="dxa"/>
                  <w:vAlign w:val="center"/>
                </w:tcPr>
                <w:p w14:paraId="625E1C08">
                  <w:pPr>
                    <w:pStyle w:val="57"/>
                    <w:keepNext w:val="0"/>
                    <w:keepLines w:val="0"/>
                    <w:suppressLineNumbers w:val="0"/>
                    <w:spacing w:before="31" w:beforeAutospacing="0" w:after="31" w:afterAutospacing="0" w:line="240" w:lineRule="auto"/>
                    <w:ind w:left="0" w:right="0"/>
                    <w:rPr>
                      <w:rFonts w:hint="default" w:ascii="Times New Roman" w:hAnsi="Times New Roman" w:eastAsia="宋体" w:cs="Times New Roman"/>
                      <w:b w:val="0"/>
                      <w:bCs w:val="0"/>
                      <w:color w:val="000000" w:themeColor="text1"/>
                      <w:kern w:val="0"/>
                      <w:sz w:val="18"/>
                      <w:szCs w:val="18"/>
                      <w:highlight w:val="none"/>
                      <w:lang w:val="en-US" w:eastAsia="zh-CN" w:bidi="ar-SA"/>
                      <w14:textFill>
                        <w14:solidFill>
                          <w14:schemeClr w14:val="tx1"/>
                        </w14:solidFill>
                      </w14:textFill>
                    </w:rPr>
                  </w:pPr>
                  <w:bookmarkStart w:id="17" w:name="_Toc10480"/>
                  <w: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t>NOx</w:t>
                  </w:r>
                  <w:bookmarkEnd w:id="17"/>
                </w:p>
              </w:tc>
              <w:tc>
                <w:tcPr>
                  <w:tcW w:w="538" w:type="dxa"/>
                  <w:vAlign w:val="center"/>
                </w:tcPr>
                <w:p w14:paraId="373CC484">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物料恒算法</w:t>
                  </w:r>
                </w:p>
              </w:tc>
              <w:tc>
                <w:tcPr>
                  <w:tcW w:w="791" w:type="dxa"/>
                  <w:vAlign w:val="center"/>
                </w:tcPr>
                <w:p w14:paraId="657F0277">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kern w:val="2"/>
                      <w:sz w:val="18"/>
                      <w:szCs w:val="18"/>
                      <w:highlight w:val="none"/>
                      <w:lang w:val="en-US" w:eastAsia="zh-CN" w:bidi="ar-SA"/>
                      <w14:textFill>
                        <w14:solidFill>
                          <w14:schemeClr w14:val="tx1"/>
                        </w14:solidFill>
                      </w14:textFill>
                    </w:rPr>
                  </w:pPr>
                  <w:r>
                    <w:rPr>
                      <w:rFonts w:hint="eastAsia" w:eastAsia="宋体" w:cs="Times New Roman"/>
                      <w:color w:val="000000" w:themeColor="text1"/>
                      <w:sz w:val="18"/>
                      <w:szCs w:val="18"/>
                      <w:highlight w:val="none"/>
                      <w:lang w:val="en-US" w:eastAsia="zh-CN"/>
                      <w14:textFill>
                        <w14:solidFill>
                          <w14:schemeClr w14:val="tx1"/>
                        </w14:solidFill>
                      </w14:textFill>
                    </w:rPr>
                    <w:t>200</w:t>
                  </w:r>
                </w:p>
              </w:tc>
              <w:tc>
                <w:tcPr>
                  <w:tcW w:w="1038" w:type="dxa"/>
                  <w:vAlign w:val="center"/>
                </w:tcPr>
                <w:p w14:paraId="700F7FAC">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kern w:val="2"/>
                      <w:sz w:val="18"/>
                      <w:szCs w:val="18"/>
                      <w:highlight w:val="none"/>
                      <w:lang w:val="en-US" w:eastAsia="zh-CN" w:bidi="ar-SA"/>
                      <w14:textFill>
                        <w14:solidFill>
                          <w14:schemeClr w14:val="tx1"/>
                        </w14:solidFill>
                      </w14:textFill>
                    </w:rPr>
                  </w:pPr>
                  <w:r>
                    <w:rPr>
                      <w:rFonts w:hint="eastAsia" w:eastAsia="宋体" w:cs="Times New Roman"/>
                      <w:color w:val="000000" w:themeColor="text1"/>
                      <w:sz w:val="18"/>
                      <w:szCs w:val="18"/>
                      <w:highlight w:val="none"/>
                      <w:lang w:val="en-US" w:eastAsia="zh-CN"/>
                      <w14:textFill>
                        <w14:solidFill>
                          <w14:schemeClr w14:val="tx1"/>
                        </w14:solidFill>
                      </w14:textFill>
                    </w:rPr>
                    <w:t>1.619</w:t>
                  </w:r>
                </w:p>
              </w:tc>
              <w:tc>
                <w:tcPr>
                  <w:tcW w:w="767" w:type="dxa"/>
                  <w:vAlign w:val="center"/>
                </w:tcPr>
                <w:p w14:paraId="59218818">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w:t>
                  </w:r>
                </w:p>
              </w:tc>
              <w:tc>
                <w:tcPr>
                  <w:tcW w:w="633" w:type="dxa"/>
                  <w:vAlign w:val="center"/>
                </w:tcPr>
                <w:p w14:paraId="0233BE3E">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w:t>
                  </w:r>
                </w:p>
              </w:tc>
              <w:tc>
                <w:tcPr>
                  <w:tcW w:w="644" w:type="dxa"/>
                  <w:vAlign w:val="center"/>
                </w:tcPr>
                <w:p w14:paraId="6C7BD3B4">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物料恒算法</w:t>
                  </w:r>
                </w:p>
              </w:tc>
              <w:tc>
                <w:tcPr>
                  <w:tcW w:w="866" w:type="dxa"/>
                  <w:vAlign w:val="center"/>
                </w:tcPr>
                <w:p w14:paraId="53ADCCF3">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kern w:val="2"/>
                      <w:sz w:val="18"/>
                      <w:szCs w:val="18"/>
                      <w:highlight w:val="none"/>
                      <w:lang w:val="en-US" w:eastAsia="zh-CN" w:bidi="ar-SA"/>
                      <w14:textFill>
                        <w14:solidFill>
                          <w14:schemeClr w14:val="tx1"/>
                        </w14:solidFill>
                      </w14:textFill>
                    </w:rPr>
                  </w:pPr>
                  <w:r>
                    <w:rPr>
                      <w:rFonts w:hint="eastAsia" w:eastAsia="宋体" w:cs="Times New Roman"/>
                      <w:color w:val="000000" w:themeColor="text1"/>
                      <w:sz w:val="18"/>
                      <w:szCs w:val="18"/>
                      <w:highlight w:val="none"/>
                      <w:lang w:val="en-US" w:eastAsia="zh-CN"/>
                      <w14:textFill>
                        <w14:solidFill>
                          <w14:schemeClr w14:val="tx1"/>
                        </w14:solidFill>
                      </w14:textFill>
                    </w:rPr>
                    <w:t>200</w:t>
                  </w:r>
                </w:p>
              </w:tc>
              <w:tc>
                <w:tcPr>
                  <w:tcW w:w="728" w:type="dxa"/>
                  <w:vAlign w:val="center"/>
                </w:tcPr>
                <w:p w14:paraId="52AEBDFA">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kern w:val="2"/>
                      <w:sz w:val="18"/>
                      <w:szCs w:val="18"/>
                      <w:highlight w:val="none"/>
                      <w:lang w:val="en-US" w:eastAsia="zh-CN" w:bidi="ar-SA"/>
                      <w14:textFill>
                        <w14:solidFill>
                          <w14:schemeClr w14:val="tx1"/>
                        </w14:solidFill>
                      </w14:textFill>
                    </w:rPr>
                  </w:pPr>
                  <w:r>
                    <w:rPr>
                      <w:rFonts w:hint="eastAsia" w:eastAsia="宋体" w:cs="Times New Roman"/>
                      <w:color w:val="000000" w:themeColor="text1"/>
                      <w:kern w:val="2"/>
                      <w:sz w:val="18"/>
                      <w:szCs w:val="18"/>
                      <w:highlight w:val="none"/>
                      <w:lang w:val="en-US" w:eastAsia="zh-CN" w:bidi="ar-SA"/>
                      <w14:textFill>
                        <w14:solidFill>
                          <w14:schemeClr w14:val="tx1"/>
                        </w14:solidFill>
                      </w14:textFill>
                    </w:rPr>
                    <w:t>1.619</w:t>
                  </w:r>
                </w:p>
              </w:tc>
              <w:tc>
                <w:tcPr>
                  <w:tcW w:w="490" w:type="dxa"/>
                  <w:vMerge w:val="continue"/>
                  <w:vAlign w:val="center"/>
                </w:tcPr>
                <w:p w14:paraId="76AA954B">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p>
              </w:tc>
            </w:tr>
            <w:tr w14:paraId="404FC6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10" w:hRule="atLeast"/>
                <w:jc w:val="center"/>
              </w:trPr>
              <w:tc>
                <w:tcPr>
                  <w:tcW w:w="368" w:type="dxa"/>
                  <w:vMerge w:val="continue"/>
                  <w:vAlign w:val="center"/>
                </w:tcPr>
                <w:p w14:paraId="2E09ED1F">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p>
              </w:tc>
              <w:tc>
                <w:tcPr>
                  <w:tcW w:w="480" w:type="dxa"/>
                  <w:vMerge w:val="continue"/>
                  <w:vAlign w:val="center"/>
                </w:tcPr>
                <w:p w14:paraId="3A8D4A10">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p>
              </w:tc>
              <w:tc>
                <w:tcPr>
                  <w:tcW w:w="613" w:type="dxa"/>
                  <w:vAlign w:val="center"/>
                </w:tcPr>
                <w:p w14:paraId="5BB280CB">
                  <w:pPr>
                    <w:pStyle w:val="57"/>
                    <w:keepNext w:val="0"/>
                    <w:keepLines w:val="0"/>
                    <w:suppressLineNumbers w:val="0"/>
                    <w:spacing w:before="31" w:beforeAutospacing="0" w:after="31" w:afterAutospacing="0" w:line="240" w:lineRule="auto"/>
                    <w:ind w:left="0" w:right="0"/>
                    <w:rPr>
                      <w:rFonts w:hint="default" w:ascii="Times New Roman" w:hAnsi="Times New Roman" w:eastAsia="宋体" w:cs="Times New Roman"/>
                      <w:b w:val="0"/>
                      <w:bCs w:val="0"/>
                      <w:color w:val="000000" w:themeColor="text1"/>
                      <w:sz w:val="18"/>
                      <w:szCs w:val="18"/>
                      <w:highlight w:val="none"/>
                      <w:lang w:val="en-US" w:eastAsia="zh-CN"/>
                      <w14:textFill>
                        <w14:solidFill>
                          <w14:schemeClr w14:val="tx1"/>
                        </w14:solidFill>
                      </w14:textFill>
                    </w:rPr>
                  </w:pPr>
                  <w:bookmarkStart w:id="18" w:name="_Toc5959"/>
                  <w:r>
                    <w:rPr>
                      <w:rFonts w:hint="default" w:ascii="Times New Roman" w:hAnsi="Times New Roman" w:eastAsia="宋体" w:cs="Times New Roman"/>
                      <w:b w:val="0"/>
                      <w:bCs w:val="0"/>
                      <w:color w:val="000000" w:themeColor="text1"/>
                      <w:sz w:val="18"/>
                      <w:szCs w:val="18"/>
                      <w:highlight w:val="none"/>
                      <w:lang w:val="en-US" w:eastAsia="zh-CN"/>
                      <w14:textFill>
                        <w14:solidFill>
                          <w14:schemeClr w14:val="tx1"/>
                        </w14:solidFill>
                      </w14:textFill>
                    </w:rPr>
                    <w:t>烟气黑度</w:t>
                  </w:r>
                  <w:bookmarkEnd w:id="18"/>
                </w:p>
              </w:tc>
              <w:tc>
                <w:tcPr>
                  <w:tcW w:w="538" w:type="dxa"/>
                  <w:vAlign w:val="center"/>
                </w:tcPr>
                <w:p w14:paraId="139A35B2">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w:t>
                  </w:r>
                </w:p>
              </w:tc>
              <w:tc>
                <w:tcPr>
                  <w:tcW w:w="791" w:type="dxa"/>
                  <w:vAlign w:val="center"/>
                </w:tcPr>
                <w:p w14:paraId="48A67086">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w:t>
                  </w:r>
                </w:p>
              </w:tc>
              <w:tc>
                <w:tcPr>
                  <w:tcW w:w="1038" w:type="dxa"/>
                  <w:vAlign w:val="center"/>
                </w:tcPr>
                <w:p w14:paraId="0A446DE6">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w:t>
                  </w:r>
                </w:p>
              </w:tc>
              <w:tc>
                <w:tcPr>
                  <w:tcW w:w="767" w:type="dxa"/>
                  <w:vAlign w:val="center"/>
                </w:tcPr>
                <w:p w14:paraId="268C5AB9">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w:t>
                  </w:r>
                </w:p>
              </w:tc>
              <w:tc>
                <w:tcPr>
                  <w:tcW w:w="633" w:type="dxa"/>
                  <w:vAlign w:val="center"/>
                </w:tcPr>
                <w:p w14:paraId="1E34CD53">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w:t>
                  </w:r>
                </w:p>
              </w:tc>
              <w:tc>
                <w:tcPr>
                  <w:tcW w:w="644" w:type="dxa"/>
                  <w:vAlign w:val="center"/>
                </w:tcPr>
                <w:p w14:paraId="177BB993">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w:t>
                  </w:r>
                </w:p>
              </w:tc>
              <w:tc>
                <w:tcPr>
                  <w:tcW w:w="866" w:type="dxa"/>
                  <w:vAlign w:val="center"/>
                </w:tcPr>
                <w:p w14:paraId="6B5EB8C3">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&lt;1（级）</w:t>
                  </w:r>
                </w:p>
              </w:tc>
              <w:tc>
                <w:tcPr>
                  <w:tcW w:w="728" w:type="dxa"/>
                  <w:vAlign w:val="center"/>
                </w:tcPr>
                <w:p w14:paraId="7BC9851E">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w:t>
                  </w:r>
                </w:p>
              </w:tc>
              <w:tc>
                <w:tcPr>
                  <w:tcW w:w="490" w:type="dxa"/>
                  <w:vMerge w:val="continue"/>
                  <w:vAlign w:val="center"/>
                </w:tcPr>
                <w:p w14:paraId="22055D66">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p>
              </w:tc>
            </w:tr>
            <w:tr w14:paraId="0D88E9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368" w:type="dxa"/>
                  <w:vMerge w:val="restart"/>
                  <w:vAlign w:val="center"/>
                </w:tcPr>
                <w:p w14:paraId="10666528">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无组织排放</w:t>
                  </w:r>
                </w:p>
              </w:tc>
              <w:tc>
                <w:tcPr>
                  <w:tcW w:w="480" w:type="dxa"/>
                  <w:vAlign w:val="center"/>
                </w:tcPr>
                <w:p w14:paraId="4B6CE378">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原粮卸粮</w:t>
                  </w:r>
                </w:p>
              </w:tc>
              <w:tc>
                <w:tcPr>
                  <w:tcW w:w="613" w:type="dxa"/>
                  <w:vAlign w:val="center"/>
                </w:tcPr>
                <w:p w14:paraId="10686578">
                  <w:pPr>
                    <w:pStyle w:val="57"/>
                    <w:keepNext w:val="0"/>
                    <w:keepLines w:val="0"/>
                    <w:suppressLineNumbers w:val="0"/>
                    <w:spacing w:before="31" w:beforeAutospacing="0" w:after="31" w:afterAutospacing="0" w:line="240" w:lineRule="auto"/>
                    <w:ind w:left="0" w:right="0"/>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bookmarkStart w:id="19" w:name="_Toc27389"/>
                  <w: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t>颗粒物</w:t>
                  </w:r>
                  <w:bookmarkEnd w:id="19"/>
                </w:p>
              </w:tc>
              <w:tc>
                <w:tcPr>
                  <w:tcW w:w="538" w:type="dxa"/>
                  <w:vAlign w:val="center"/>
                </w:tcPr>
                <w:p w14:paraId="4FEB91BA">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系数法</w:t>
                  </w:r>
                </w:p>
              </w:tc>
              <w:tc>
                <w:tcPr>
                  <w:tcW w:w="791" w:type="dxa"/>
                  <w:vAlign w:val="center"/>
                </w:tcPr>
                <w:p w14:paraId="5D1D215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w:t>
                  </w:r>
                </w:p>
              </w:tc>
              <w:tc>
                <w:tcPr>
                  <w:tcW w:w="1038" w:type="dxa"/>
                  <w:vAlign w:val="center"/>
                </w:tcPr>
                <w:p w14:paraId="33CEA646">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eastAsia="宋体" w:cs="Times New Roman"/>
                      <w:color w:val="000000" w:themeColor="text1"/>
                      <w:sz w:val="18"/>
                      <w:szCs w:val="18"/>
                      <w:highlight w:val="none"/>
                      <w:lang w:val="en-US" w:eastAsia="zh-CN"/>
                      <w14:textFill>
                        <w14:solidFill>
                          <w14:schemeClr w14:val="tx1"/>
                        </w14:solidFill>
                      </w14:textFill>
                    </w:rPr>
                    <w:t>21.33</w:t>
                  </w:r>
                </w:p>
              </w:tc>
              <w:tc>
                <w:tcPr>
                  <w:tcW w:w="767" w:type="dxa"/>
                  <w:vAlign w:val="center"/>
                </w:tcPr>
                <w:p w14:paraId="23F0AF76">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lang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减小装卸高度</w:t>
                  </w:r>
                  <w:r>
                    <w:rPr>
                      <w:rFonts w:hint="default" w:ascii="Times New Roman" w:hAnsi="Times New Roman" w:eastAsia="宋体" w:cs="Times New Roman"/>
                      <w:color w:val="000000" w:themeColor="text1"/>
                      <w:sz w:val="18"/>
                      <w:szCs w:val="18"/>
                      <w:highlight w:val="none"/>
                      <w:lang w:eastAsia="zh-CN"/>
                      <w14:textFill>
                        <w14:solidFill>
                          <w14:schemeClr w14:val="tx1"/>
                        </w14:solidFill>
                      </w14:textFill>
                    </w:rPr>
                    <w:t>、密闭输送</w:t>
                  </w:r>
                </w:p>
              </w:tc>
              <w:tc>
                <w:tcPr>
                  <w:tcW w:w="633" w:type="dxa"/>
                  <w:vAlign w:val="center"/>
                </w:tcPr>
                <w:p w14:paraId="38D4149D">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80</w:t>
                  </w:r>
                </w:p>
              </w:tc>
              <w:tc>
                <w:tcPr>
                  <w:tcW w:w="644" w:type="dxa"/>
                  <w:vAlign w:val="center"/>
                </w:tcPr>
                <w:p w14:paraId="4A126590">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系数法</w:t>
                  </w:r>
                </w:p>
              </w:tc>
              <w:tc>
                <w:tcPr>
                  <w:tcW w:w="866" w:type="dxa"/>
                  <w:vAlign w:val="center"/>
                </w:tcPr>
                <w:p w14:paraId="3681D81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w:t>
                  </w:r>
                </w:p>
              </w:tc>
              <w:tc>
                <w:tcPr>
                  <w:tcW w:w="728" w:type="dxa"/>
                  <w:vAlign w:val="center"/>
                </w:tcPr>
                <w:p w14:paraId="2720A941">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eastAsia="宋体" w:cs="Times New Roman"/>
                      <w:bCs/>
                      <w:color w:val="000000" w:themeColor="text1"/>
                      <w:kern w:val="0"/>
                      <w:sz w:val="18"/>
                      <w:szCs w:val="18"/>
                      <w:highlight w:val="none"/>
                      <w:lang w:val="en-US" w:eastAsia="zh-CN"/>
                      <w14:textFill>
                        <w14:solidFill>
                          <w14:schemeClr w14:val="tx1"/>
                        </w14:solidFill>
                      </w14:textFill>
                    </w:rPr>
                    <w:t>4.266</w:t>
                  </w:r>
                </w:p>
              </w:tc>
              <w:tc>
                <w:tcPr>
                  <w:tcW w:w="490" w:type="dxa"/>
                  <w:vAlign w:val="center"/>
                </w:tcPr>
                <w:p w14:paraId="498433C7">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eastAsia="宋体" w:cs="Times New Roman"/>
                      <w:color w:val="000000" w:themeColor="text1"/>
                      <w:sz w:val="18"/>
                      <w:szCs w:val="18"/>
                      <w:highlight w:val="none"/>
                      <w:lang w:val="en-US" w:eastAsia="zh-CN"/>
                      <w14:textFill>
                        <w14:solidFill>
                          <w14:schemeClr w14:val="tx1"/>
                        </w14:solidFill>
                      </w14:textFill>
                    </w:rPr>
                    <w:t>450</w:t>
                  </w:r>
                </w:p>
              </w:tc>
            </w:tr>
            <w:tr w14:paraId="529DA7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99" w:hRule="atLeast"/>
                <w:jc w:val="center"/>
              </w:trPr>
              <w:tc>
                <w:tcPr>
                  <w:tcW w:w="368" w:type="dxa"/>
                  <w:vMerge w:val="continue"/>
                  <w:vAlign w:val="center"/>
                </w:tcPr>
                <w:p w14:paraId="5AA03930">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p>
              </w:tc>
              <w:tc>
                <w:tcPr>
                  <w:tcW w:w="480" w:type="dxa"/>
                  <w:vAlign w:val="center"/>
                </w:tcPr>
                <w:p w14:paraId="3819CBB2">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原粮筛分</w:t>
                  </w:r>
                </w:p>
              </w:tc>
              <w:tc>
                <w:tcPr>
                  <w:tcW w:w="613" w:type="dxa"/>
                  <w:vAlign w:val="center"/>
                </w:tcPr>
                <w:p w14:paraId="3BD60742">
                  <w:pPr>
                    <w:pStyle w:val="57"/>
                    <w:keepNext w:val="0"/>
                    <w:keepLines w:val="0"/>
                    <w:suppressLineNumbers w:val="0"/>
                    <w:spacing w:before="31" w:beforeAutospacing="0" w:after="31" w:afterAutospacing="0" w:line="240" w:lineRule="auto"/>
                    <w:ind w:left="0" w:right="0"/>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t>颗粒物</w:t>
                  </w:r>
                </w:p>
              </w:tc>
              <w:tc>
                <w:tcPr>
                  <w:tcW w:w="538" w:type="dxa"/>
                  <w:vAlign w:val="center"/>
                </w:tcPr>
                <w:p w14:paraId="5979F165">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系数法</w:t>
                  </w:r>
                </w:p>
              </w:tc>
              <w:tc>
                <w:tcPr>
                  <w:tcW w:w="791" w:type="dxa"/>
                  <w:vAlign w:val="center"/>
                </w:tcPr>
                <w:p w14:paraId="0A4F0B2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w:t>
                  </w:r>
                </w:p>
              </w:tc>
              <w:tc>
                <w:tcPr>
                  <w:tcW w:w="1038" w:type="dxa"/>
                  <w:vAlign w:val="center"/>
                </w:tcPr>
                <w:p w14:paraId="20B0EC39">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eastAsia="宋体" w:cs="Times New Roman"/>
                      <w:bCs/>
                      <w:color w:val="000000" w:themeColor="text1"/>
                      <w:kern w:val="0"/>
                      <w:sz w:val="18"/>
                      <w:szCs w:val="18"/>
                      <w:highlight w:val="none"/>
                      <w:lang w:val="en-US" w:eastAsia="zh-CN"/>
                      <w14:textFill>
                        <w14:solidFill>
                          <w14:schemeClr w14:val="tx1"/>
                        </w14:solidFill>
                      </w14:textFill>
                    </w:rPr>
                    <w:t>13.33</w:t>
                  </w:r>
                </w:p>
              </w:tc>
              <w:tc>
                <w:tcPr>
                  <w:tcW w:w="767" w:type="dxa"/>
                  <w:vAlign w:val="center"/>
                </w:tcPr>
                <w:p w14:paraId="4770DBE6">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密闭设备</w:t>
                  </w:r>
                </w:p>
              </w:tc>
              <w:tc>
                <w:tcPr>
                  <w:tcW w:w="633" w:type="dxa"/>
                  <w:vAlign w:val="center"/>
                </w:tcPr>
                <w:p w14:paraId="10220A5E">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90</w:t>
                  </w:r>
                </w:p>
              </w:tc>
              <w:tc>
                <w:tcPr>
                  <w:tcW w:w="644" w:type="dxa"/>
                  <w:vAlign w:val="center"/>
                </w:tcPr>
                <w:p w14:paraId="29CA84BB">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系数法</w:t>
                  </w:r>
                </w:p>
              </w:tc>
              <w:tc>
                <w:tcPr>
                  <w:tcW w:w="866" w:type="dxa"/>
                  <w:vAlign w:val="center"/>
                </w:tcPr>
                <w:p w14:paraId="14CB474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w:t>
                  </w:r>
                </w:p>
              </w:tc>
              <w:tc>
                <w:tcPr>
                  <w:tcW w:w="728" w:type="dxa"/>
                  <w:vAlign w:val="center"/>
                </w:tcPr>
                <w:p w14:paraId="1F214B72">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eastAsia="宋体" w:cs="Times New Roman"/>
                      <w:bCs/>
                      <w:color w:val="000000" w:themeColor="text1"/>
                      <w:kern w:val="0"/>
                      <w:sz w:val="18"/>
                      <w:szCs w:val="18"/>
                      <w:highlight w:val="none"/>
                      <w:lang w:val="en-US" w:eastAsia="zh-CN"/>
                      <w14:textFill>
                        <w14:solidFill>
                          <w14:schemeClr w14:val="tx1"/>
                        </w14:solidFill>
                      </w14:textFill>
                    </w:rPr>
                    <w:t>1.333</w:t>
                  </w:r>
                </w:p>
              </w:tc>
              <w:tc>
                <w:tcPr>
                  <w:tcW w:w="490" w:type="dxa"/>
                  <w:vAlign w:val="center"/>
                </w:tcPr>
                <w:p w14:paraId="06191720">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eastAsia="宋体" w:cs="Times New Roman"/>
                      <w:color w:val="000000" w:themeColor="text1"/>
                      <w:sz w:val="18"/>
                      <w:szCs w:val="18"/>
                      <w:highlight w:val="none"/>
                      <w:lang w:val="en-US" w:eastAsia="zh-CN"/>
                      <w14:textFill>
                        <w14:solidFill>
                          <w14:schemeClr w14:val="tx1"/>
                        </w14:solidFill>
                      </w14:textFill>
                    </w:rPr>
                    <w:t>450</w:t>
                  </w:r>
                </w:p>
              </w:tc>
            </w:tr>
            <w:tr w14:paraId="00A70C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99" w:hRule="atLeast"/>
                <w:jc w:val="center"/>
              </w:trPr>
              <w:tc>
                <w:tcPr>
                  <w:tcW w:w="368" w:type="dxa"/>
                  <w:vMerge w:val="continue"/>
                  <w:vAlign w:val="center"/>
                </w:tcPr>
                <w:p w14:paraId="7D0F01D5">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p>
              </w:tc>
              <w:tc>
                <w:tcPr>
                  <w:tcW w:w="480" w:type="dxa"/>
                  <w:vAlign w:val="center"/>
                </w:tcPr>
                <w:p w14:paraId="44CFA854">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烘干塔</w:t>
                  </w:r>
                </w:p>
              </w:tc>
              <w:tc>
                <w:tcPr>
                  <w:tcW w:w="613" w:type="dxa"/>
                  <w:vAlign w:val="center"/>
                </w:tcPr>
                <w:p w14:paraId="2A750EC2">
                  <w:pPr>
                    <w:pStyle w:val="57"/>
                    <w:keepNext w:val="0"/>
                    <w:keepLines w:val="0"/>
                    <w:suppressLineNumbers w:val="0"/>
                    <w:spacing w:before="31" w:beforeAutospacing="0" w:after="31" w:afterAutospacing="0" w:line="240" w:lineRule="auto"/>
                    <w:ind w:left="0" w:right="0"/>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bookmarkStart w:id="20" w:name="_Toc7843"/>
                  <w: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t>颗粒物</w:t>
                  </w:r>
                  <w:bookmarkEnd w:id="20"/>
                </w:p>
              </w:tc>
              <w:tc>
                <w:tcPr>
                  <w:tcW w:w="538" w:type="dxa"/>
                  <w:vAlign w:val="center"/>
                </w:tcPr>
                <w:p w14:paraId="4F09325C">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系数法</w:t>
                  </w:r>
                </w:p>
              </w:tc>
              <w:tc>
                <w:tcPr>
                  <w:tcW w:w="791" w:type="dxa"/>
                  <w:vAlign w:val="center"/>
                </w:tcPr>
                <w:p w14:paraId="4D0ED4D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w:t>
                  </w:r>
                </w:p>
              </w:tc>
              <w:tc>
                <w:tcPr>
                  <w:tcW w:w="1038" w:type="dxa"/>
                  <w:vAlign w:val="center"/>
                </w:tcPr>
                <w:p w14:paraId="0AB74EC9">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eastAsia="宋体" w:cs="Times New Roman"/>
                      <w:color w:val="000000" w:themeColor="text1"/>
                      <w:sz w:val="18"/>
                      <w:szCs w:val="18"/>
                      <w:highlight w:val="none"/>
                      <w:lang w:val="en-US" w:eastAsia="zh-CN"/>
                      <w14:textFill>
                        <w14:solidFill>
                          <w14:schemeClr w14:val="tx1"/>
                        </w14:solidFill>
                      </w14:textFill>
                    </w:rPr>
                    <w:t>3.333</w:t>
                  </w:r>
                </w:p>
              </w:tc>
              <w:tc>
                <w:tcPr>
                  <w:tcW w:w="767" w:type="dxa"/>
                  <w:vAlign w:val="center"/>
                </w:tcPr>
                <w:p w14:paraId="6DFCB679">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塔体两侧设置折流挡板，塔顶排气孔设滤尘网</w:t>
                  </w:r>
                </w:p>
              </w:tc>
              <w:tc>
                <w:tcPr>
                  <w:tcW w:w="633" w:type="dxa"/>
                  <w:vAlign w:val="center"/>
                </w:tcPr>
                <w:p w14:paraId="31319329">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70</w:t>
                  </w:r>
                </w:p>
              </w:tc>
              <w:tc>
                <w:tcPr>
                  <w:tcW w:w="644" w:type="dxa"/>
                  <w:vAlign w:val="center"/>
                </w:tcPr>
                <w:p w14:paraId="006E021A">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系数法</w:t>
                  </w:r>
                </w:p>
              </w:tc>
              <w:tc>
                <w:tcPr>
                  <w:tcW w:w="866" w:type="dxa"/>
                  <w:vAlign w:val="center"/>
                </w:tcPr>
                <w:p w14:paraId="43EAC19E">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w:t>
                  </w:r>
                </w:p>
              </w:tc>
              <w:tc>
                <w:tcPr>
                  <w:tcW w:w="728" w:type="dxa"/>
                  <w:vAlign w:val="center"/>
                </w:tcPr>
                <w:p w14:paraId="48A0CD09">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eastAsia="宋体" w:cs="Times New Roman"/>
                      <w:color w:val="000000" w:themeColor="text1"/>
                      <w:sz w:val="18"/>
                      <w:szCs w:val="18"/>
                      <w:highlight w:val="none"/>
                      <w:lang w:val="en-US" w:eastAsia="zh-CN"/>
                      <w14:textFill>
                        <w14:solidFill>
                          <w14:schemeClr w14:val="tx1"/>
                        </w14:solidFill>
                      </w14:textFill>
                    </w:rPr>
                    <w:t>0.9999</w:t>
                  </w:r>
                </w:p>
              </w:tc>
              <w:tc>
                <w:tcPr>
                  <w:tcW w:w="490" w:type="dxa"/>
                  <w:vAlign w:val="center"/>
                </w:tcPr>
                <w:p w14:paraId="476A0CC1">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eastAsia="宋体" w:cs="Times New Roman"/>
                      <w:color w:val="000000" w:themeColor="text1"/>
                      <w:sz w:val="18"/>
                      <w:szCs w:val="18"/>
                      <w:highlight w:val="none"/>
                      <w:lang w:val="en-US" w:eastAsia="zh-CN"/>
                      <w14:textFill>
                        <w14:solidFill>
                          <w14:schemeClr w14:val="tx1"/>
                        </w14:solidFill>
                      </w14:textFill>
                    </w:rPr>
                    <w:t>1800</w:t>
                  </w:r>
                </w:p>
              </w:tc>
            </w:tr>
          </w:tbl>
          <w:p w14:paraId="184C6889">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kern w:val="0"/>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6</w:t>
            </w:r>
            <w:r>
              <w:rPr>
                <w:rFonts w:hint="default" w:ascii="Times New Roman" w:hAnsi="Times New Roman" w:eastAsia="宋体" w:cs="Times New Roman"/>
                <w:color w:val="000000" w:themeColor="text1"/>
                <w:sz w:val="24"/>
                <w:highlight w:val="none"/>
                <w14:textFill>
                  <w14:solidFill>
                    <w14:schemeClr w14:val="tx1"/>
                  </w14:solidFill>
                </w14:textFill>
              </w:rPr>
              <w:t>）</w:t>
            </w:r>
            <w:r>
              <w:rPr>
                <w:rFonts w:hint="default" w:ascii="Times New Roman" w:hAnsi="Times New Roman" w:eastAsia="宋体" w:cs="Times New Roman"/>
                <w:color w:val="000000" w:themeColor="text1"/>
                <w:kern w:val="0"/>
                <w:sz w:val="24"/>
                <w:highlight w:val="none"/>
                <w14:textFill>
                  <w14:solidFill>
                    <w14:schemeClr w14:val="tx1"/>
                  </w14:solidFill>
                </w14:textFill>
              </w:rPr>
              <w:t>非正常工况</w:t>
            </w:r>
          </w:p>
          <w:p w14:paraId="6F94C53E">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kern w:val="0"/>
                <w:sz w:val="24"/>
                <w:highlight w:val="none"/>
                <w14:textFill>
                  <w14:solidFill>
                    <w14:schemeClr w14:val="tx1"/>
                  </w14:solidFill>
                </w14:textFill>
              </w:rPr>
            </w:pPr>
            <w:r>
              <w:rPr>
                <w:rFonts w:hint="default" w:ascii="Times New Roman" w:hAnsi="Times New Roman" w:eastAsia="宋体" w:cs="Times New Roman"/>
                <w:color w:val="000000" w:themeColor="text1"/>
                <w:kern w:val="0"/>
                <w:sz w:val="24"/>
                <w:highlight w:val="none"/>
                <w14:textFill>
                  <w14:solidFill>
                    <w14:schemeClr w14:val="tx1"/>
                  </w14:solidFill>
                </w14:textFill>
              </w:rPr>
              <w:t>污染物非正常排放情况为：热风炉除尘系统发生故障，</w:t>
            </w:r>
            <w:r>
              <w:rPr>
                <w:rFonts w:hint="default" w:ascii="Times New Roman" w:hAnsi="Times New Roman" w:eastAsia="宋体" w:cs="Times New Roman"/>
                <w:color w:val="000000" w:themeColor="text1"/>
                <w:sz w:val="24"/>
                <w:highlight w:val="none"/>
                <w14:textFill>
                  <w14:solidFill>
                    <w14:schemeClr w14:val="tx1"/>
                  </w14:solidFill>
                </w14:textFill>
              </w:rPr>
              <w:t>污染物排放控制措施达不到应有效果，锅炉除尘器事故状态污染物去除效率按</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7</w:t>
            </w:r>
            <w:r>
              <w:rPr>
                <w:rFonts w:hint="default" w:ascii="Times New Roman" w:hAnsi="Times New Roman" w:eastAsia="宋体" w:cs="Times New Roman"/>
                <w:color w:val="000000" w:themeColor="text1"/>
                <w:sz w:val="24"/>
                <w:highlight w:val="none"/>
                <w14:textFill>
                  <w14:solidFill>
                    <w14:schemeClr w14:val="tx1"/>
                  </w14:solidFill>
                </w14:textFill>
              </w:rPr>
              <w:t>0%计</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4"/>
                <w:highlight w:val="none"/>
                <w14:textFill>
                  <w14:solidFill>
                    <w14:schemeClr w14:val="tx1"/>
                  </w14:solidFill>
                </w14:textFill>
              </w:rPr>
              <w:t>本项目</w:t>
            </w:r>
            <w:r>
              <w:rPr>
                <w:rFonts w:hint="default" w:ascii="Times New Roman" w:hAnsi="Times New Roman" w:eastAsia="宋体" w:cs="Times New Roman"/>
                <w:color w:val="000000" w:themeColor="text1"/>
                <w:kern w:val="0"/>
                <w:sz w:val="24"/>
                <w:highlight w:val="none"/>
                <w:lang w:val="en-US" w:eastAsia="zh-CN"/>
                <w14:textFill>
                  <w14:solidFill>
                    <w14:schemeClr w14:val="tx1"/>
                  </w14:solidFill>
                </w14:textFill>
              </w:rPr>
              <w:t>热风炉</w:t>
            </w:r>
            <w:r>
              <w:rPr>
                <w:rFonts w:hint="default" w:ascii="Times New Roman" w:hAnsi="Times New Roman" w:eastAsia="宋体" w:cs="Times New Roman"/>
                <w:color w:val="000000" w:themeColor="text1"/>
                <w:kern w:val="0"/>
                <w:sz w:val="24"/>
                <w:highlight w:val="none"/>
                <w14:textFill>
                  <w14:solidFill>
                    <w14:schemeClr w14:val="tx1"/>
                  </w14:solidFill>
                </w14:textFill>
              </w:rPr>
              <w:t>年运行</w:t>
            </w:r>
            <w:r>
              <w:rPr>
                <w:rFonts w:hint="eastAsia" w:cs="Times New Roman"/>
                <w:color w:val="000000" w:themeColor="text1"/>
                <w:kern w:val="0"/>
                <w:sz w:val="24"/>
                <w:highlight w:val="none"/>
                <w:lang w:val="en-US" w:eastAsia="zh-CN"/>
                <w14:textFill>
                  <w14:solidFill>
                    <w14:schemeClr w14:val="tx1"/>
                  </w14:solidFill>
                </w14:textFill>
              </w:rPr>
              <w:t>75</w:t>
            </w:r>
            <w:r>
              <w:rPr>
                <w:rFonts w:hint="default" w:ascii="Times New Roman" w:hAnsi="Times New Roman" w:eastAsia="宋体" w:cs="Times New Roman"/>
                <w:color w:val="000000" w:themeColor="text1"/>
                <w:kern w:val="0"/>
                <w:sz w:val="24"/>
                <w:highlight w:val="none"/>
                <w:lang w:val="en-US" w:eastAsia="zh-CN"/>
                <w14:textFill>
                  <w14:solidFill>
                    <w14:schemeClr w14:val="tx1"/>
                  </w14:solidFill>
                </w14:textFill>
              </w:rPr>
              <w:t>天</w:t>
            </w:r>
            <w:r>
              <w:rPr>
                <w:rFonts w:hint="default" w:ascii="Times New Roman" w:hAnsi="Times New Roman" w:eastAsia="宋体" w:cs="Times New Roman"/>
                <w:color w:val="000000" w:themeColor="text1"/>
                <w:kern w:val="0"/>
                <w:sz w:val="24"/>
                <w:highlight w:val="none"/>
                <w14:textFill>
                  <w14:solidFill>
                    <w14:schemeClr w14:val="tx1"/>
                  </w14:solidFill>
                </w14:textFill>
              </w:rPr>
              <w:t>，每天工作24小时，每次污染物非正常排放情况发生时间不超过1小时，每年发生次数不超过</w:t>
            </w:r>
            <w:r>
              <w:rPr>
                <w:rFonts w:hint="default" w:ascii="Times New Roman" w:hAnsi="Times New Roman" w:eastAsia="宋体" w:cs="Times New Roman"/>
                <w:color w:val="000000" w:themeColor="text1"/>
                <w:kern w:val="0"/>
                <w:sz w:val="24"/>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kern w:val="0"/>
                <w:sz w:val="24"/>
                <w:highlight w:val="none"/>
                <w14:textFill>
                  <w14:solidFill>
                    <w14:schemeClr w14:val="tx1"/>
                  </w14:solidFill>
                </w14:textFill>
              </w:rPr>
              <w:t>次。</w:t>
            </w:r>
          </w:p>
          <w:p w14:paraId="04A387B2">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kern w:val="0"/>
                <w:sz w:val="24"/>
                <w:highlight w:val="none"/>
                <w14:textFill>
                  <w14:solidFill>
                    <w14:schemeClr w14:val="tx1"/>
                  </w14:solidFill>
                </w14:textFill>
              </w:rPr>
            </w:pPr>
            <w:r>
              <w:rPr>
                <w:rFonts w:hint="default" w:ascii="Times New Roman" w:hAnsi="Times New Roman" w:eastAsia="宋体" w:cs="Times New Roman"/>
                <w:color w:val="000000" w:themeColor="text1"/>
                <w:kern w:val="0"/>
                <w:sz w:val="24"/>
                <w:highlight w:val="none"/>
                <w14:textFill>
                  <w14:solidFill>
                    <w14:schemeClr w14:val="tx1"/>
                  </w14:solidFill>
                </w14:textFill>
              </w:rPr>
              <w:t>大气污染物源强非正常</w:t>
            </w:r>
            <w:r>
              <w:rPr>
                <w:rFonts w:hint="default" w:ascii="Times New Roman" w:hAnsi="Times New Roman" w:eastAsia="宋体" w:cs="Times New Roman"/>
                <w:color w:val="000000" w:themeColor="text1"/>
                <w:kern w:val="0"/>
                <w:sz w:val="24"/>
                <w:highlight w:val="none"/>
                <w:lang w:val="en-US" w:eastAsia="zh-CN"/>
                <w14:textFill>
                  <w14:solidFill>
                    <w14:schemeClr w14:val="tx1"/>
                  </w14:solidFill>
                </w14:textFill>
              </w:rPr>
              <w:t>工况</w:t>
            </w:r>
            <w:r>
              <w:rPr>
                <w:rFonts w:hint="default" w:ascii="Times New Roman" w:hAnsi="Times New Roman" w:eastAsia="宋体" w:cs="Times New Roman"/>
                <w:color w:val="000000" w:themeColor="text1"/>
                <w:kern w:val="0"/>
                <w:sz w:val="24"/>
                <w:highlight w:val="none"/>
                <w14:textFill>
                  <w14:solidFill>
                    <w14:schemeClr w14:val="tx1"/>
                  </w14:solidFill>
                </w14:textFill>
              </w:rPr>
              <w:t>排放核算</w:t>
            </w:r>
            <w:r>
              <w:rPr>
                <w:rFonts w:hint="default" w:ascii="Times New Roman" w:hAnsi="Times New Roman" w:eastAsia="宋体" w:cs="Times New Roman"/>
                <w:color w:val="000000" w:themeColor="text1"/>
                <w:kern w:val="0"/>
                <w:sz w:val="24"/>
                <w:highlight w:val="none"/>
                <w:lang w:val="en-US" w:eastAsia="zh-CN"/>
                <w14:textFill>
                  <w14:solidFill>
                    <w14:schemeClr w14:val="tx1"/>
                  </w14:solidFill>
                </w14:textFill>
              </w:rPr>
              <w:t>见</w:t>
            </w:r>
            <w:r>
              <w:rPr>
                <w:rFonts w:hint="default" w:ascii="Times New Roman" w:hAnsi="Times New Roman" w:eastAsia="宋体" w:cs="Times New Roman"/>
                <w:color w:val="000000" w:themeColor="text1"/>
                <w:kern w:val="0"/>
                <w:sz w:val="24"/>
                <w:highlight w:val="none"/>
                <w14:textFill>
                  <w14:solidFill>
                    <w14:schemeClr w14:val="tx1"/>
                  </w14:solidFill>
                </w14:textFill>
              </w:rPr>
              <w:t>下表。</w:t>
            </w:r>
          </w:p>
          <w:p w14:paraId="26A0415A">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000000" w:themeColor="text1"/>
                <w:szCs w:val="21"/>
                <w:highlight w:val="none"/>
                <w14:textFill>
                  <w14:solidFill>
                    <w14:schemeClr w14:val="tx1"/>
                  </w14:solidFill>
                </w14:textFill>
              </w:rPr>
            </w:pPr>
            <w:r>
              <w:rPr>
                <w:rFonts w:hint="default" w:ascii="Times New Roman" w:hAnsi="Times New Roman" w:eastAsia="宋体" w:cs="Times New Roman"/>
                <w:b/>
                <w:color w:val="000000" w:themeColor="text1"/>
                <w:szCs w:val="21"/>
                <w:highlight w:val="none"/>
                <w14:textFill>
                  <w14:solidFill>
                    <w14:schemeClr w14:val="tx1"/>
                  </w14:solidFill>
                </w14:textFill>
              </w:rPr>
              <w:t>表4-</w:t>
            </w:r>
            <w:r>
              <w:rPr>
                <w:rFonts w:hint="default" w:ascii="Times New Roman" w:hAnsi="Times New Roman" w:eastAsia="宋体" w:cs="Times New Roman"/>
                <w:b/>
                <w:color w:val="000000" w:themeColor="text1"/>
                <w:szCs w:val="21"/>
                <w:highlight w:val="none"/>
                <w:lang w:val="en-US" w:eastAsia="zh-CN"/>
                <w14:textFill>
                  <w14:solidFill>
                    <w14:schemeClr w14:val="tx1"/>
                  </w14:solidFill>
                </w14:textFill>
              </w:rPr>
              <w:t>2</w:t>
            </w:r>
            <w:r>
              <w:rPr>
                <w:rFonts w:hint="default" w:ascii="Times New Roman" w:hAnsi="Times New Roman" w:eastAsia="宋体" w:cs="Times New Roman"/>
                <w:b/>
                <w:color w:val="000000" w:themeColor="text1"/>
                <w:szCs w:val="21"/>
                <w:highlight w:val="none"/>
                <w14:textFill>
                  <w14:solidFill>
                    <w14:schemeClr w14:val="tx1"/>
                  </w14:solidFill>
                </w14:textFill>
              </w:rPr>
              <w:t>污染源非正常</w:t>
            </w:r>
            <w:r>
              <w:rPr>
                <w:rFonts w:hint="default" w:ascii="Times New Roman" w:hAnsi="Times New Roman" w:eastAsia="宋体" w:cs="Times New Roman"/>
                <w:b/>
                <w:color w:val="000000" w:themeColor="text1"/>
                <w:szCs w:val="21"/>
                <w:highlight w:val="none"/>
                <w:lang w:val="en-US" w:eastAsia="zh-CN"/>
                <w14:textFill>
                  <w14:solidFill>
                    <w14:schemeClr w14:val="tx1"/>
                  </w14:solidFill>
                </w14:textFill>
              </w:rPr>
              <w:t>工况</w:t>
            </w:r>
            <w:r>
              <w:rPr>
                <w:rFonts w:hint="default" w:ascii="Times New Roman" w:hAnsi="Times New Roman" w:eastAsia="宋体" w:cs="Times New Roman"/>
                <w:b/>
                <w:color w:val="000000" w:themeColor="text1"/>
                <w:szCs w:val="21"/>
                <w:highlight w:val="none"/>
                <w14:textFill>
                  <w14:solidFill>
                    <w14:schemeClr w14:val="tx1"/>
                  </w14:solidFill>
                </w14:textFill>
              </w:rPr>
              <w:t>排放核算表</w:t>
            </w:r>
          </w:p>
          <w:tbl>
            <w:tblPr>
              <w:tblStyle w:val="32"/>
              <w:tblW w:w="795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8"/>
              <w:gridCol w:w="1390"/>
              <w:gridCol w:w="839"/>
              <w:gridCol w:w="1361"/>
              <w:gridCol w:w="1164"/>
              <w:gridCol w:w="858"/>
              <w:gridCol w:w="858"/>
              <w:gridCol w:w="838"/>
            </w:tblGrid>
            <w:tr w14:paraId="2E6887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1" w:hRule="atLeast"/>
                <w:jc w:val="center"/>
              </w:trPr>
              <w:tc>
                <w:tcPr>
                  <w:tcW w:w="648" w:type="dxa"/>
                  <w:vAlign w:val="center"/>
                </w:tcPr>
                <w:p w14:paraId="582FBB9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污染源</w:t>
                  </w:r>
                </w:p>
              </w:tc>
              <w:tc>
                <w:tcPr>
                  <w:tcW w:w="1390" w:type="dxa"/>
                  <w:vAlign w:val="center"/>
                </w:tcPr>
                <w:p w14:paraId="623A4FA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非正常排放原因</w:t>
                  </w:r>
                </w:p>
              </w:tc>
              <w:tc>
                <w:tcPr>
                  <w:tcW w:w="839" w:type="dxa"/>
                  <w:vAlign w:val="center"/>
                </w:tcPr>
                <w:p w14:paraId="3553514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污染物</w:t>
                  </w:r>
                </w:p>
              </w:tc>
              <w:tc>
                <w:tcPr>
                  <w:tcW w:w="1361" w:type="dxa"/>
                  <w:vAlign w:val="center"/>
                </w:tcPr>
                <w:p w14:paraId="500637B8">
                  <w:pPr>
                    <w:pStyle w:val="63"/>
                    <w:keepNext w:val="0"/>
                    <w:keepLines w:val="0"/>
                    <w:suppressLineNumbers w:val="0"/>
                    <w:spacing w:before="0" w:beforeLines="0" w:beforeAutospacing="0" w:after="0" w:afterLines="0" w:afterAutospacing="0" w:line="240" w:lineRule="auto"/>
                    <w:ind w:left="0" w:right="0" w:firstLine="0" w:firstLineChars="0"/>
                    <w:jc w:val="center"/>
                    <w:textAlignment w:val="baseline"/>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非正常排放浓度</w:t>
                  </w:r>
                </w:p>
              </w:tc>
              <w:tc>
                <w:tcPr>
                  <w:tcW w:w="1164" w:type="dxa"/>
                  <w:vAlign w:val="center"/>
                </w:tcPr>
                <w:p w14:paraId="17ED7C3B">
                  <w:pPr>
                    <w:pStyle w:val="63"/>
                    <w:keepNext w:val="0"/>
                    <w:keepLines w:val="0"/>
                    <w:suppressLineNumbers w:val="0"/>
                    <w:spacing w:before="0" w:beforeLines="0" w:beforeAutospacing="0" w:after="0" w:afterLines="0" w:afterAutospacing="0" w:line="240" w:lineRule="auto"/>
                    <w:ind w:left="0" w:right="0" w:firstLine="0" w:firstLineChars="0"/>
                    <w:jc w:val="center"/>
                    <w:textAlignment w:val="baseline"/>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非正常排放速率</w:t>
                  </w:r>
                </w:p>
              </w:tc>
              <w:tc>
                <w:tcPr>
                  <w:tcW w:w="858" w:type="dxa"/>
                  <w:vAlign w:val="center"/>
                </w:tcPr>
                <w:p w14:paraId="33A7A6B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单次持续时间</w:t>
                  </w:r>
                </w:p>
              </w:tc>
              <w:tc>
                <w:tcPr>
                  <w:tcW w:w="858" w:type="dxa"/>
                  <w:vAlign w:val="center"/>
                </w:tcPr>
                <w:p w14:paraId="7685FF9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年发生频次</w:t>
                  </w:r>
                </w:p>
              </w:tc>
              <w:tc>
                <w:tcPr>
                  <w:tcW w:w="838" w:type="dxa"/>
                  <w:vAlign w:val="center"/>
                </w:tcPr>
                <w:p w14:paraId="7F8DCFE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应对措施</w:t>
                  </w:r>
                </w:p>
              </w:tc>
            </w:tr>
            <w:tr w14:paraId="34B288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48" w:type="dxa"/>
                  <w:vAlign w:val="center"/>
                </w:tcPr>
                <w:p w14:paraId="61B1DEB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热风炉</w:t>
                  </w:r>
                </w:p>
              </w:tc>
              <w:tc>
                <w:tcPr>
                  <w:tcW w:w="1390" w:type="dxa"/>
                  <w:vAlign w:val="center"/>
                </w:tcPr>
                <w:p w14:paraId="390D2E1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除尘系统发生故障，除尘效率降至</w:t>
                  </w: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7</w:t>
                  </w:r>
                  <w:r>
                    <w:rPr>
                      <w:rFonts w:hint="default" w:ascii="Times New Roman" w:hAnsi="Times New Roman" w:eastAsia="宋体" w:cs="Times New Roman"/>
                      <w:color w:val="000000" w:themeColor="text1"/>
                      <w:kern w:val="0"/>
                      <w:szCs w:val="21"/>
                      <w:highlight w:val="none"/>
                      <w14:textFill>
                        <w14:solidFill>
                          <w14:schemeClr w14:val="tx1"/>
                        </w14:solidFill>
                      </w14:textFill>
                    </w:rPr>
                    <w:t>0%</w:t>
                  </w:r>
                </w:p>
              </w:tc>
              <w:tc>
                <w:tcPr>
                  <w:tcW w:w="839" w:type="dxa"/>
                  <w:vAlign w:val="center"/>
                </w:tcPr>
                <w:p w14:paraId="434432D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烟尘</w:t>
                  </w:r>
                </w:p>
              </w:tc>
              <w:tc>
                <w:tcPr>
                  <w:tcW w:w="1361" w:type="dxa"/>
                  <w:vAlign w:val="center"/>
                </w:tcPr>
                <w:p w14:paraId="7239492F">
                  <w:pPr>
                    <w:pStyle w:val="6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r>
                    <w:rPr>
                      <w:rFonts w:hint="eastAsia" w:eastAsia="宋体" w:cs="Times New Roman"/>
                      <w:bCs/>
                      <w:color w:val="000000" w:themeColor="text1"/>
                      <w:kern w:val="2"/>
                      <w:sz w:val="21"/>
                      <w:szCs w:val="21"/>
                      <w:highlight w:val="none"/>
                      <w:lang w:val="en-US" w:eastAsia="zh-CN" w:bidi="ar-SA"/>
                      <w14:textFill>
                        <w14:solidFill>
                          <w14:schemeClr w14:val="tx1"/>
                        </w14:solidFill>
                      </w14:textFill>
                    </w:rPr>
                    <w:t>1683.78</w:t>
                  </w:r>
                  <w:r>
                    <w:rPr>
                      <w:rFonts w:hint="default" w:ascii="Times New Roman" w:hAnsi="Times New Roman" w:eastAsia="宋体" w:cs="Times New Roman"/>
                      <w:bCs/>
                      <w:iCs/>
                      <w:color w:val="000000" w:themeColor="text1"/>
                      <w:szCs w:val="21"/>
                      <w:highlight w:val="none"/>
                      <w14:textFill>
                        <w14:solidFill>
                          <w14:schemeClr w14:val="tx1"/>
                        </w14:solidFill>
                      </w14:textFill>
                    </w:rPr>
                    <w:t>mg/m</w:t>
                  </w:r>
                  <w:r>
                    <w:rPr>
                      <w:rFonts w:hint="default" w:ascii="Times New Roman" w:hAnsi="Times New Roman" w:eastAsia="宋体" w:cs="Times New Roman"/>
                      <w:bCs/>
                      <w:iCs/>
                      <w:color w:val="000000" w:themeColor="text1"/>
                      <w:szCs w:val="21"/>
                      <w:highlight w:val="none"/>
                      <w:vertAlign w:val="superscript"/>
                      <w14:textFill>
                        <w14:solidFill>
                          <w14:schemeClr w14:val="tx1"/>
                        </w14:solidFill>
                      </w14:textFill>
                    </w:rPr>
                    <w:t>3</w:t>
                  </w:r>
                </w:p>
              </w:tc>
              <w:tc>
                <w:tcPr>
                  <w:tcW w:w="1164" w:type="dxa"/>
                  <w:vAlign w:val="center"/>
                </w:tcPr>
                <w:p w14:paraId="43F551A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szCs w:val="21"/>
                      <w:highlight w:val="none"/>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13.62</w:t>
                  </w:r>
                  <w:r>
                    <w:rPr>
                      <w:rFonts w:hint="default" w:ascii="Times New Roman" w:hAnsi="Times New Roman" w:eastAsia="宋体" w:cs="Times New Roman"/>
                      <w:color w:val="000000" w:themeColor="text1"/>
                      <w:szCs w:val="21"/>
                      <w:highlight w:val="none"/>
                      <w14:textFill>
                        <w14:solidFill>
                          <w14:schemeClr w14:val="tx1"/>
                        </w14:solidFill>
                      </w14:textFill>
                    </w:rPr>
                    <w:t>kg/h</w:t>
                  </w:r>
                </w:p>
              </w:tc>
              <w:tc>
                <w:tcPr>
                  <w:tcW w:w="858" w:type="dxa"/>
                  <w:vAlign w:val="center"/>
                </w:tcPr>
                <w:p w14:paraId="54018B9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≤1h</w:t>
                  </w:r>
                </w:p>
              </w:tc>
              <w:tc>
                <w:tcPr>
                  <w:tcW w:w="858" w:type="dxa"/>
                  <w:vAlign w:val="center"/>
                </w:tcPr>
                <w:p w14:paraId="48CF62A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Cs w:val="21"/>
                      <w:highlight w:val="none"/>
                      <w14:textFill>
                        <w14:solidFill>
                          <w14:schemeClr w14:val="tx1"/>
                        </w14:solidFill>
                      </w14:textFill>
                    </w:rPr>
                    <w:t>次</w:t>
                  </w:r>
                </w:p>
              </w:tc>
              <w:tc>
                <w:tcPr>
                  <w:tcW w:w="838" w:type="dxa"/>
                  <w:vAlign w:val="center"/>
                </w:tcPr>
                <w:p w14:paraId="5B0192C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加强日常检修</w:t>
                  </w:r>
                </w:p>
              </w:tc>
            </w:tr>
          </w:tbl>
          <w:p w14:paraId="03E4EBF6">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kern w:val="0"/>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7</w:t>
            </w:r>
            <w:r>
              <w:rPr>
                <w:rFonts w:hint="default" w:ascii="Times New Roman" w:hAnsi="Times New Roman" w:eastAsia="宋体" w:cs="Times New Roman"/>
                <w:color w:val="000000" w:themeColor="text1"/>
                <w:sz w:val="24"/>
                <w:highlight w:val="none"/>
                <w14:textFill>
                  <w14:solidFill>
                    <w14:schemeClr w14:val="tx1"/>
                  </w14:solidFill>
                </w14:textFill>
              </w:rPr>
              <w:t>）</w:t>
            </w:r>
            <w:r>
              <w:rPr>
                <w:rFonts w:hint="default" w:ascii="Times New Roman" w:hAnsi="Times New Roman" w:eastAsia="宋体" w:cs="Times New Roman"/>
                <w:color w:val="000000" w:themeColor="text1"/>
                <w:kern w:val="0"/>
                <w:sz w:val="24"/>
                <w:highlight w:val="none"/>
                <w14:textFill>
                  <w14:solidFill>
                    <w14:schemeClr w14:val="tx1"/>
                  </w14:solidFill>
                </w14:textFill>
              </w:rPr>
              <w:t>废气排放口基本情况</w:t>
            </w:r>
          </w:p>
          <w:p w14:paraId="07E01299">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kern w:val="0"/>
                <w:sz w:val="24"/>
                <w:highlight w:val="none"/>
                <w14:textFill>
                  <w14:solidFill>
                    <w14:schemeClr w14:val="tx1"/>
                  </w14:solidFill>
                </w14:textFill>
              </w:rPr>
            </w:pPr>
            <w:r>
              <w:rPr>
                <w:rFonts w:hint="default" w:ascii="Times New Roman" w:hAnsi="Times New Roman" w:eastAsia="宋体" w:cs="Times New Roman"/>
                <w:color w:val="000000" w:themeColor="text1"/>
                <w:kern w:val="0"/>
                <w:sz w:val="24"/>
                <w:highlight w:val="none"/>
                <w14:textFill>
                  <w14:solidFill>
                    <w14:schemeClr w14:val="tx1"/>
                  </w14:solidFill>
                </w14:textFill>
              </w:rPr>
              <w:t>本项目废气排放口情况见下表。</w:t>
            </w:r>
          </w:p>
          <w:p w14:paraId="08D11536">
            <w:pPr>
              <w:pStyle w:val="26"/>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b/>
                <w:color w:val="000000" w:themeColor="text1"/>
                <w:szCs w:val="21"/>
                <w:highlight w:val="none"/>
                <w14:textFill>
                  <w14:solidFill>
                    <w14:schemeClr w14:val="tx1"/>
                  </w14:solidFill>
                </w14:textFill>
              </w:rPr>
              <w:t>表4-</w:t>
            </w:r>
            <w:r>
              <w:rPr>
                <w:rFonts w:hint="default" w:ascii="Times New Roman" w:hAnsi="Times New Roman" w:eastAsia="宋体" w:cs="Times New Roman"/>
                <w:b/>
                <w:color w:val="000000" w:themeColor="text1"/>
                <w:szCs w:val="21"/>
                <w:highlight w:val="none"/>
                <w:lang w:val="en-US" w:eastAsia="zh-CN"/>
                <w14:textFill>
                  <w14:solidFill>
                    <w14:schemeClr w14:val="tx1"/>
                  </w14:solidFill>
                </w14:textFill>
              </w:rPr>
              <w:t>3</w:t>
            </w:r>
            <w:r>
              <w:rPr>
                <w:rFonts w:hint="default" w:ascii="Times New Roman" w:hAnsi="Times New Roman" w:eastAsia="宋体" w:cs="Times New Roman"/>
                <w:b/>
                <w:color w:val="000000" w:themeColor="text1"/>
                <w:szCs w:val="21"/>
                <w:highlight w:val="none"/>
                <w14:textFill>
                  <w14:solidFill>
                    <w14:schemeClr w14:val="tx1"/>
                  </w14:solidFill>
                </w14:textFill>
              </w:rPr>
              <w:t>废气排放</w:t>
            </w:r>
            <w:r>
              <w:rPr>
                <w:rFonts w:hint="default" w:ascii="Times New Roman" w:hAnsi="Times New Roman" w:eastAsia="宋体" w:cs="Times New Roman"/>
                <w:b/>
                <w:color w:val="000000" w:themeColor="text1"/>
                <w:szCs w:val="21"/>
                <w:highlight w:val="none"/>
                <w:lang w:val="en-US" w:eastAsia="zh-CN"/>
                <w14:textFill>
                  <w14:solidFill>
                    <w14:schemeClr w14:val="tx1"/>
                  </w14:solidFill>
                </w14:textFill>
              </w:rPr>
              <w:t>口</w:t>
            </w:r>
            <w:r>
              <w:rPr>
                <w:rFonts w:hint="default" w:ascii="Times New Roman" w:hAnsi="Times New Roman" w:eastAsia="宋体" w:cs="Times New Roman"/>
                <w:b/>
                <w:color w:val="000000" w:themeColor="text1"/>
                <w:szCs w:val="21"/>
                <w:highlight w:val="none"/>
                <w14:textFill>
                  <w14:solidFill>
                    <w14:schemeClr w14:val="tx1"/>
                  </w14:solidFill>
                </w14:textFill>
              </w:rPr>
              <w:t>情况表</w:t>
            </w:r>
          </w:p>
          <w:tbl>
            <w:tblPr>
              <w:tblStyle w:val="32"/>
              <w:tblW w:w="799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343"/>
              <w:gridCol w:w="415"/>
              <w:gridCol w:w="790"/>
              <w:gridCol w:w="1214"/>
              <w:gridCol w:w="600"/>
              <w:gridCol w:w="627"/>
              <w:gridCol w:w="955"/>
              <w:gridCol w:w="873"/>
              <w:gridCol w:w="615"/>
              <w:gridCol w:w="583"/>
              <w:gridCol w:w="621"/>
              <w:gridCol w:w="358"/>
            </w:tblGrid>
            <w:tr w14:paraId="4694B9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59" w:hRule="atLeast"/>
              </w:trPr>
              <w:tc>
                <w:tcPr>
                  <w:tcW w:w="343" w:type="dxa"/>
                  <w:vMerge w:val="restart"/>
                  <w:vAlign w:val="center"/>
                </w:tcPr>
                <w:p w14:paraId="7929F37E">
                  <w:pPr>
                    <w:pStyle w:val="56"/>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序号</w:t>
                  </w:r>
                </w:p>
              </w:tc>
              <w:tc>
                <w:tcPr>
                  <w:tcW w:w="415" w:type="dxa"/>
                  <w:vMerge w:val="restart"/>
                  <w:vAlign w:val="center"/>
                </w:tcPr>
                <w:p w14:paraId="7BD07044">
                  <w:pPr>
                    <w:pStyle w:val="56"/>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排放源</w:t>
                  </w:r>
                </w:p>
              </w:tc>
              <w:tc>
                <w:tcPr>
                  <w:tcW w:w="790" w:type="dxa"/>
                  <w:vMerge w:val="restart"/>
                  <w:vAlign w:val="center"/>
                </w:tcPr>
                <w:p w14:paraId="1554DFD5">
                  <w:pPr>
                    <w:pStyle w:val="56"/>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排放口编号</w:t>
                  </w:r>
                </w:p>
              </w:tc>
              <w:tc>
                <w:tcPr>
                  <w:tcW w:w="1214" w:type="dxa"/>
                  <w:vMerge w:val="restart"/>
                  <w:vAlign w:val="center"/>
                </w:tcPr>
                <w:p w14:paraId="236A09FE">
                  <w:pPr>
                    <w:pStyle w:val="56"/>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污染物种类</w:t>
                  </w:r>
                </w:p>
              </w:tc>
              <w:tc>
                <w:tcPr>
                  <w:tcW w:w="600" w:type="dxa"/>
                  <w:vMerge w:val="restart"/>
                  <w:vAlign w:val="center"/>
                </w:tcPr>
                <w:p w14:paraId="2CFEFE4E">
                  <w:pPr>
                    <w:pStyle w:val="56"/>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排放口名称</w:t>
                  </w:r>
                </w:p>
              </w:tc>
              <w:tc>
                <w:tcPr>
                  <w:tcW w:w="627" w:type="dxa"/>
                  <w:vMerge w:val="restart"/>
                  <w:vAlign w:val="center"/>
                </w:tcPr>
                <w:p w14:paraId="5F14700C">
                  <w:pPr>
                    <w:pStyle w:val="56"/>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排放口类型</w:t>
                  </w:r>
                </w:p>
              </w:tc>
              <w:tc>
                <w:tcPr>
                  <w:tcW w:w="1828" w:type="dxa"/>
                  <w:gridSpan w:val="2"/>
                  <w:vAlign w:val="center"/>
                </w:tcPr>
                <w:p w14:paraId="75D98B4C">
                  <w:pPr>
                    <w:pStyle w:val="56"/>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坐标</w:t>
                  </w:r>
                </w:p>
              </w:tc>
              <w:tc>
                <w:tcPr>
                  <w:tcW w:w="1819" w:type="dxa"/>
                  <w:gridSpan w:val="3"/>
                  <w:vAlign w:val="center"/>
                </w:tcPr>
                <w:p w14:paraId="7B33708B">
                  <w:pPr>
                    <w:pStyle w:val="56"/>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排气筒情况</w:t>
                  </w:r>
                </w:p>
              </w:tc>
              <w:tc>
                <w:tcPr>
                  <w:tcW w:w="358" w:type="dxa"/>
                  <w:vMerge w:val="restart"/>
                  <w:vAlign w:val="center"/>
                </w:tcPr>
                <w:p w14:paraId="2ADF2743">
                  <w:pPr>
                    <w:pStyle w:val="56"/>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其他信息</w:t>
                  </w:r>
                </w:p>
              </w:tc>
            </w:tr>
            <w:tr w14:paraId="50FDBD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19" w:hRule="atLeast"/>
              </w:trPr>
              <w:tc>
                <w:tcPr>
                  <w:tcW w:w="343" w:type="dxa"/>
                  <w:vMerge w:val="continue"/>
                  <w:vAlign w:val="center"/>
                </w:tcPr>
                <w:p w14:paraId="28FA3B81">
                  <w:pPr>
                    <w:pStyle w:val="56"/>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415" w:type="dxa"/>
                  <w:vMerge w:val="continue"/>
                  <w:vAlign w:val="center"/>
                </w:tcPr>
                <w:p w14:paraId="4DBE22D2">
                  <w:pPr>
                    <w:pStyle w:val="56"/>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790" w:type="dxa"/>
                  <w:vMerge w:val="continue"/>
                  <w:vAlign w:val="center"/>
                </w:tcPr>
                <w:p w14:paraId="65F74A0E">
                  <w:pPr>
                    <w:pStyle w:val="56"/>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1214" w:type="dxa"/>
                  <w:vMerge w:val="continue"/>
                  <w:vAlign w:val="center"/>
                </w:tcPr>
                <w:p w14:paraId="4AB03AB0">
                  <w:pPr>
                    <w:pStyle w:val="56"/>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600" w:type="dxa"/>
                  <w:vMerge w:val="continue"/>
                  <w:vAlign w:val="center"/>
                </w:tcPr>
                <w:p w14:paraId="0A5DAEE0">
                  <w:pPr>
                    <w:pStyle w:val="56"/>
                    <w:keepNext w:val="0"/>
                    <w:keepLines w:val="0"/>
                    <w:suppressLineNumbers w:val="0"/>
                    <w:adjustRightInd w:val="0"/>
                    <w:snapToGrid w:val="0"/>
                    <w:spacing w:before="0" w:beforeAutospacing="0" w:after="0" w:afterAutospacing="0" w:line="36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627" w:type="dxa"/>
                  <w:vMerge w:val="continue"/>
                  <w:vAlign w:val="center"/>
                </w:tcPr>
                <w:p w14:paraId="20920BB0">
                  <w:pPr>
                    <w:pStyle w:val="56"/>
                    <w:keepNext w:val="0"/>
                    <w:keepLines w:val="0"/>
                    <w:suppressLineNumbers w:val="0"/>
                    <w:adjustRightInd w:val="0"/>
                    <w:snapToGrid w:val="0"/>
                    <w:spacing w:before="0" w:beforeAutospacing="0" w:after="0" w:afterAutospacing="0" w:line="36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955" w:type="dxa"/>
                  <w:vAlign w:val="center"/>
                </w:tcPr>
                <w:p w14:paraId="00121D27">
                  <w:pPr>
                    <w:pStyle w:val="56"/>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经度</w:t>
                  </w:r>
                </w:p>
              </w:tc>
              <w:tc>
                <w:tcPr>
                  <w:tcW w:w="873" w:type="dxa"/>
                  <w:vAlign w:val="center"/>
                </w:tcPr>
                <w:p w14:paraId="4B53E455">
                  <w:pPr>
                    <w:pStyle w:val="56"/>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纬度</w:t>
                  </w:r>
                </w:p>
              </w:tc>
              <w:tc>
                <w:tcPr>
                  <w:tcW w:w="615" w:type="dxa"/>
                  <w:vAlign w:val="center"/>
                </w:tcPr>
                <w:p w14:paraId="1955610F">
                  <w:pPr>
                    <w:pStyle w:val="56"/>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高度</w:t>
                  </w:r>
                </w:p>
              </w:tc>
              <w:tc>
                <w:tcPr>
                  <w:tcW w:w="583" w:type="dxa"/>
                  <w:vAlign w:val="center"/>
                </w:tcPr>
                <w:p w14:paraId="6CCFC9D6">
                  <w:pPr>
                    <w:pStyle w:val="56"/>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内径</w:t>
                  </w:r>
                </w:p>
              </w:tc>
              <w:tc>
                <w:tcPr>
                  <w:tcW w:w="621" w:type="dxa"/>
                  <w:vAlign w:val="center"/>
                </w:tcPr>
                <w:p w14:paraId="490C885E">
                  <w:pPr>
                    <w:pStyle w:val="56"/>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排气温度</w:t>
                  </w:r>
                </w:p>
              </w:tc>
              <w:tc>
                <w:tcPr>
                  <w:tcW w:w="358" w:type="dxa"/>
                  <w:vMerge w:val="continue"/>
                  <w:vAlign w:val="center"/>
                </w:tcPr>
                <w:p w14:paraId="2113E735">
                  <w:pPr>
                    <w:pStyle w:val="66"/>
                    <w:keepNext w:val="0"/>
                    <w:keepLines w:val="0"/>
                    <w:suppressLineNumbers w:val="0"/>
                    <w:spacing w:before="0" w:beforeAutospacing="0" w:after="0" w:afterAutospacing="0" w:line="36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p>
              </w:tc>
            </w:tr>
            <w:tr w14:paraId="74C978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1" w:hRule="atLeast"/>
              </w:trPr>
              <w:tc>
                <w:tcPr>
                  <w:tcW w:w="343" w:type="dxa"/>
                  <w:vMerge w:val="restart"/>
                  <w:vAlign w:val="center"/>
                </w:tcPr>
                <w:p w14:paraId="2076EADB">
                  <w:pPr>
                    <w:pStyle w:val="56"/>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1</w:t>
                  </w:r>
                </w:p>
              </w:tc>
              <w:tc>
                <w:tcPr>
                  <w:tcW w:w="415" w:type="dxa"/>
                  <w:vMerge w:val="restart"/>
                  <w:vAlign w:val="center"/>
                </w:tcPr>
                <w:p w14:paraId="4CF65AA0">
                  <w:pPr>
                    <w:pStyle w:val="56"/>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热风炉</w:t>
                  </w:r>
                </w:p>
              </w:tc>
              <w:tc>
                <w:tcPr>
                  <w:tcW w:w="790" w:type="dxa"/>
                  <w:vMerge w:val="restart"/>
                  <w:vAlign w:val="center"/>
                </w:tcPr>
                <w:p w14:paraId="77FE6E94">
                  <w:pPr>
                    <w:pStyle w:val="56"/>
                    <w:keepNext w:val="0"/>
                    <w:keepLines w:val="0"/>
                    <w:suppressLineNumbers w:val="0"/>
                    <w:adjustRightInd w:val="0"/>
                    <w:snapToGrid w:val="0"/>
                    <w:spacing w:before="0" w:beforeAutospacing="0" w:after="0" w:afterAutospacing="0" w:line="240" w:lineRule="auto"/>
                    <w:ind w:left="0" w:right="0"/>
                    <w:rPr>
                      <w:rFonts w:hint="eastAsia" w:ascii="Times New Roman" w:hAnsi="Times New Roman" w:eastAsia="宋体" w:cs="Times New Roman"/>
                      <w:color w:val="000000" w:themeColor="text1"/>
                      <w:szCs w:val="21"/>
                      <w:highlight w:val="none"/>
                      <w:lang w:eastAsia="zh-CN"/>
                      <w14:textFill>
                        <w14:solidFill>
                          <w14:schemeClr w14:val="tx1"/>
                        </w14:solidFill>
                      </w14:textFill>
                    </w:rPr>
                  </w:pPr>
                  <w:r>
                    <w:rPr>
                      <w:rFonts w:hint="eastAsia" w:cs="Times New Roman"/>
                      <w:color w:val="000000" w:themeColor="text1"/>
                      <w:szCs w:val="21"/>
                      <w:highlight w:val="none"/>
                      <w:lang w:eastAsia="zh-CN"/>
                      <w14:textFill>
                        <w14:solidFill>
                          <w14:schemeClr w14:val="tx1"/>
                        </w14:solidFill>
                      </w14:textFill>
                    </w:rPr>
                    <w:t>DA003</w:t>
                  </w:r>
                </w:p>
              </w:tc>
              <w:tc>
                <w:tcPr>
                  <w:tcW w:w="1214" w:type="dxa"/>
                  <w:vAlign w:val="center"/>
                </w:tcPr>
                <w:p w14:paraId="56BC6AD6">
                  <w:pPr>
                    <w:pStyle w:val="56"/>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烟尘</w:t>
                  </w:r>
                </w:p>
              </w:tc>
              <w:tc>
                <w:tcPr>
                  <w:tcW w:w="600" w:type="dxa"/>
                  <w:vMerge w:val="restart"/>
                  <w:vAlign w:val="center"/>
                </w:tcPr>
                <w:p w14:paraId="788F29AB">
                  <w:pPr>
                    <w:pStyle w:val="56"/>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烟囱</w:t>
                  </w:r>
                </w:p>
              </w:tc>
              <w:tc>
                <w:tcPr>
                  <w:tcW w:w="627" w:type="dxa"/>
                  <w:vMerge w:val="restart"/>
                  <w:vAlign w:val="center"/>
                </w:tcPr>
                <w:p w14:paraId="54DA1227">
                  <w:pPr>
                    <w:pStyle w:val="56"/>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一般排放口</w:t>
                  </w:r>
                </w:p>
              </w:tc>
              <w:tc>
                <w:tcPr>
                  <w:tcW w:w="955" w:type="dxa"/>
                  <w:vMerge w:val="restart"/>
                  <w:vAlign w:val="center"/>
                </w:tcPr>
                <w:p w14:paraId="72ADAC5A">
                  <w:pPr>
                    <w:pStyle w:val="56"/>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132.82127147</w:t>
                  </w:r>
                </w:p>
              </w:tc>
              <w:tc>
                <w:tcPr>
                  <w:tcW w:w="873" w:type="dxa"/>
                  <w:vMerge w:val="restart"/>
                  <w:vAlign w:val="center"/>
                </w:tcPr>
                <w:p w14:paraId="0C51DB14">
                  <w:pPr>
                    <w:pStyle w:val="56"/>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45.75741968</w:t>
                  </w:r>
                </w:p>
              </w:tc>
              <w:tc>
                <w:tcPr>
                  <w:tcW w:w="615" w:type="dxa"/>
                  <w:vMerge w:val="restart"/>
                  <w:vAlign w:val="center"/>
                </w:tcPr>
                <w:p w14:paraId="1AF21650">
                  <w:pPr>
                    <w:pStyle w:val="56"/>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eastAsia="zh-CN"/>
                      <w14:textFill>
                        <w14:solidFill>
                          <w14:schemeClr w14:val="tx1"/>
                        </w14:solidFill>
                      </w14:textFill>
                    </w:rPr>
                    <w:t>25m</w:t>
                  </w:r>
                </w:p>
              </w:tc>
              <w:tc>
                <w:tcPr>
                  <w:tcW w:w="583" w:type="dxa"/>
                  <w:vMerge w:val="restart"/>
                  <w:vAlign w:val="center"/>
                </w:tcPr>
                <w:p w14:paraId="1DE6AC30">
                  <w:pPr>
                    <w:pStyle w:val="56"/>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0.</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8</w:t>
                  </w:r>
                  <w:r>
                    <w:rPr>
                      <w:rFonts w:hint="default" w:ascii="Times New Roman" w:hAnsi="Times New Roman" w:eastAsia="宋体" w:cs="Times New Roman"/>
                      <w:color w:val="000000" w:themeColor="text1"/>
                      <w:szCs w:val="21"/>
                      <w:highlight w:val="none"/>
                      <w14:textFill>
                        <w14:solidFill>
                          <w14:schemeClr w14:val="tx1"/>
                        </w14:solidFill>
                      </w14:textFill>
                    </w:rPr>
                    <w:t>m</w:t>
                  </w:r>
                </w:p>
              </w:tc>
              <w:tc>
                <w:tcPr>
                  <w:tcW w:w="621" w:type="dxa"/>
                  <w:vMerge w:val="restart"/>
                  <w:vAlign w:val="center"/>
                </w:tcPr>
                <w:p w14:paraId="325D53DA">
                  <w:pPr>
                    <w:pStyle w:val="56"/>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120</w:t>
                  </w:r>
                  <w:r>
                    <w:rPr>
                      <w:rFonts w:hint="default" w:ascii="Times New Roman" w:hAnsi="Times New Roman" w:eastAsia="宋体" w:cs="Times New Roman"/>
                      <w:color w:val="000000" w:themeColor="text1"/>
                      <w:szCs w:val="21"/>
                      <w:highlight w:val="none"/>
                      <w14:textFill>
                        <w14:solidFill>
                          <w14:schemeClr w14:val="tx1"/>
                        </w14:solidFill>
                      </w14:textFill>
                    </w:rPr>
                    <w:t>℃</w:t>
                  </w:r>
                </w:p>
              </w:tc>
              <w:tc>
                <w:tcPr>
                  <w:tcW w:w="358" w:type="dxa"/>
                  <w:vMerge w:val="restart"/>
                  <w:vAlign w:val="center"/>
                </w:tcPr>
                <w:p w14:paraId="55BCF22A">
                  <w:pPr>
                    <w:keepNext w:val="0"/>
                    <w:keepLines w:val="0"/>
                    <w:suppressLineNumbers w:val="0"/>
                    <w:adjustRightInd w:val="0"/>
                    <w:snapToGrid w:val="0"/>
                    <w:spacing w:before="0" w:beforeAutospacing="0" w:after="0" w:afterAutospacing="0" w:line="36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w:t>
                  </w:r>
                </w:p>
              </w:tc>
            </w:tr>
            <w:tr w14:paraId="5DC04F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23" w:hRule="atLeast"/>
              </w:trPr>
              <w:tc>
                <w:tcPr>
                  <w:tcW w:w="343" w:type="dxa"/>
                  <w:vMerge w:val="continue"/>
                  <w:vAlign w:val="center"/>
                </w:tcPr>
                <w:p w14:paraId="19798F59">
                  <w:pPr>
                    <w:pStyle w:val="56"/>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415" w:type="dxa"/>
                  <w:vMerge w:val="continue"/>
                  <w:vAlign w:val="center"/>
                </w:tcPr>
                <w:p w14:paraId="658C0CFB">
                  <w:pPr>
                    <w:pStyle w:val="56"/>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790" w:type="dxa"/>
                  <w:vMerge w:val="continue"/>
                  <w:vAlign w:val="center"/>
                </w:tcPr>
                <w:p w14:paraId="4CEE0C71">
                  <w:pPr>
                    <w:pStyle w:val="56"/>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1214" w:type="dxa"/>
                  <w:vAlign w:val="center"/>
                </w:tcPr>
                <w:p w14:paraId="4DD31B00">
                  <w:pPr>
                    <w:pStyle w:val="56"/>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SO</w:t>
                  </w:r>
                  <w:r>
                    <w:rPr>
                      <w:rFonts w:hint="default" w:ascii="Times New Roman" w:hAnsi="Times New Roman" w:eastAsia="宋体" w:cs="Times New Roman"/>
                      <w:color w:val="000000" w:themeColor="text1"/>
                      <w:szCs w:val="21"/>
                      <w:highlight w:val="none"/>
                      <w:vertAlign w:val="subscript"/>
                      <w14:textFill>
                        <w14:solidFill>
                          <w14:schemeClr w14:val="tx1"/>
                        </w14:solidFill>
                      </w14:textFill>
                    </w:rPr>
                    <w:t>2</w:t>
                  </w:r>
                </w:p>
              </w:tc>
              <w:tc>
                <w:tcPr>
                  <w:tcW w:w="600" w:type="dxa"/>
                  <w:vMerge w:val="continue"/>
                  <w:vAlign w:val="center"/>
                </w:tcPr>
                <w:p w14:paraId="2834FAFA">
                  <w:pPr>
                    <w:pStyle w:val="56"/>
                    <w:keepNext w:val="0"/>
                    <w:keepLines w:val="0"/>
                    <w:suppressLineNumbers w:val="0"/>
                    <w:adjustRightInd w:val="0"/>
                    <w:snapToGrid w:val="0"/>
                    <w:spacing w:before="0" w:beforeAutospacing="0" w:after="0" w:afterAutospacing="0" w:line="36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627" w:type="dxa"/>
                  <w:vMerge w:val="continue"/>
                  <w:vAlign w:val="center"/>
                </w:tcPr>
                <w:p w14:paraId="667BD2F5">
                  <w:pPr>
                    <w:pStyle w:val="56"/>
                    <w:keepNext w:val="0"/>
                    <w:keepLines w:val="0"/>
                    <w:suppressLineNumbers w:val="0"/>
                    <w:adjustRightInd w:val="0"/>
                    <w:snapToGrid w:val="0"/>
                    <w:spacing w:before="0" w:beforeAutospacing="0" w:after="0" w:afterAutospacing="0" w:line="36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955" w:type="dxa"/>
                  <w:vMerge w:val="continue"/>
                  <w:vAlign w:val="center"/>
                </w:tcPr>
                <w:p w14:paraId="1FFA7DFF">
                  <w:pPr>
                    <w:pStyle w:val="56"/>
                    <w:keepNext w:val="0"/>
                    <w:keepLines w:val="0"/>
                    <w:suppressLineNumbers w:val="0"/>
                    <w:adjustRightInd w:val="0"/>
                    <w:snapToGrid w:val="0"/>
                    <w:spacing w:before="0" w:beforeAutospacing="0" w:after="0" w:afterAutospacing="0" w:line="36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873" w:type="dxa"/>
                  <w:vMerge w:val="continue"/>
                  <w:vAlign w:val="center"/>
                </w:tcPr>
                <w:p w14:paraId="185AFC26">
                  <w:pPr>
                    <w:pStyle w:val="56"/>
                    <w:keepNext w:val="0"/>
                    <w:keepLines w:val="0"/>
                    <w:suppressLineNumbers w:val="0"/>
                    <w:adjustRightInd w:val="0"/>
                    <w:snapToGrid w:val="0"/>
                    <w:spacing w:before="0" w:beforeAutospacing="0" w:after="0" w:afterAutospacing="0" w:line="360" w:lineRule="auto"/>
                    <w:ind w:left="0" w:right="0"/>
                    <w:rPr>
                      <w:rFonts w:hint="default" w:ascii="Times New Roman" w:hAnsi="Times New Roman" w:eastAsia="宋体" w:cs="Times New Roman"/>
                      <w:bCs/>
                      <w:color w:val="000000" w:themeColor="text1"/>
                      <w:szCs w:val="21"/>
                      <w:highlight w:val="none"/>
                      <w14:textFill>
                        <w14:solidFill>
                          <w14:schemeClr w14:val="tx1"/>
                        </w14:solidFill>
                      </w14:textFill>
                    </w:rPr>
                  </w:pPr>
                </w:p>
              </w:tc>
              <w:tc>
                <w:tcPr>
                  <w:tcW w:w="615" w:type="dxa"/>
                  <w:vMerge w:val="continue"/>
                  <w:vAlign w:val="center"/>
                </w:tcPr>
                <w:p w14:paraId="1F9078A5">
                  <w:pPr>
                    <w:pStyle w:val="56"/>
                    <w:keepNext w:val="0"/>
                    <w:keepLines w:val="0"/>
                    <w:suppressLineNumbers w:val="0"/>
                    <w:adjustRightInd w:val="0"/>
                    <w:snapToGrid w:val="0"/>
                    <w:spacing w:before="0" w:beforeAutospacing="0" w:after="0" w:afterAutospacing="0" w:line="360" w:lineRule="auto"/>
                    <w:ind w:left="0" w:right="0"/>
                    <w:rPr>
                      <w:rFonts w:hint="default" w:ascii="Times New Roman" w:hAnsi="Times New Roman" w:eastAsia="宋体" w:cs="Times New Roman"/>
                      <w:bCs/>
                      <w:color w:val="000000" w:themeColor="text1"/>
                      <w:szCs w:val="21"/>
                      <w:highlight w:val="none"/>
                      <w14:textFill>
                        <w14:solidFill>
                          <w14:schemeClr w14:val="tx1"/>
                        </w14:solidFill>
                      </w14:textFill>
                    </w:rPr>
                  </w:pPr>
                </w:p>
              </w:tc>
              <w:tc>
                <w:tcPr>
                  <w:tcW w:w="583" w:type="dxa"/>
                  <w:vMerge w:val="continue"/>
                  <w:vAlign w:val="center"/>
                </w:tcPr>
                <w:p w14:paraId="30714D87">
                  <w:pPr>
                    <w:keepNext w:val="0"/>
                    <w:keepLines w:val="0"/>
                    <w:suppressLineNumbers w:val="0"/>
                    <w:adjustRightInd w:val="0"/>
                    <w:snapToGrid w:val="0"/>
                    <w:spacing w:before="0" w:beforeAutospacing="0" w:after="0" w:afterAutospacing="0" w:line="36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621" w:type="dxa"/>
                  <w:vMerge w:val="continue"/>
                  <w:vAlign w:val="center"/>
                </w:tcPr>
                <w:p w14:paraId="3500E1E2">
                  <w:pPr>
                    <w:keepNext w:val="0"/>
                    <w:keepLines w:val="0"/>
                    <w:suppressLineNumbers w:val="0"/>
                    <w:adjustRightInd w:val="0"/>
                    <w:snapToGrid w:val="0"/>
                    <w:spacing w:before="0" w:beforeAutospacing="0" w:after="0" w:afterAutospacing="0" w:line="36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358" w:type="dxa"/>
                  <w:vMerge w:val="continue"/>
                  <w:vAlign w:val="center"/>
                </w:tcPr>
                <w:p w14:paraId="5D5A97AA">
                  <w:pPr>
                    <w:keepNext w:val="0"/>
                    <w:keepLines w:val="0"/>
                    <w:suppressLineNumbers w:val="0"/>
                    <w:adjustRightInd w:val="0"/>
                    <w:snapToGrid w:val="0"/>
                    <w:spacing w:before="0" w:beforeAutospacing="0" w:after="0" w:afterAutospacing="0" w:line="36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r>
            <w:tr w14:paraId="5792DA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6" w:hRule="atLeast"/>
              </w:trPr>
              <w:tc>
                <w:tcPr>
                  <w:tcW w:w="343" w:type="dxa"/>
                  <w:vMerge w:val="continue"/>
                  <w:vAlign w:val="center"/>
                </w:tcPr>
                <w:p w14:paraId="58F464A3">
                  <w:pPr>
                    <w:pStyle w:val="56"/>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415" w:type="dxa"/>
                  <w:vMerge w:val="continue"/>
                  <w:vAlign w:val="center"/>
                </w:tcPr>
                <w:p w14:paraId="68B5AD84">
                  <w:pPr>
                    <w:pStyle w:val="56"/>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790" w:type="dxa"/>
                  <w:vMerge w:val="continue"/>
                  <w:vAlign w:val="center"/>
                </w:tcPr>
                <w:p w14:paraId="5D9BF237">
                  <w:pPr>
                    <w:pStyle w:val="56"/>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1214" w:type="dxa"/>
                  <w:vAlign w:val="center"/>
                </w:tcPr>
                <w:p w14:paraId="39EEB7EC">
                  <w:pPr>
                    <w:pStyle w:val="56"/>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NOx</w:t>
                  </w:r>
                </w:p>
              </w:tc>
              <w:tc>
                <w:tcPr>
                  <w:tcW w:w="600" w:type="dxa"/>
                  <w:vMerge w:val="continue"/>
                  <w:vAlign w:val="center"/>
                </w:tcPr>
                <w:p w14:paraId="75C70F1F">
                  <w:pPr>
                    <w:pStyle w:val="56"/>
                    <w:keepNext w:val="0"/>
                    <w:keepLines w:val="0"/>
                    <w:suppressLineNumbers w:val="0"/>
                    <w:adjustRightInd w:val="0"/>
                    <w:snapToGrid w:val="0"/>
                    <w:spacing w:before="0" w:beforeAutospacing="0" w:after="0" w:afterAutospacing="0" w:line="36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627" w:type="dxa"/>
                  <w:vMerge w:val="continue"/>
                  <w:vAlign w:val="center"/>
                </w:tcPr>
                <w:p w14:paraId="2DADBD1D">
                  <w:pPr>
                    <w:pStyle w:val="56"/>
                    <w:keepNext w:val="0"/>
                    <w:keepLines w:val="0"/>
                    <w:suppressLineNumbers w:val="0"/>
                    <w:adjustRightInd w:val="0"/>
                    <w:snapToGrid w:val="0"/>
                    <w:spacing w:before="0" w:beforeAutospacing="0" w:after="0" w:afterAutospacing="0" w:line="36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955" w:type="dxa"/>
                  <w:vMerge w:val="continue"/>
                  <w:vAlign w:val="center"/>
                </w:tcPr>
                <w:p w14:paraId="4067E651">
                  <w:pPr>
                    <w:pStyle w:val="56"/>
                    <w:keepNext w:val="0"/>
                    <w:keepLines w:val="0"/>
                    <w:suppressLineNumbers w:val="0"/>
                    <w:adjustRightInd w:val="0"/>
                    <w:snapToGrid w:val="0"/>
                    <w:spacing w:before="0" w:beforeAutospacing="0" w:after="0" w:afterAutospacing="0" w:line="36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873" w:type="dxa"/>
                  <w:vMerge w:val="continue"/>
                  <w:vAlign w:val="center"/>
                </w:tcPr>
                <w:p w14:paraId="70755C83">
                  <w:pPr>
                    <w:pStyle w:val="56"/>
                    <w:keepNext w:val="0"/>
                    <w:keepLines w:val="0"/>
                    <w:suppressLineNumbers w:val="0"/>
                    <w:adjustRightInd w:val="0"/>
                    <w:snapToGrid w:val="0"/>
                    <w:spacing w:before="0" w:beforeAutospacing="0" w:after="0" w:afterAutospacing="0" w:line="360" w:lineRule="auto"/>
                    <w:ind w:left="0" w:right="0"/>
                    <w:rPr>
                      <w:rFonts w:hint="default" w:ascii="Times New Roman" w:hAnsi="Times New Roman" w:eastAsia="宋体" w:cs="Times New Roman"/>
                      <w:bCs/>
                      <w:color w:val="000000" w:themeColor="text1"/>
                      <w:szCs w:val="21"/>
                      <w:highlight w:val="none"/>
                      <w14:textFill>
                        <w14:solidFill>
                          <w14:schemeClr w14:val="tx1"/>
                        </w14:solidFill>
                      </w14:textFill>
                    </w:rPr>
                  </w:pPr>
                </w:p>
              </w:tc>
              <w:tc>
                <w:tcPr>
                  <w:tcW w:w="615" w:type="dxa"/>
                  <w:vMerge w:val="continue"/>
                  <w:vAlign w:val="center"/>
                </w:tcPr>
                <w:p w14:paraId="602469A5">
                  <w:pPr>
                    <w:pStyle w:val="56"/>
                    <w:keepNext w:val="0"/>
                    <w:keepLines w:val="0"/>
                    <w:suppressLineNumbers w:val="0"/>
                    <w:adjustRightInd w:val="0"/>
                    <w:snapToGrid w:val="0"/>
                    <w:spacing w:before="0" w:beforeAutospacing="0" w:after="0" w:afterAutospacing="0" w:line="360" w:lineRule="auto"/>
                    <w:ind w:left="0" w:right="0"/>
                    <w:rPr>
                      <w:rFonts w:hint="default" w:ascii="Times New Roman" w:hAnsi="Times New Roman" w:eastAsia="宋体" w:cs="Times New Roman"/>
                      <w:bCs/>
                      <w:color w:val="000000" w:themeColor="text1"/>
                      <w:szCs w:val="21"/>
                      <w:highlight w:val="none"/>
                      <w14:textFill>
                        <w14:solidFill>
                          <w14:schemeClr w14:val="tx1"/>
                        </w14:solidFill>
                      </w14:textFill>
                    </w:rPr>
                  </w:pPr>
                </w:p>
              </w:tc>
              <w:tc>
                <w:tcPr>
                  <w:tcW w:w="583" w:type="dxa"/>
                  <w:vMerge w:val="continue"/>
                  <w:vAlign w:val="center"/>
                </w:tcPr>
                <w:p w14:paraId="0B33EDEE">
                  <w:pPr>
                    <w:keepNext w:val="0"/>
                    <w:keepLines w:val="0"/>
                    <w:suppressLineNumbers w:val="0"/>
                    <w:adjustRightInd w:val="0"/>
                    <w:snapToGrid w:val="0"/>
                    <w:spacing w:before="0" w:beforeAutospacing="0" w:after="0" w:afterAutospacing="0" w:line="36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621" w:type="dxa"/>
                  <w:vMerge w:val="continue"/>
                  <w:vAlign w:val="center"/>
                </w:tcPr>
                <w:p w14:paraId="416A81EE">
                  <w:pPr>
                    <w:keepNext w:val="0"/>
                    <w:keepLines w:val="0"/>
                    <w:suppressLineNumbers w:val="0"/>
                    <w:adjustRightInd w:val="0"/>
                    <w:snapToGrid w:val="0"/>
                    <w:spacing w:before="0" w:beforeAutospacing="0" w:after="0" w:afterAutospacing="0" w:line="36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358" w:type="dxa"/>
                  <w:vMerge w:val="continue"/>
                  <w:vAlign w:val="center"/>
                </w:tcPr>
                <w:p w14:paraId="1C81CC45">
                  <w:pPr>
                    <w:keepNext w:val="0"/>
                    <w:keepLines w:val="0"/>
                    <w:suppressLineNumbers w:val="0"/>
                    <w:adjustRightInd w:val="0"/>
                    <w:snapToGrid w:val="0"/>
                    <w:spacing w:before="0" w:beforeAutospacing="0" w:after="0" w:afterAutospacing="0" w:line="36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r>
            <w:tr w14:paraId="5E1AEE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39" w:hRule="atLeast"/>
              </w:trPr>
              <w:tc>
                <w:tcPr>
                  <w:tcW w:w="343" w:type="dxa"/>
                  <w:vMerge w:val="continue"/>
                  <w:vAlign w:val="center"/>
                </w:tcPr>
                <w:p w14:paraId="1506700D">
                  <w:pPr>
                    <w:pStyle w:val="56"/>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415" w:type="dxa"/>
                  <w:vMerge w:val="continue"/>
                  <w:vAlign w:val="center"/>
                </w:tcPr>
                <w:p w14:paraId="49F31D15">
                  <w:pPr>
                    <w:pStyle w:val="56"/>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790" w:type="dxa"/>
                  <w:vMerge w:val="continue"/>
                  <w:vAlign w:val="center"/>
                </w:tcPr>
                <w:p w14:paraId="2FDFF831">
                  <w:pPr>
                    <w:pStyle w:val="56"/>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1214" w:type="dxa"/>
                  <w:vAlign w:val="center"/>
                </w:tcPr>
                <w:p w14:paraId="1C3BB811">
                  <w:pPr>
                    <w:pStyle w:val="56"/>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烟气黑度</w:t>
                  </w:r>
                </w:p>
              </w:tc>
              <w:tc>
                <w:tcPr>
                  <w:tcW w:w="600" w:type="dxa"/>
                  <w:vMerge w:val="continue"/>
                  <w:vAlign w:val="center"/>
                </w:tcPr>
                <w:p w14:paraId="73BED332">
                  <w:pPr>
                    <w:pStyle w:val="56"/>
                    <w:keepNext w:val="0"/>
                    <w:keepLines w:val="0"/>
                    <w:suppressLineNumbers w:val="0"/>
                    <w:adjustRightInd w:val="0"/>
                    <w:snapToGrid w:val="0"/>
                    <w:spacing w:before="0" w:beforeAutospacing="0" w:after="0" w:afterAutospacing="0" w:line="36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627" w:type="dxa"/>
                  <w:vMerge w:val="continue"/>
                  <w:vAlign w:val="center"/>
                </w:tcPr>
                <w:p w14:paraId="24B69A3A">
                  <w:pPr>
                    <w:pStyle w:val="56"/>
                    <w:keepNext w:val="0"/>
                    <w:keepLines w:val="0"/>
                    <w:suppressLineNumbers w:val="0"/>
                    <w:adjustRightInd w:val="0"/>
                    <w:snapToGrid w:val="0"/>
                    <w:spacing w:before="0" w:beforeAutospacing="0" w:after="0" w:afterAutospacing="0" w:line="36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955" w:type="dxa"/>
                  <w:vMerge w:val="continue"/>
                  <w:vAlign w:val="center"/>
                </w:tcPr>
                <w:p w14:paraId="1C4BA94E">
                  <w:pPr>
                    <w:pStyle w:val="56"/>
                    <w:keepNext w:val="0"/>
                    <w:keepLines w:val="0"/>
                    <w:suppressLineNumbers w:val="0"/>
                    <w:adjustRightInd w:val="0"/>
                    <w:snapToGrid w:val="0"/>
                    <w:spacing w:before="0" w:beforeAutospacing="0" w:after="0" w:afterAutospacing="0" w:line="360" w:lineRule="auto"/>
                    <w:ind w:left="0" w:right="0"/>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873" w:type="dxa"/>
                  <w:vMerge w:val="continue"/>
                  <w:vAlign w:val="center"/>
                </w:tcPr>
                <w:p w14:paraId="2BF80FF6">
                  <w:pPr>
                    <w:pStyle w:val="56"/>
                    <w:keepNext w:val="0"/>
                    <w:keepLines w:val="0"/>
                    <w:suppressLineNumbers w:val="0"/>
                    <w:adjustRightInd w:val="0"/>
                    <w:snapToGrid w:val="0"/>
                    <w:spacing w:before="0" w:beforeAutospacing="0" w:after="0" w:afterAutospacing="0" w:line="360" w:lineRule="auto"/>
                    <w:ind w:left="0" w:right="0"/>
                    <w:rPr>
                      <w:rFonts w:hint="default" w:ascii="Times New Roman" w:hAnsi="Times New Roman" w:eastAsia="宋体" w:cs="Times New Roman"/>
                      <w:bCs/>
                      <w:color w:val="000000" w:themeColor="text1"/>
                      <w:szCs w:val="21"/>
                      <w:highlight w:val="none"/>
                      <w14:textFill>
                        <w14:solidFill>
                          <w14:schemeClr w14:val="tx1"/>
                        </w14:solidFill>
                      </w14:textFill>
                    </w:rPr>
                  </w:pPr>
                </w:p>
              </w:tc>
              <w:tc>
                <w:tcPr>
                  <w:tcW w:w="615" w:type="dxa"/>
                  <w:vMerge w:val="continue"/>
                  <w:vAlign w:val="center"/>
                </w:tcPr>
                <w:p w14:paraId="0C83CD92">
                  <w:pPr>
                    <w:pStyle w:val="56"/>
                    <w:keepNext w:val="0"/>
                    <w:keepLines w:val="0"/>
                    <w:suppressLineNumbers w:val="0"/>
                    <w:adjustRightInd w:val="0"/>
                    <w:snapToGrid w:val="0"/>
                    <w:spacing w:before="0" w:beforeAutospacing="0" w:after="0" w:afterAutospacing="0" w:line="360" w:lineRule="auto"/>
                    <w:ind w:left="0" w:right="0"/>
                    <w:rPr>
                      <w:rFonts w:hint="default" w:ascii="Times New Roman" w:hAnsi="Times New Roman" w:eastAsia="宋体" w:cs="Times New Roman"/>
                      <w:bCs/>
                      <w:color w:val="000000" w:themeColor="text1"/>
                      <w:szCs w:val="21"/>
                      <w:highlight w:val="none"/>
                      <w14:textFill>
                        <w14:solidFill>
                          <w14:schemeClr w14:val="tx1"/>
                        </w14:solidFill>
                      </w14:textFill>
                    </w:rPr>
                  </w:pPr>
                </w:p>
              </w:tc>
              <w:tc>
                <w:tcPr>
                  <w:tcW w:w="583" w:type="dxa"/>
                  <w:vMerge w:val="continue"/>
                  <w:vAlign w:val="center"/>
                </w:tcPr>
                <w:p w14:paraId="682A1632">
                  <w:pPr>
                    <w:keepNext w:val="0"/>
                    <w:keepLines w:val="0"/>
                    <w:suppressLineNumbers w:val="0"/>
                    <w:adjustRightInd w:val="0"/>
                    <w:snapToGrid w:val="0"/>
                    <w:spacing w:before="0" w:beforeAutospacing="0" w:after="0" w:afterAutospacing="0" w:line="36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621" w:type="dxa"/>
                  <w:vMerge w:val="continue"/>
                  <w:vAlign w:val="center"/>
                </w:tcPr>
                <w:p w14:paraId="38578491">
                  <w:pPr>
                    <w:keepNext w:val="0"/>
                    <w:keepLines w:val="0"/>
                    <w:suppressLineNumbers w:val="0"/>
                    <w:adjustRightInd w:val="0"/>
                    <w:snapToGrid w:val="0"/>
                    <w:spacing w:before="0" w:beforeAutospacing="0" w:after="0" w:afterAutospacing="0" w:line="36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358" w:type="dxa"/>
                  <w:vMerge w:val="continue"/>
                  <w:vAlign w:val="center"/>
                </w:tcPr>
                <w:p w14:paraId="4A09C79F">
                  <w:pPr>
                    <w:keepNext w:val="0"/>
                    <w:keepLines w:val="0"/>
                    <w:suppressLineNumbers w:val="0"/>
                    <w:adjustRightInd w:val="0"/>
                    <w:snapToGrid w:val="0"/>
                    <w:spacing w:before="0" w:beforeAutospacing="0" w:after="0" w:afterAutospacing="0" w:line="36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r>
          </w:tbl>
          <w:p w14:paraId="1A83E57E">
            <w:pPr>
              <w:pStyle w:val="54"/>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8</w:t>
            </w:r>
            <w:r>
              <w:rPr>
                <w:rFonts w:hint="default" w:ascii="Times New Roman" w:hAnsi="Times New Roman" w:eastAsia="宋体" w:cs="Times New Roman"/>
                <w:color w:val="000000" w:themeColor="text1"/>
                <w:szCs w:val="24"/>
                <w:highlight w:val="none"/>
                <w14:textFill>
                  <w14:solidFill>
                    <w14:schemeClr w14:val="tx1"/>
                  </w14:solidFill>
                </w14:textFill>
              </w:rPr>
              <w:t xml:space="preserve">）监测计划 </w:t>
            </w:r>
          </w:p>
          <w:p w14:paraId="0B05F66E">
            <w:pPr>
              <w:pStyle w:val="54"/>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依据《排污单位自行监测技术指南总则》(HJ819-2017)及《排污许可证申请与核发技术规范 工业炉窑》（HJ1121</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Cs w:val="24"/>
                <w:highlight w:val="none"/>
                <w14:textFill>
                  <w14:solidFill>
                    <w14:schemeClr w14:val="tx1"/>
                  </w14:solidFill>
                </w14:textFill>
              </w:rPr>
              <w:t xml:space="preserve">2020）确定本项目监测计划，具体见下表。 </w:t>
            </w:r>
          </w:p>
          <w:p w14:paraId="40831D86">
            <w:pPr>
              <w:keepNext/>
              <w:keepLines w:val="0"/>
              <w:widowControl/>
              <w:suppressLineNumbers w:val="0"/>
              <w:spacing w:before="0" w:beforeAutospacing="0" w:after="0" w:afterAutospacing="0" w:line="360" w:lineRule="auto"/>
              <w:ind w:left="0" w:right="0"/>
              <w:jc w:val="center"/>
              <w:rPr>
                <w:rFonts w:hint="default" w:ascii="Times New Roman" w:hAnsi="Times New Roman" w:eastAsia="宋体" w:cs="Times New Roman"/>
                <w:b/>
                <w:color w:val="000000" w:themeColor="text1"/>
                <w:szCs w:val="21"/>
                <w:highlight w:val="none"/>
                <w14:textFill>
                  <w14:solidFill>
                    <w14:schemeClr w14:val="tx1"/>
                  </w14:solidFill>
                </w14:textFill>
              </w:rPr>
            </w:pPr>
            <w:r>
              <w:rPr>
                <w:rFonts w:hint="default" w:ascii="Times New Roman" w:hAnsi="Times New Roman" w:eastAsia="宋体" w:cs="Times New Roman"/>
                <w:b/>
                <w:color w:val="000000" w:themeColor="text1"/>
                <w:szCs w:val="21"/>
                <w:highlight w:val="none"/>
                <w14:textFill>
                  <w14:solidFill>
                    <w14:schemeClr w14:val="tx1"/>
                  </w14:solidFill>
                </w14:textFill>
              </w:rPr>
              <w:t>表4-</w:t>
            </w:r>
            <w:r>
              <w:rPr>
                <w:rFonts w:hint="default" w:ascii="Times New Roman" w:hAnsi="Times New Roman" w:eastAsia="宋体" w:cs="Times New Roman"/>
                <w:b/>
                <w:color w:val="000000" w:themeColor="text1"/>
                <w:szCs w:val="21"/>
                <w:highlight w:val="none"/>
                <w:lang w:val="en-US" w:eastAsia="zh-CN"/>
                <w14:textFill>
                  <w14:solidFill>
                    <w14:schemeClr w14:val="tx1"/>
                  </w14:solidFill>
                </w14:textFill>
              </w:rPr>
              <w:t>4</w:t>
            </w:r>
            <w:r>
              <w:rPr>
                <w:rFonts w:hint="default" w:ascii="Times New Roman" w:hAnsi="Times New Roman" w:eastAsia="宋体" w:cs="Times New Roman"/>
                <w:b/>
                <w:color w:val="000000" w:themeColor="text1"/>
                <w:szCs w:val="21"/>
                <w:highlight w:val="none"/>
                <w14:textFill>
                  <w14:solidFill>
                    <w14:schemeClr w14:val="tx1"/>
                  </w14:solidFill>
                </w14:textFill>
              </w:rPr>
              <w:t>本项目污染源监测计划</w:t>
            </w:r>
          </w:p>
          <w:tbl>
            <w:tblPr>
              <w:tblStyle w:val="32"/>
              <w:tblW w:w="8043"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Layout w:type="fixed"/>
              <w:tblCellMar>
                <w:top w:w="0" w:type="dxa"/>
                <w:left w:w="68" w:type="dxa"/>
                <w:bottom w:w="0" w:type="dxa"/>
                <w:right w:w="68" w:type="dxa"/>
              </w:tblCellMar>
            </w:tblPr>
            <w:tblGrid>
              <w:gridCol w:w="659"/>
              <w:gridCol w:w="1191"/>
              <w:gridCol w:w="1200"/>
              <w:gridCol w:w="1078"/>
              <w:gridCol w:w="3915"/>
            </w:tblGrid>
            <w:tr w14:paraId="59CC3C14">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68" w:type="dxa"/>
                  <w:bottom w:w="0" w:type="dxa"/>
                  <w:right w:w="68" w:type="dxa"/>
                </w:tblCellMar>
              </w:tblPrEx>
              <w:trPr>
                <w:trHeight w:val="319" w:hRule="atLeast"/>
                <w:jc w:val="center"/>
              </w:trPr>
              <w:tc>
                <w:tcPr>
                  <w:tcW w:w="659" w:type="dxa"/>
                  <w:tcBorders>
                    <w:tl2br w:val="nil"/>
                    <w:tr2bl w:val="nil"/>
                  </w:tcBorders>
                  <w:vAlign w:val="center"/>
                </w:tcPr>
                <w:p w14:paraId="532A2D38">
                  <w:pPr>
                    <w:pStyle w:val="78"/>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类型</w:t>
                  </w:r>
                </w:p>
              </w:tc>
              <w:tc>
                <w:tcPr>
                  <w:tcW w:w="1191" w:type="dxa"/>
                  <w:tcBorders>
                    <w:tl2br w:val="nil"/>
                    <w:tr2bl w:val="nil"/>
                  </w:tcBorders>
                  <w:vAlign w:val="center"/>
                </w:tcPr>
                <w:p w14:paraId="7D66EB87">
                  <w:pPr>
                    <w:pStyle w:val="78"/>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监测项目</w:t>
                  </w:r>
                </w:p>
              </w:tc>
              <w:tc>
                <w:tcPr>
                  <w:tcW w:w="1200" w:type="dxa"/>
                  <w:tcBorders>
                    <w:tl2br w:val="nil"/>
                    <w:tr2bl w:val="nil"/>
                  </w:tcBorders>
                  <w:vAlign w:val="center"/>
                </w:tcPr>
                <w:p w14:paraId="3B8659B0">
                  <w:pPr>
                    <w:pStyle w:val="78"/>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监测点</w:t>
                  </w:r>
                </w:p>
              </w:tc>
              <w:tc>
                <w:tcPr>
                  <w:tcW w:w="1078" w:type="dxa"/>
                  <w:tcBorders>
                    <w:tl2br w:val="nil"/>
                    <w:tr2bl w:val="nil"/>
                  </w:tcBorders>
                  <w:vAlign w:val="center"/>
                </w:tcPr>
                <w:p w14:paraId="517B02E7">
                  <w:pPr>
                    <w:pStyle w:val="78"/>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监测频率</w:t>
                  </w:r>
                </w:p>
              </w:tc>
              <w:tc>
                <w:tcPr>
                  <w:tcW w:w="3915" w:type="dxa"/>
                  <w:tcBorders>
                    <w:tl2br w:val="nil"/>
                    <w:tr2bl w:val="nil"/>
                  </w:tcBorders>
                  <w:vAlign w:val="center"/>
                </w:tcPr>
                <w:p w14:paraId="5D454DA1">
                  <w:pPr>
                    <w:pStyle w:val="78"/>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执行标准</w:t>
                  </w:r>
                </w:p>
              </w:tc>
            </w:tr>
            <w:tr w14:paraId="50FA5BC3">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68" w:type="dxa"/>
                  <w:bottom w:w="0" w:type="dxa"/>
                  <w:right w:w="68" w:type="dxa"/>
                </w:tblCellMar>
              </w:tblPrEx>
              <w:trPr>
                <w:trHeight w:val="601" w:hRule="atLeast"/>
                <w:jc w:val="center"/>
              </w:trPr>
              <w:tc>
                <w:tcPr>
                  <w:tcW w:w="659" w:type="dxa"/>
                  <w:vMerge w:val="restart"/>
                  <w:tcBorders>
                    <w:tl2br w:val="nil"/>
                    <w:tr2bl w:val="nil"/>
                  </w:tcBorders>
                  <w:vAlign w:val="center"/>
                </w:tcPr>
                <w:p w14:paraId="16548A1F">
                  <w:pPr>
                    <w:pStyle w:val="78"/>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废气</w:t>
                  </w:r>
                </w:p>
              </w:tc>
              <w:tc>
                <w:tcPr>
                  <w:tcW w:w="1191" w:type="dxa"/>
                  <w:tcBorders>
                    <w:tl2br w:val="nil"/>
                    <w:tr2bl w:val="nil"/>
                  </w:tcBorders>
                  <w:vAlign w:val="center"/>
                </w:tcPr>
                <w:p w14:paraId="27F01B00">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颗粒物</w:t>
                  </w:r>
                  <w:r>
                    <w:rPr>
                      <w:rFonts w:hint="default" w:ascii="Times New Roman" w:hAnsi="Times New Roman" w:eastAsia="宋体" w:cs="Times New Roman"/>
                      <w:color w:val="000000" w:themeColor="text1"/>
                      <w:szCs w:val="21"/>
                      <w:highlight w:val="none"/>
                      <w14:textFill>
                        <w14:solidFill>
                          <w14:schemeClr w14:val="tx1"/>
                        </w14:solidFill>
                      </w14:textFill>
                    </w:rPr>
                    <w:t>、烟气黑度</w:t>
                  </w:r>
                </w:p>
              </w:tc>
              <w:tc>
                <w:tcPr>
                  <w:tcW w:w="1200" w:type="dxa"/>
                  <w:vMerge w:val="restart"/>
                  <w:tcBorders>
                    <w:tl2br w:val="nil"/>
                    <w:tr2bl w:val="nil"/>
                  </w:tcBorders>
                  <w:vAlign w:val="center"/>
                </w:tcPr>
                <w:p w14:paraId="10DC8BFA">
                  <w:pPr>
                    <w:pStyle w:val="78"/>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热风炉烟囱（</w:t>
                  </w:r>
                  <w:r>
                    <w:rPr>
                      <w:rFonts w:hint="eastAsia" w:cs="Times New Roman"/>
                      <w:color w:val="000000" w:themeColor="text1"/>
                      <w:highlight w:val="none"/>
                      <w:lang w:eastAsia="zh-CN"/>
                      <w14:textFill>
                        <w14:solidFill>
                          <w14:schemeClr w14:val="tx1"/>
                        </w14:solidFill>
                      </w14:textFill>
                    </w:rPr>
                    <w:t>DA003</w:t>
                  </w:r>
                  <w:r>
                    <w:rPr>
                      <w:rFonts w:hint="default" w:ascii="Times New Roman" w:hAnsi="Times New Roman" w:eastAsia="宋体" w:cs="Times New Roman"/>
                      <w:color w:val="000000" w:themeColor="text1"/>
                      <w:highlight w:val="none"/>
                      <w14:textFill>
                        <w14:solidFill>
                          <w14:schemeClr w14:val="tx1"/>
                        </w14:solidFill>
                      </w14:textFill>
                    </w:rPr>
                    <w:t>）</w:t>
                  </w:r>
                </w:p>
              </w:tc>
              <w:tc>
                <w:tcPr>
                  <w:tcW w:w="1078" w:type="dxa"/>
                  <w:tcBorders>
                    <w:tl2br w:val="nil"/>
                    <w:tr2bl w:val="nil"/>
                  </w:tcBorders>
                  <w:vAlign w:val="center"/>
                </w:tcPr>
                <w:p w14:paraId="65BAF289">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1次/年</w:t>
                  </w:r>
                </w:p>
              </w:tc>
              <w:tc>
                <w:tcPr>
                  <w:tcW w:w="3915" w:type="dxa"/>
                  <w:tcBorders>
                    <w:tl2br w:val="nil"/>
                    <w:tr2bl w:val="nil"/>
                  </w:tcBorders>
                  <w:vAlign w:val="center"/>
                </w:tcPr>
                <w:p w14:paraId="501BACE0">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《工业炉窑大气污染物排放标准》（GB9078-1996）表2二级标准</w:t>
                  </w:r>
                </w:p>
              </w:tc>
            </w:tr>
            <w:tr w14:paraId="59ACC55B">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68" w:type="dxa"/>
                  <w:bottom w:w="0" w:type="dxa"/>
                  <w:right w:w="68" w:type="dxa"/>
                </w:tblCellMar>
              </w:tblPrEx>
              <w:trPr>
                <w:trHeight w:val="90" w:hRule="atLeast"/>
                <w:jc w:val="center"/>
              </w:trPr>
              <w:tc>
                <w:tcPr>
                  <w:tcW w:w="659" w:type="dxa"/>
                  <w:vMerge w:val="continue"/>
                  <w:tcBorders>
                    <w:tl2br w:val="nil"/>
                    <w:tr2bl w:val="nil"/>
                  </w:tcBorders>
                  <w:vAlign w:val="center"/>
                </w:tcPr>
                <w:p w14:paraId="0B8466ED">
                  <w:pPr>
                    <w:pStyle w:val="78"/>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highlight w:val="none"/>
                      <w14:textFill>
                        <w14:solidFill>
                          <w14:schemeClr w14:val="tx1"/>
                        </w14:solidFill>
                      </w14:textFill>
                    </w:rPr>
                  </w:pPr>
                </w:p>
              </w:tc>
              <w:tc>
                <w:tcPr>
                  <w:tcW w:w="1191" w:type="dxa"/>
                  <w:tcBorders>
                    <w:tl2br w:val="nil"/>
                    <w:tr2bl w:val="nil"/>
                  </w:tcBorders>
                  <w:vAlign w:val="center"/>
                </w:tcPr>
                <w:p w14:paraId="1B9B7059">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SO</w:t>
                  </w:r>
                  <w:r>
                    <w:rPr>
                      <w:rFonts w:hint="default" w:ascii="Times New Roman" w:hAnsi="Times New Roman" w:eastAsia="宋体" w:cs="Times New Roman"/>
                      <w:color w:val="000000" w:themeColor="text1"/>
                      <w:szCs w:val="21"/>
                      <w:highlight w:val="none"/>
                      <w:vertAlign w:val="subscript"/>
                      <w14:textFill>
                        <w14:solidFill>
                          <w14:schemeClr w14:val="tx1"/>
                        </w14:solidFill>
                      </w14:textFill>
                    </w:rPr>
                    <w:t>2</w:t>
                  </w:r>
                </w:p>
              </w:tc>
              <w:tc>
                <w:tcPr>
                  <w:tcW w:w="1200" w:type="dxa"/>
                  <w:vMerge w:val="continue"/>
                  <w:tcBorders>
                    <w:tl2br w:val="nil"/>
                    <w:tr2bl w:val="nil"/>
                  </w:tcBorders>
                  <w:vAlign w:val="center"/>
                </w:tcPr>
                <w:p w14:paraId="03236555">
                  <w:pPr>
                    <w:pStyle w:val="78"/>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highlight w:val="none"/>
                      <w14:textFill>
                        <w14:solidFill>
                          <w14:schemeClr w14:val="tx1"/>
                        </w14:solidFill>
                      </w14:textFill>
                    </w:rPr>
                  </w:pPr>
                </w:p>
              </w:tc>
              <w:tc>
                <w:tcPr>
                  <w:tcW w:w="1078" w:type="dxa"/>
                  <w:tcBorders>
                    <w:tl2br w:val="nil"/>
                    <w:tr2bl w:val="nil"/>
                  </w:tcBorders>
                  <w:vAlign w:val="center"/>
                </w:tcPr>
                <w:p w14:paraId="181F93DA">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1次/年</w:t>
                  </w:r>
                </w:p>
              </w:tc>
              <w:tc>
                <w:tcPr>
                  <w:tcW w:w="3915" w:type="dxa"/>
                  <w:tcBorders>
                    <w:tl2br w:val="nil"/>
                    <w:tr2bl w:val="nil"/>
                  </w:tcBorders>
                  <w:vAlign w:val="center"/>
                </w:tcPr>
                <w:p w14:paraId="50D20272">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《工业炉窑大气污染物排放标准》（GB9078-1996）表4二级标准</w:t>
                  </w:r>
                </w:p>
              </w:tc>
            </w:tr>
            <w:tr w14:paraId="4F067CB4">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68" w:type="dxa"/>
                  <w:bottom w:w="0" w:type="dxa"/>
                  <w:right w:w="68" w:type="dxa"/>
                </w:tblCellMar>
              </w:tblPrEx>
              <w:trPr>
                <w:trHeight w:val="90" w:hRule="atLeast"/>
                <w:jc w:val="center"/>
              </w:trPr>
              <w:tc>
                <w:tcPr>
                  <w:tcW w:w="659" w:type="dxa"/>
                  <w:vMerge w:val="continue"/>
                  <w:tcBorders>
                    <w:tl2br w:val="nil"/>
                    <w:tr2bl w:val="nil"/>
                  </w:tcBorders>
                  <w:vAlign w:val="center"/>
                </w:tcPr>
                <w:p w14:paraId="5DA8653F">
                  <w:pPr>
                    <w:pStyle w:val="78"/>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highlight w:val="none"/>
                      <w14:textFill>
                        <w14:solidFill>
                          <w14:schemeClr w14:val="tx1"/>
                        </w14:solidFill>
                      </w14:textFill>
                    </w:rPr>
                  </w:pPr>
                </w:p>
              </w:tc>
              <w:tc>
                <w:tcPr>
                  <w:tcW w:w="1191" w:type="dxa"/>
                  <w:tcBorders>
                    <w:tl2br w:val="nil"/>
                    <w:tr2bl w:val="nil"/>
                  </w:tcBorders>
                  <w:vAlign w:val="center"/>
                </w:tcPr>
                <w:p w14:paraId="047389C1">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NO</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X</w:t>
                  </w:r>
                </w:p>
              </w:tc>
              <w:tc>
                <w:tcPr>
                  <w:tcW w:w="1200" w:type="dxa"/>
                  <w:vMerge w:val="continue"/>
                  <w:tcBorders>
                    <w:tl2br w:val="nil"/>
                    <w:tr2bl w:val="nil"/>
                  </w:tcBorders>
                  <w:vAlign w:val="center"/>
                </w:tcPr>
                <w:p w14:paraId="3FC65FCD">
                  <w:pPr>
                    <w:pStyle w:val="78"/>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highlight w:val="none"/>
                      <w14:textFill>
                        <w14:solidFill>
                          <w14:schemeClr w14:val="tx1"/>
                        </w14:solidFill>
                      </w14:textFill>
                    </w:rPr>
                  </w:pPr>
                </w:p>
              </w:tc>
              <w:tc>
                <w:tcPr>
                  <w:tcW w:w="1078" w:type="dxa"/>
                  <w:tcBorders>
                    <w:tl2br w:val="nil"/>
                    <w:tr2bl w:val="nil"/>
                  </w:tcBorders>
                  <w:vAlign w:val="center"/>
                </w:tcPr>
                <w:p w14:paraId="0E98F1FF">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1次/</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月</w:t>
                  </w:r>
                </w:p>
              </w:tc>
              <w:tc>
                <w:tcPr>
                  <w:tcW w:w="3915" w:type="dxa"/>
                  <w:tcBorders>
                    <w:tl2br w:val="nil"/>
                    <w:tr2bl w:val="nil"/>
                  </w:tcBorders>
                  <w:vAlign w:val="center"/>
                </w:tcPr>
                <w:p w14:paraId="07FFE487">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w:t>
                  </w:r>
                </w:p>
              </w:tc>
            </w:tr>
            <w:tr w14:paraId="3D3282C5">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68" w:type="dxa"/>
                  <w:bottom w:w="0" w:type="dxa"/>
                  <w:right w:w="68" w:type="dxa"/>
                </w:tblCellMar>
              </w:tblPrEx>
              <w:trPr>
                <w:cantSplit/>
                <w:trHeight w:val="381" w:hRule="atLeast"/>
                <w:jc w:val="center"/>
              </w:trPr>
              <w:tc>
                <w:tcPr>
                  <w:tcW w:w="659" w:type="dxa"/>
                  <w:vMerge w:val="continue"/>
                  <w:tcBorders>
                    <w:tl2br w:val="nil"/>
                    <w:tr2bl w:val="nil"/>
                  </w:tcBorders>
                  <w:vAlign w:val="center"/>
                </w:tcPr>
                <w:p w14:paraId="7FCA3813">
                  <w:pPr>
                    <w:pStyle w:val="78"/>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highlight w:val="none"/>
                      <w14:textFill>
                        <w14:solidFill>
                          <w14:schemeClr w14:val="tx1"/>
                        </w14:solidFill>
                      </w14:textFill>
                    </w:rPr>
                  </w:pPr>
                </w:p>
              </w:tc>
              <w:tc>
                <w:tcPr>
                  <w:tcW w:w="1191" w:type="dxa"/>
                  <w:tcBorders>
                    <w:tl2br w:val="nil"/>
                    <w:tr2bl w:val="nil"/>
                  </w:tcBorders>
                  <w:vAlign w:val="center"/>
                </w:tcPr>
                <w:p w14:paraId="7907D445">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颗粒物</w:t>
                  </w:r>
                </w:p>
              </w:tc>
              <w:tc>
                <w:tcPr>
                  <w:tcW w:w="1200" w:type="dxa"/>
                  <w:tcBorders>
                    <w:tl2br w:val="nil"/>
                    <w:tr2bl w:val="nil"/>
                  </w:tcBorders>
                  <w:vAlign w:val="center"/>
                </w:tcPr>
                <w:p w14:paraId="633A20A2">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厂界上、下风向</w:t>
                  </w:r>
                </w:p>
              </w:tc>
              <w:tc>
                <w:tcPr>
                  <w:tcW w:w="1078" w:type="dxa"/>
                  <w:tcBorders>
                    <w:tl2br w:val="nil"/>
                    <w:tr2bl w:val="nil"/>
                  </w:tcBorders>
                  <w:vAlign w:val="center"/>
                </w:tcPr>
                <w:p w14:paraId="285482A9">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1次/</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季</w:t>
                  </w:r>
                </w:p>
              </w:tc>
              <w:tc>
                <w:tcPr>
                  <w:tcW w:w="3915" w:type="dxa"/>
                  <w:tcBorders>
                    <w:tl2br w:val="nil"/>
                    <w:tr2bl w:val="nil"/>
                  </w:tcBorders>
                  <w:vAlign w:val="center"/>
                </w:tcPr>
                <w:p w14:paraId="15736B58">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《大气污染物综合排放标准》（GB16297-1996）表2无组织排放监控浓度限值标准</w:t>
                  </w:r>
                </w:p>
              </w:tc>
            </w:tr>
            <w:tr w14:paraId="2133E154">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68" w:type="dxa"/>
                  <w:bottom w:w="0" w:type="dxa"/>
                  <w:right w:w="68" w:type="dxa"/>
                </w:tblCellMar>
              </w:tblPrEx>
              <w:trPr>
                <w:cantSplit/>
                <w:trHeight w:val="381" w:hRule="atLeast"/>
                <w:jc w:val="center"/>
              </w:trPr>
              <w:tc>
                <w:tcPr>
                  <w:tcW w:w="659" w:type="dxa"/>
                  <w:vMerge w:val="continue"/>
                  <w:tcBorders>
                    <w:tl2br w:val="nil"/>
                    <w:tr2bl w:val="nil"/>
                  </w:tcBorders>
                  <w:vAlign w:val="center"/>
                </w:tcPr>
                <w:p w14:paraId="432A0DCE">
                  <w:pPr>
                    <w:pStyle w:val="78"/>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highlight w:val="none"/>
                      <w14:textFill>
                        <w14:solidFill>
                          <w14:schemeClr w14:val="tx1"/>
                        </w14:solidFill>
                      </w14:textFill>
                    </w:rPr>
                  </w:pPr>
                </w:p>
              </w:tc>
              <w:tc>
                <w:tcPr>
                  <w:tcW w:w="1191" w:type="dxa"/>
                  <w:tcBorders>
                    <w:tl2br w:val="nil"/>
                    <w:tr2bl w:val="nil"/>
                  </w:tcBorders>
                  <w:vAlign w:val="center"/>
                </w:tcPr>
                <w:p w14:paraId="6F9C18B8">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颗粒物</w:t>
                  </w:r>
                </w:p>
              </w:tc>
              <w:tc>
                <w:tcPr>
                  <w:tcW w:w="1200" w:type="dxa"/>
                  <w:tcBorders>
                    <w:tl2br w:val="nil"/>
                    <w:tr2bl w:val="nil"/>
                  </w:tcBorders>
                  <w:vAlign w:val="center"/>
                </w:tcPr>
                <w:p w14:paraId="21235B1F">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热风炉窑旁</w:t>
                  </w:r>
                </w:p>
              </w:tc>
              <w:tc>
                <w:tcPr>
                  <w:tcW w:w="1078" w:type="dxa"/>
                  <w:tcBorders>
                    <w:tl2br w:val="nil"/>
                    <w:tr2bl w:val="nil"/>
                  </w:tcBorders>
                  <w:vAlign w:val="center"/>
                </w:tcPr>
                <w:p w14:paraId="35A528BC">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1次/年</w:t>
                  </w:r>
                </w:p>
              </w:tc>
              <w:tc>
                <w:tcPr>
                  <w:tcW w:w="3915" w:type="dxa"/>
                  <w:tcBorders>
                    <w:tl2br w:val="nil"/>
                    <w:tr2bl w:val="nil"/>
                  </w:tcBorders>
                  <w:vAlign w:val="center"/>
                </w:tcPr>
                <w:p w14:paraId="3DBAEF73">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《工业炉窑大气污染物排放标准》（GB9078-1996）表</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szCs w:val="21"/>
                      <w:highlight w:val="none"/>
                      <w14:textFill>
                        <w14:solidFill>
                          <w14:schemeClr w14:val="tx1"/>
                        </w14:solidFill>
                      </w14:textFill>
                    </w:rPr>
                    <w:t>标准</w:t>
                  </w:r>
                </w:p>
              </w:tc>
            </w:tr>
          </w:tbl>
          <w:p w14:paraId="10680200">
            <w:pPr>
              <w:pStyle w:val="54"/>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（二）污染治理措施</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可行性</w:t>
            </w:r>
            <w:r>
              <w:rPr>
                <w:rFonts w:hint="default" w:ascii="Times New Roman" w:hAnsi="Times New Roman" w:eastAsia="宋体" w:cs="Times New Roman"/>
                <w:color w:val="000000" w:themeColor="text1"/>
                <w:szCs w:val="24"/>
                <w:highlight w:val="none"/>
                <w:lang w:bidi="ar"/>
                <w14:textFill>
                  <w14:solidFill>
                    <w14:schemeClr w14:val="tx1"/>
                  </w14:solidFill>
                </w14:textFill>
              </w:rPr>
              <w:t>及环境影响分析</w:t>
            </w:r>
            <w:r>
              <w:rPr>
                <w:rFonts w:hint="default" w:ascii="Times New Roman" w:hAnsi="Times New Roman" w:eastAsia="宋体" w:cs="Times New Roman"/>
                <w:color w:val="000000" w:themeColor="text1"/>
                <w:szCs w:val="24"/>
                <w:highlight w:val="none"/>
                <w14:textFill>
                  <w14:solidFill>
                    <w14:schemeClr w14:val="tx1"/>
                  </w14:solidFill>
                </w14:textFill>
              </w:rPr>
              <w:t xml:space="preserve"> </w:t>
            </w:r>
          </w:p>
          <w:p w14:paraId="750754B8">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本项目建成后产生的废气主要包括无组织排放废气主要为装卸、输送废气，筛选工段废气，烘干工段废气。有组织排放的热风炉废气。</w:t>
            </w:r>
          </w:p>
          <w:p w14:paraId="154C0C71">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本项目灰渣存放在热风炉房</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灰渣仓</w:t>
            </w:r>
            <w:r>
              <w:rPr>
                <w:rFonts w:hint="default" w:ascii="Times New Roman" w:hAnsi="Times New Roman" w:eastAsia="宋体" w:cs="Times New Roman"/>
                <w:color w:val="000000" w:themeColor="text1"/>
                <w:sz w:val="24"/>
                <w:highlight w:val="none"/>
                <w14:textFill>
                  <w14:solidFill>
                    <w14:schemeClr w14:val="tx1"/>
                  </w14:solidFill>
                </w14:textFill>
              </w:rPr>
              <w:t>内，密闭存放，及时清运处理，不会产生污染</w:t>
            </w:r>
            <w:r>
              <w:rPr>
                <w:rFonts w:hint="eastAsia" w:cs="Times New Roman"/>
                <w:color w:val="000000" w:themeColor="text1"/>
                <w:sz w:val="24"/>
                <w:highlight w:val="none"/>
                <w:lang w:eastAsia="zh-CN"/>
                <w14:textFill>
                  <w14:solidFill>
                    <w14:schemeClr w14:val="tx1"/>
                  </w14:solidFill>
                </w14:textFill>
              </w:rPr>
              <w:t>。</w:t>
            </w:r>
          </w:p>
          <w:p w14:paraId="4A1F01D5">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①无组织废气</w:t>
            </w:r>
          </w:p>
          <w:p w14:paraId="2F0AA707">
            <w:pPr>
              <w:pStyle w:val="54"/>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本项目所用提升、输送设备为密闭设备，原粮及烘干后的玉米、水稻均采用密闭输送设备输送，运行过程需加强输送设备的管理，做好设备密封工作，定期检修；</w:t>
            </w:r>
            <w:r>
              <w:rPr>
                <w:rFonts w:hint="default" w:ascii="Times New Roman" w:hAnsi="Times New Roman" w:eastAsia="宋体" w:cs="Times New Roman"/>
                <w:color w:val="000000" w:themeColor="text1"/>
                <w:sz w:val="24"/>
                <w:highlight w:val="none"/>
                <w14:textFill>
                  <w14:solidFill>
                    <w14:schemeClr w14:val="tx1"/>
                  </w14:solidFill>
                </w14:textFill>
              </w:rPr>
              <w:t>废气污染源主要为卸粮工序产生的废气，烘干塔废气和热风炉烟气。</w:t>
            </w:r>
          </w:p>
          <w:p w14:paraId="020CA4BF">
            <w:pPr>
              <w:pStyle w:val="54"/>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原粮卸粮过程中会产生粉尘，由于卸粮粉尘绝大多数将受到重力的作用回落到地面，采取减小装卸高度、密闭输送等降尘措施；</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采用密闭式设备，</w:t>
            </w:r>
            <w:r>
              <w:rPr>
                <w:rFonts w:hint="default" w:ascii="Times New Roman" w:hAnsi="Times New Roman" w:eastAsia="宋体" w:cs="Times New Roman"/>
                <w:color w:val="000000" w:themeColor="text1"/>
                <w:szCs w:val="24"/>
                <w:highlight w:val="none"/>
                <w14:textFill>
                  <w14:solidFill>
                    <w14:schemeClr w14:val="tx1"/>
                  </w14:solidFill>
                </w14:textFill>
              </w:rPr>
              <w:t>烘干塔塔体两侧排气孔设置折流挡板，塔顶排气孔滤尘网过滤能有效控制大粒径粉尘的排放。采取以上措施后可使无组织粉尘排放满足《大气污染物综合排放标准》（GB16297-1996）表2中颗粒物无组织排放监控浓度限值要求</w:t>
            </w:r>
            <w:r>
              <w:rPr>
                <w:rFonts w:hint="default" w:ascii="Times New Roman" w:hAnsi="Times New Roman" w:eastAsia="宋体" w:cs="Times New Roman"/>
                <w:color w:val="000000" w:themeColor="text1"/>
                <w:kern w:val="0"/>
                <w:sz w:val="24"/>
                <w:highlight w:val="none"/>
                <w:lang w:bidi="ar"/>
                <w14:textFill>
                  <w14:solidFill>
                    <w14:schemeClr w14:val="tx1"/>
                  </w14:solidFill>
                </w14:textFill>
              </w:rPr>
              <w:t>；炉窑周边无组织颗粒物满足《工业窑炉大气污染物排放标准》（GB9078-1996）表3标准限值。</w:t>
            </w:r>
          </w:p>
          <w:p w14:paraId="145FA842">
            <w:pPr>
              <w:pStyle w:val="54"/>
              <w:keepNext w:val="0"/>
              <w:keepLines w:val="0"/>
              <w:suppressLineNumbers w:val="0"/>
              <w:spacing w:before="0" w:beforeAutospacing="0" w:after="0" w:afterAutospacing="0" w:line="360" w:lineRule="auto"/>
              <w:ind w:left="0" w:right="0" w:firstLine="480"/>
              <w:rPr>
                <w:rFonts w:hint="default"/>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根据《排污许可证申请与核发技术规范 工业炉窑》(HJ1121-2020)要求：严格控制工业炉窑生产工艺过程及相关物料储存、输送等无组织排放，在保障生产安全的前提下，采取密闭、封闭等有效措施，有效提高废气收集率，产尘点及车间不得有可见烟粉尘外逸。本工程灰渣</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密闭存放，</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提升、输送、设备均为密闭设备，</w:t>
            </w:r>
            <w:r>
              <w:rPr>
                <w:rFonts w:hint="default" w:ascii="Times New Roman" w:hAnsi="Times New Roman" w:eastAsia="宋体" w:cs="Times New Roman"/>
                <w:color w:val="000000" w:themeColor="text1"/>
                <w:szCs w:val="24"/>
                <w:highlight w:val="none"/>
                <w14:textFill>
                  <w14:solidFill>
                    <w14:schemeClr w14:val="tx1"/>
                  </w14:solidFill>
                </w14:textFill>
              </w:rPr>
              <w:t>采取减小装卸高度、密闭输送等降尘措施</w:t>
            </w:r>
            <w:r>
              <w:rPr>
                <w:rFonts w:hint="default" w:ascii="Times New Roman" w:hAnsi="Times New Roman" w:eastAsia="宋体" w:cs="Times New Roman"/>
                <w:color w:val="000000" w:themeColor="text1"/>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4"/>
                <w:highlight w:val="none"/>
                <w14:textFill>
                  <w14:solidFill>
                    <w14:schemeClr w14:val="tx1"/>
                  </w14:solidFill>
                </w14:textFill>
              </w:rPr>
              <w:t>烘干塔塔体两侧排气孔设置折流挡板，塔顶排气孔</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设</w:t>
            </w:r>
            <w:r>
              <w:rPr>
                <w:rFonts w:hint="default" w:ascii="Times New Roman" w:hAnsi="Times New Roman" w:eastAsia="宋体" w:cs="Times New Roman"/>
                <w:color w:val="000000" w:themeColor="text1"/>
                <w:szCs w:val="24"/>
                <w:highlight w:val="none"/>
                <w14:textFill>
                  <w14:solidFill>
                    <w14:schemeClr w14:val="tx1"/>
                  </w14:solidFill>
                </w14:textFill>
              </w:rPr>
              <w:t>滤尘网</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Cs w:val="24"/>
                <w:highlight w:val="none"/>
                <w14:textFill>
                  <w14:solidFill>
                    <w14:schemeClr w14:val="tx1"/>
                  </w14:solidFill>
                </w14:textFill>
              </w:rPr>
              <w:t>以上措施</w:t>
            </w:r>
            <w:r>
              <w:rPr>
                <w:rFonts w:hint="default" w:ascii="Times New Roman" w:hAnsi="Times New Roman" w:eastAsia="宋体" w:cs="Times New Roman"/>
                <w:color w:val="000000" w:themeColor="text1"/>
                <w:sz w:val="24"/>
                <w:szCs w:val="24"/>
                <w:highlight w:val="none"/>
                <w14:textFill>
                  <w14:solidFill>
                    <w14:schemeClr w14:val="tx1"/>
                  </w14:solidFill>
                </w14:textFill>
              </w:rPr>
              <w:t>符合《排污许可证申请与核发技术规范 工业炉窑》(HJ1121-2020)无组织粉尘处置的可行技术</w:t>
            </w:r>
            <w:r>
              <w:rPr>
                <w:rFonts w:hint="default" w:ascii="Times New Roman" w:hAnsi="Times New Roman" w:eastAsia="宋体" w:cs="Times New Roman"/>
                <w:bCs/>
                <w:color w:val="000000" w:themeColor="text1"/>
                <w:spacing w:val="-10"/>
                <w:sz w:val="24"/>
                <w:szCs w:val="24"/>
                <w:highlight w:val="none"/>
                <w14:textFill>
                  <w14:solidFill>
                    <w14:schemeClr w14:val="tx1"/>
                  </w14:solidFill>
                </w14:textFill>
              </w:rPr>
              <w:t>。</w:t>
            </w:r>
          </w:p>
          <w:p w14:paraId="469D2E09">
            <w:pPr>
              <w:pStyle w:val="2"/>
              <w:keepNext w:val="0"/>
              <w:keepLines w:val="0"/>
              <w:suppressLineNumbers w:val="0"/>
              <w:spacing w:before="0" w:beforeAutospacing="0" w:afterAutospacing="0"/>
              <w:ind w:left="0" w:right="0" w:firstLine="480" w:firstLineChars="200"/>
              <w:rPr>
                <w:rFonts w:hint="default" w:eastAsia="宋体"/>
                <w:color w:val="000000" w:themeColor="text1"/>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②有组织废气</w:t>
            </w:r>
          </w:p>
          <w:p w14:paraId="7320D2B3">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kern w:val="0"/>
                <w:sz w:val="24"/>
                <w:highlight w:val="none"/>
                <w:lang w:bidi="ar"/>
                <w14:textFill>
                  <w14:solidFill>
                    <w14:schemeClr w14:val="tx1"/>
                  </w14:solidFill>
                </w14:textFill>
              </w:rPr>
            </w:pPr>
            <w:r>
              <w:rPr>
                <w:rFonts w:hint="default" w:ascii="Times New Roman" w:hAnsi="Times New Roman" w:eastAsia="宋体" w:cs="Times New Roman"/>
                <w:color w:val="000000" w:themeColor="text1"/>
                <w:kern w:val="0"/>
                <w:sz w:val="24"/>
                <w:highlight w:val="none"/>
                <w:lang w:bidi="ar"/>
                <w14:textFill>
                  <w14:solidFill>
                    <w14:schemeClr w14:val="tx1"/>
                  </w14:solidFill>
                </w14:textFill>
              </w:rPr>
              <w:t>本项目热风炉烟气经过布袋除尘器（除尘效率</w:t>
            </w:r>
            <w:r>
              <w:rPr>
                <w:rFonts w:hint="eastAsia" w:cs="Times New Roman"/>
                <w:color w:val="000000" w:themeColor="text1"/>
                <w:kern w:val="0"/>
                <w:sz w:val="24"/>
                <w:highlight w:val="none"/>
                <w:lang w:eastAsia="zh-CN" w:bidi="ar"/>
                <w14:textFill>
                  <w14:solidFill>
                    <w14:schemeClr w14:val="tx1"/>
                  </w14:solidFill>
                </w14:textFill>
              </w:rPr>
              <w:t>99.5%</w:t>
            </w:r>
            <w:r>
              <w:rPr>
                <w:rFonts w:hint="default" w:ascii="Times New Roman" w:hAnsi="Times New Roman" w:eastAsia="宋体" w:cs="Times New Roman"/>
                <w:color w:val="000000" w:themeColor="text1"/>
                <w:kern w:val="0"/>
                <w:sz w:val="24"/>
                <w:highlight w:val="none"/>
                <w:lang w:bidi="ar"/>
                <w14:textFill>
                  <w14:solidFill>
                    <w14:schemeClr w14:val="tx1"/>
                  </w14:solidFill>
                </w14:textFill>
              </w:rPr>
              <w:t>）处理后</w:t>
            </w:r>
            <w:r>
              <w:rPr>
                <w:rFonts w:hint="default" w:ascii="Times New Roman" w:hAnsi="Times New Roman" w:eastAsia="宋体" w:cs="Times New Roman"/>
                <w:color w:val="000000" w:themeColor="text1"/>
                <w:sz w:val="24"/>
                <w:highlight w:val="none"/>
                <w14:textFill>
                  <w14:solidFill>
                    <w14:schemeClr w14:val="tx1"/>
                  </w14:solidFill>
                </w14:textFill>
              </w:rPr>
              <w:t>由</w:t>
            </w:r>
            <w:r>
              <w:rPr>
                <w:rFonts w:hint="default" w:ascii="Times New Roman" w:hAnsi="Times New Roman" w:eastAsia="宋体" w:cs="Times New Roman"/>
                <w:color w:val="000000" w:themeColor="text1"/>
                <w:kern w:val="0"/>
                <w:sz w:val="24"/>
                <w:highlight w:val="none"/>
                <w:lang w:bidi="ar"/>
                <w14:textFill>
                  <w14:solidFill>
                    <w14:schemeClr w14:val="tx1"/>
                  </w14:solidFill>
                </w14:textFill>
              </w:rPr>
              <w:t>1根</w:t>
            </w:r>
            <w:r>
              <w:rPr>
                <w:rFonts w:hint="default" w:ascii="Times New Roman" w:hAnsi="Times New Roman" w:eastAsia="宋体" w:cs="Times New Roman"/>
                <w:color w:val="000000" w:themeColor="text1"/>
                <w:kern w:val="0"/>
                <w:sz w:val="24"/>
                <w:highlight w:val="none"/>
                <w:lang w:eastAsia="zh-CN" w:bidi="ar"/>
                <w14:textFill>
                  <w14:solidFill>
                    <w14:schemeClr w14:val="tx1"/>
                  </w14:solidFill>
                </w14:textFill>
              </w:rPr>
              <w:t>25m</w:t>
            </w:r>
            <w:r>
              <w:rPr>
                <w:rFonts w:hint="default" w:ascii="Times New Roman" w:hAnsi="Times New Roman" w:eastAsia="宋体" w:cs="Times New Roman"/>
                <w:color w:val="000000" w:themeColor="text1"/>
                <w:kern w:val="0"/>
                <w:sz w:val="24"/>
                <w:highlight w:val="none"/>
                <w:lang w:bidi="ar"/>
                <w14:textFill>
                  <w14:solidFill>
                    <w14:schemeClr w14:val="tx1"/>
                  </w14:solidFill>
                </w14:textFill>
              </w:rPr>
              <w:t>高烟囱（</w:t>
            </w:r>
            <w:r>
              <w:rPr>
                <w:rFonts w:hint="eastAsia" w:cs="Times New Roman"/>
                <w:color w:val="000000" w:themeColor="text1"/>
                <w:kern w:val="0"/>
                <w:sz w:val="24"/>
                <w:highlight w:val="none"/>
                <w:lang w:eastAsia="zh-CN" w:bidi="ar"/>
                <w14:textFill>
                  <w14:solidFill>
                    <w14:schemeClr w14:val="tx1"/>
                  </w14:solidFill>
                </w14:textFill>
              </w:rPr>
              <w:t>DA003</w:t>
            </w:r>
            <w:r>
              <w:rPr>
                <w:rFonts w:hint="default" w:ascii="Times New Roman" w:hAnsi="Times New Roman" w:eastAsia="宋体" w:cs="Times New Roman"/>
                <w:color w:val="000000" w:themeColor="text1"/>
                <w:kern w:val="0"/>
                <w:sz w:val="24"/>
                <w:highlight w:val="none"/>
                <w:lang w:bidi="ar"/>
                <w14:textFill>
                  <w14:solidFill>
                    <w14:schemeClr w14:val="tx1"/>
                  </w14:solidFill>
                </w14:textFill>
              </w:rPr>
              <w:t>）排放，经处理后热风炉烟气中烟尘和烟气黑度排放浓度可以满足《工业炉窑大气污染物排放标准》（GB9078-1996）表2中二级标准要求，SO</w:t>
            </w:r>
            <w:r>
              <w:rPr>
                <w:rFonts w:hint="default" w:ascii="Times New Roman" w:hAnsi="Times New Roman" w:eastAsia="宋体" w:cs="Times New Roman"/>
                <w:color w:val="000000" w:themeColor="text1"/>
                <w:kern w:val="0"/>
                <w:sz w:val="16"/>
                <w:szCs w:val="16"/>
                <w:highlight w:val="none"/>
                <w:vertAlign w:val="baseline"/>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4"/>
                <w:highlight w:val="none"/>
                <w:lang w:bidi="ar"/>
                <w14:textFill>
                  <w14:solidFill>
                    <w14:schemeClr w14:val="tx1"/>
                  </w14:solidFill>
                </w14:textFill>
              </w:rPr>
              <w:t>排放浓度可以满足《工业炉窑大气污染物排放标准》（GB9078-1996）表4中二级标准要求。</w:t>
            </w:r>
          </w:p>
          <w:p w14:paraId="781B6B80">
            <w:pPr>
              <w:pStyle w:val="54"/>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对照</w:t>
            </w:r>
            <w:r>
              <w:rPr>
                <w:rFonts w:hint="default" w:ascii="Times New Roman" w:hAnsi="Times New Roman" w:eastAsia="宋体" w:cs="Times New Roman"/>
                <w:color w:val="000000" w:themeColor="text1"/>
                <w:szCs w:val="24"/>
                <w:highlight w:val="none"/>
                <w14:textFill>
                  <w14:solidFill>
                    <w14:schemeClr w14:val="tx1"/>
                  </w14:solidFill>
                </w14:textFill>
              </w:rPr>
              <w:t>《排污许可证申请与核发技术规范 工业炉窑》（HJ1121</w:t>
            </w:r>
            <w:r>
              <w:rPr>
                <w:rFonts w:hint="eastAsia" w:cs="Times New Roman"/>
                <w:color w:val="000000" w:themeColor="text1"/>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Cs w:val="24"/>
                <w:highlight w:val="none"/>
                <w14:textFill>
                  <w14:solidFill>
                    <w14:schemeClr w14:val="tx1"/>
                  </w14:solidFill>
                </w14:textFill>
              </w:rPr>
              <w:t>2020）可知，本项目处理热风炉烟气采用的布袋除尘器为袋式除尘器，为其附录A“表A.1废气可行性技术参考表”中的可行技术，即本项目采用布袋除尘器处理可行</w:t>
            </w:r>
            <w:r>
              <w:rPr>
                <w:rFonts w:hint="default" w:ascii="Times New Roman" w:hAnsi="Times New Roman" w:eastAsia="宋体" w:cs="Times New Roman"/>
                <w:color w:val="000000" w:themeColor="text1"/>
                <w:highlight w:val="none"/>
                <w14:textFill>
                  <w14:solidFill>
                    <w14:schemeClr w14:val="tx1"/>
                  </w14:solidFill>
                </w14:textFill>
              </w:rPr>
              <w:t>。</w:t>
            </w:r>
          </w:p>
          <w:p w14:paraId="3868350B">
            <w:pPr>
              <w:pStyle w:val="54"/>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综上所述，本项目采取的污染防治措施是可行的，产生的大气污染物经上述污染防治措施处理后</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均可达标排放，</w:t>
            </w:r>
            <w:r>
              <w:rPr>
                <w:rFonts w:hint="default" w:ascii="Times New Roman" w:hAnsi="Times New Roman" w:eastAsia="宋体" w:cs="Times New Roman"/>
                <w:color w:val="000000" w:themeColor="text1"/>
                <w:szCs w:val="24"/>
                <w:highlight w:val="none"/>
                <w14:textFill>
                  <w14:solidFill>
                    <w14:schemeClr w14:val="tx1"/>
                  </w14:solidFill>
                </w14:textFill>
              </w:rPr>
              <w:t>对周围</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大气环境保护目标</w:t>
            </w:r>
            <w:r>
              <w:rPr>
                <w:rFonts w:hint="default" w:ascii="Times New Roman" w:hAnsi="Times New Roman" w:eastAsia="宋体" w:cs="Times New Roman"/>
                <w:color w:val="000000" w:themeColor="text1"/>
                <w:szCs w:val="24"/>
                <w:highlight w:val="none"/>
                <w14:textFill>
                  <w14:solidFill>
                    <w14:schemeClr w14:val="tx1"/>
                  </w14:solidFill>
                </w14:textFill>
              </w:rPr>
              <w:t>产生的影响较小，可以接受。</w:t>
            </w:r>
          </w:p>
          <w:p w14:paraId="367138E7">
            <w:pPr>
              <w:keepNext w:val="0"/>
              <w:keepLines w:val="0"/>
              <w:suppressLineNumbers w:val="0"/>
              <w:spacing w:before="0" w:beforeAutospacing="0" w:after="0" w:afterAutospacing="0" w:line="360" w:lineRule="auto"/>
              <w:ind w:left="0" w:right="0" w:firstLine="420" w:firstLineChars="200"/>
              <w:rPr>
                <w:rFonts w:hint="default" w:ascii="Times New Roman" w:hAnsi="Times New Roman" w:eastAsia="宋体" w:cs="Times New Roman"/>
                <w:color w:val="000000" w:themeColor="text1"/>
                <w:szCs w:val="24"/>
                <w:highlight w:val="none"/>
                <w14:textFill>
                  <w14:solidFill>
                    <w14:schemeClr w14:val="tx1"/>
                  </w14:solidFill>
                </w14:textFill>
              </w:rPr>
            </w:pPr>
            <w:r>
              <w:rPr>
                <w:rFonts w:hint="eastAsia" w:ascii="Times New Roman" w:hAnsi="Times New Roman" w:eastAsia="宋体" w:cs="Times New Roman"/>
                <w:color w:val="000000" w:themeColor="text1"/>
                <w:szCs w:val="24"/>
                <w:highlight w:val="none"/>
                <w:lang w:val="en-US" w:eastAsia="zh-CN"/>
                <w14:textFill>
                  <w14:solidFill>
                    <w14:schemeClr w14:val="tx1"/>
                  </w14:solidFill>
                </w14:textFill>
              </w:rPr>
              <w:t>（三）</w:t>
            </w:r>
            <w:r>
              <w:rPr>
                <w:rFonts w:hint="default" w:ascii="Times New Roman" w:hAnsi="Times New Roman" w:eastAsia="宋体" w:cs="Times New Roman"/>
                <w:color w:val="000000" w:themeColor="text1"/>
                <w:sz w:val="24"/>
                <w:highlight w:val="none"/>
                <w14:textFill>
                  <w14:solidFill>
                    <w14:schemeClr w14:val="tx1"/>
                  </w14:solidFill>
                </w14:textFill>
              </w:rPr>
              <w:t>烟囱设置合理性分析</w:t>
            </w:r>
          </w:p>
          <w:p w14:paraId="38E1E4D6">
            <w:pPr>
              <w:pStyle w:val="48"/>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spacing w:before="0" w:beforeAutospacing="0" w:after="0" w:afterAutospacing="0" w:line="360" w:lineRule="auto"/>
              <w:ind w:left="0" w:right="0" w:rightChars="0" w:firstLine="480" w:firstLineChars="200"/>
              <w:jc w:val="both"/>
              <w:textAlignment w:val="baseline"/>
              <w:rPr>
                <w:rFonts w:hint="default"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t>根据《工业炉窑大气污染物排放标准》（GB9078-1996）中4.6烟囱高度要求，“各种工业炉窑烟囱（或排气筒）最低允许高度为15m，当烟囱（或排气筒）周围半径200m距离内有建筑物时，烟囱（或排气筒）还应高出最高建筑物3m以上”</w:t>
            </w:r>
            <w:r>
              <w:rPr>
                <w:rFonts w:hint="eastAsia" w:ascii="Times New Roman" w:hAnsi="Times New Roman" w:cs="Times New Roman"/>
                <w:color w:val="000000" w:themeColor="text1"/>
                <w:kern w:val="0"/>
                <w:sz w:val="24"/>
                <w:szCs w:val="24"/>
                <w:highlight w:val="none"/>
                <w:lang w:val="en-US" w:eastAsia="zh-CN" w:bidi="ar-SA"/>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t>本项目热风炉烟囱高度</w:t>
            </w:r>
            <w:r>
              <w:rPr>
                <w:rFonts w:hint="eastAsia"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t>25m</w:t>
            </w:r>
            <w:r>
              <w:rPr>
                <w:rFonts w:hint="default"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t>，周边200m范围内最高建筑物建筑高度</w:t>
            </w:r>
            <w:r>
              <w:rPr>
                <w:rFonts w:hint="eastAsia"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t>不超过20m</w:t>
            </w:r>
            <w:r>
              <w:rPr>
                <w:rFonts w:hint="default"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t>，因此本项目热风炉烟囱符合《工业炉窑大气污染物排放标准》（GB9078-1996）对于工业炉窑烟囱高度的要求。</w:t>
            </w:r>
          </w:p>
          <w:p w14:paraId="31B267B5">
            <w:pPr>
              <w:pStyle w:val="54"/>
              <w:keepNext w:val="0"/>
              <w:keepLines w:val="0"/>
              <w:suppressLineNumbers w:val="0"/>
              <w:spacing w:before="0" w:beforeAutospacing="0" w:after="0" w:afterAutospacing="0" w:line="360" w:lineRule="auto"/>
              <w:ind w:left="0" w:right="0" w:firstLine="482"/>
              <w:rPr>
                <w:rFonts w:hint="default" w:ascii="Times New Roman" w:hAnsi="Times New Roman" w:eastAsia="宋体" w:cs="Times New Roman"/>
                <w:b/>
                <w:bCs/>
                <w:color w:val="000000" w:themeColor="text1"/>
                <w:szCs w:val="24"/>
                <w:highlight w:val="none"/>
                <w14:textFill>
                  <w14:solidFill>
                    <w14:schemeClr w14:val="tx1"/>
                  </w14:solidFill>
                </w14:textFill>
              </w:rPr>
            </w:pPr>
            <w:r>
              <w:rPr>
                <w:rFonts w:hint="default" w:ascii="Times New Roman" w:hAnsi="Times New Roman" w:eastAsia="宋体" w:cs="Times New Roman"/>
                <w:b/>
                <w:bCs/>
                <w:color w:val="000000" w:themeColor="text1"/>
                <w:szCs w:val="24"/>
                <w:highlight w:val="none"/>
                <w14:textFill>
                  <w14:solidFill>
                    <w14:schemeClr w14:val="tx1"/>
                  </w14:solidFill>
                </w14:textFill>
              </w:rPr>
              <w:t>2、废水</w:t>
            </w:r>
          </w:p>
          <w:p w14:paraId="32D60D6C">
            <w:pPr>
              <w:pStyle w:val="54"/>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color w:val="000000" w:themeColor="text1"/>
                <w:szCs w:val="24"/>
                <w:highlight w:val="none"/>
                <w:lang w:bidi="ar"/>
                <w14:textFill>
                  <w14:solidFill>
                    <w14:schemeClr w14:val="tx1"/>
                  </w14:solidFill>
                </w14:textFill>
              </w:rPr>
            </w:pPr>
            <w:r>
              <w:rPr>
                <w:rFonts w:hint="default" w:ascii="Times New Roman" w:hAnsi="Times New Roman" w:eastAsia="宋体" w:cs="Times New Roman"/>
                <w:color w:val="000000" w:themeColor="text1"/>
                <w:szCs w:val="24"/>
                <w:highlight w:val="none"/>
                <w:lang w:bidi="ar"/>
                <w14:textFill>
                  <w14:solidFill>
                    <w14:schemeClr w14:val="tx1"/>
                  </w14:solidFill>
                </w14:textFill>
              </w:rPr>
              <w:t>项目生产不用水，不新增定员，</w:t>
            </w:r>
            <w:r>
              <w:rPr>
                <w:rFonts w:hint="default" w:ascii="Times New Roman" w:hAnsi="Times New Roman" w:eastAsia="宋体" w:cs="Times New Roman"/>
                <w:color w:val="000000" w:themeColor="text1"/>
                <w:szCs w:val="24"/>
                <w:highlight w:val="none"/>
                <w:lang w:val="en-US" w:eastAsia="zh-CN" w:bidi="ar"/>
                <w14:textFill>
                  <w14:solidFill>
                    <w14:schemeClr w14:val="tx1"/>
                  </w14:solidFill>
                </w14:textFill>
              </w:rPr>
              <w:t>无</w:t>
            </w:r>
            <w:r>
              <w:rPr>
                <w:rFonts w:hint="default" w:ascii="Times New Roman" w:hAnsi="Times New Roman" w:eastAsia="宋体" w:cs="Times New Roman"/>
                <w:color w:val="000000" w:themeColor="text1"/>
                <w:szCs w:val="24"/>
                <w:highlight w:val="none"/>
                <w:lang w:bidi="ar"/>
                <w14:textFill>
                  <w14:solidFill>
                    <w14:schemeClr w14:val="tx1"/>
                  </w14:solidFill>
                </w14:textFill>
              </w:rPr>
              <w:t>新增生活用水，无新增生产废水和生活污水排放</w:t>
            </w:r>
            <w:r>
              <w:rPr>
                <w:rFonts w:hint="default" w:ascii="Times New Roman" w:hAnsi="Times New Roman" w:eastAsia="宋体" w:cs="Times New Roman"/>
                <w:color w:val="000000" w:themeColor="text1"/>
                <w:szCs w:val="24"/>
                <w:highlight w:val="none"/>
                <w14:textFill>
                  <w14:solidFill>
                    <w14:schemeClr w14:val="tx1"/>
                  </w14:solidFill>
                </w14:textFill>
              </w:rPr>
              <w:t>。</w:t>
            </w:r>
          </w:p>
          <w:p w14:paraId="1DB32296">
            <w:pPr>
              <w:pStyle w:val="54"/>
              <w:keepNext w:val="0"/>
              <w:keepLines w:val="0"/>
              <w:suppressLineNumbers w:val="0"/>
              <w:spacing w:before="0" w:beforeAutospacing="0" w:after="0" w:afterAutospacing="0" w:line="360" w:lineRule="auto"/>
              <w:ind w:left="0" w:right="0" w:firstLine="482"/>
              <w:rPr>
                <w:rFonts w:hint="default" w:ascii="Times New Roman" w:hAnsi="Times New Roman" w:eastAsia="宋体" w:cs="Times New Roman"/>
                <w:b/>
                <w:bCs/>
                <w:color w:val="000000" w:themeColor="text1"/>
                <w:szCs w:val="24"/>
                <w:highlight w:val="none"/>
                <w14:textFill>
                  <w14:solidFill>
                    <w14:schemeClr w14:val="tx1"/>
                  </w14:solidFill>
                </w14:textFill>
              </w:rPr>
            </w:pPr>
            <w:r>
              <w:rPr>
                <w:rFonts w:hint="default" w:ascii="Times New Roman" w:hAnsi="Times New Roman" w:eastAsia="宋体" w:cs="Times New Roman"/>
                <w:b/>
                <w:bCs/>
                <w:color w:val="000000" w:themeColor="text1"/>
                <w:szCs w:val="24"/>
                <w:highlight w:val="none"/>
                <w14:textFill>
                  <w14:solidFill>
                    <w14:schemeClr w14:val="tx1"/>
                  </w14:solidFill>
                </w14:textFill>
              </w:rPr>
              <w:t>3、噪声</w:t>
            </w:r>
          </w:p>
          <w:p w14:paraId="4D4BA16C">
            <w:pPr>
              <w:pStyle w:val="54"/>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（一）源强核算</w:t>
            </w:r>
          </w:p>
          <w:p w14:paraId="653B5EE8">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lang w:bidi="ar"/>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本项目噪声源主要为风机</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滚筒筛</w:t>
            </w:r>
            <w:r>
              <w:rPr>
                <w:rFonts w:hint="default" w:ascii="Times New Roman" w:hAnsi="Times New Roman" w:eastAsia="宋体" w:cs="Times New Roman"/>
                <w:color w:val="000000" w:themeColor="text1"/>
                <w:sz w:val="24"/>
                <w:szCs w:val="24"/>
                <w:highlight w:val="none"/>
                <w14:textFill>
                  <w14:solidFill>
                    <w14:schemeClr w14:val="tx1"/>
                  </w14:solidFill>
                </w14:textFill>
              </w:rPr>
              <w:t>等设备，</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参照《污染源源强核算技术指南 锅炉》（HJ991-2018）中附录E锅炉相关设备噪声源强参考值、</w:t>
            </w:r>
            <w:r>
              <w:rPr>
                <w:rFonts w:hint="default" w:ascii="Times New Roman" w:hAnsi="Times New Roman" w:eastAsia="宋体" w:cs="Times New Roman"/>
                <w:color w:val="000000" w:themeColor="text1"/>
                <w:sz w:val="24"/>
                <w:highlight w:val="none"/>
                <w14:textFill>
                  <w14:solidFill>
                    <w14:schemeClr w14:val="tx1"/>
                  </w14:solidFill>
                </w14:textFill>
              </w:rPr>
              <w:t>根据设备类型经查找资料</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及类比现有工程设备情况</w:t>
            </w:r>
            <w:r>
              <w:rPr>
                <w:rFonts w:hint="default" w:ascii="Times New Roman" w:hAnsi="Times New Roman" w:eastAsia="宋体" w:cs="Times New Roman"/>
                <w:color w:val="000000" w:themeColor="text1"/>
                <w:sz w:val="24"/>
                <w:highlight w:val="none"/>
                <w14:textFill>
                  <w14:solidFill>
                    <w14:schemeClr w14:val="tx1"/>
                  </w14:solidFill>
                </w14:textFill>
              </w:rPr>
              <w:t>可知，</w:t>
            </w:r>
            <w:r>
              <w:rPr>
                <w:rFonts w:hint="default" w:ascii="Times New Roman" w:hAnsi="Times New Roman" w:eastAsia="宋体" w:cs="Times New Roman"/>
                <w:color w:val="000000" w:themeColor="text1"/>
                <w:sz w:val="24"/>
                <w:szCs w:val="24"/>
                <w:highlight w:val="none"/>
                <w14:textFill>
                  <w14:solidFill>
                    <w14:schemeClr w14:val="tx1"/>
                  </w14:solidFill>
                </w14:textFill>
              </w:rPr>
              <w:t>噪声值在70～85dB(A)之间，</w:t>
            </w:r>
            <w:r>
              <w:rPr>
                <w:rFonts w:hint="default" w:ascii="Times New Roman" w:hAnsi="Times New Roman" w:eastAsia="宋体" w:cs="Times New Roman"/>
                <w:color w:val="000000" w:themeColor="text1"/>
                <w:sz w:val="24"/>
                <w:szCs w:val="24"/>
                <w:highlight w:val="none"/>
                <w:lang w:bidi="ar"/>
                <w14:textFill>
                  <w14:solidFill>
                    <w14:schemeClr w14:val="tx1"/>
                  </w14:solidFill>
                </w14:textFill>
              </w:rPr>
              <w:t>噪声</w:t>
            </w:r>
            <w:r>
              <w:rPr>
                <w:rFonts w:hint="default" w:ascii="Times New Roman" w:hAnsi="Times New Roman" w:eastAsia="宋体" w:cs="Times New Roman"/>
                <w:color w:val="000000" w:themeColor="text1"/>
                <w:sz w:val="24"/>
                <w:szCs w:val="24"/>
                <w:highlight w:val="none"/>
                <w14:textFill>
                  <w14:solidFill>
                    <w14:schemeClr w14:val="tx1"/>
                  </w14:solidFill>
                </w14:textFill>
              </w:rPr>
              <w:t>源强见</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下表</w:t>
            </w:r>
            <w:r>
              <w:rPr>
                <w:rFonts w:hint="default" w:ascii="Times New Roman" w:hAnsi="Times New Roman" w:eastAsia="宋体" w:cs="Times New Roman"/>
                <w:color w:val="000000" w:themeColor="text1"/>
                <w:sz w:val="24"/>
                <w:szCs w:val="24"/>
                <w:highlight w:val="none"/>
                <w:lang w:bidi="ar"/>
                <w14:textFill>
                  <w14:solidFill>
                    <w14:schemeClr w14:val="tx1"/>
                  </w14:solidFill>
                </w14:textFill>
              </w:rPr>
              <w:t>。</w:t>
            </w:r>
          </w:p>
          <w:p w14:paraId="6C0FF028">
            <w:pPr>
              <w:pStyle w:val="54"/>
              <w:keepNext w:val="0"/>
              <w:keepLines w:val="0"/>
              <w:suppressLineNumbers w:val="0"/>
              <w:adjustRightInd w:val="0"/>
              <w:snapToGrid w:val="0"/>
              <w:spacing w:before="0" w:beforeAutospacing="0" w:after="0" w:afterAutospacing="0" w:line="500" w:lineRule="atLeast"/>
              <w:ind w:left="0" w:leftChars="0" w:right="0" w:firstLine="0" w:firstLineChars="0"/>
              <w:jc w:val="center"/>
              <w:rPr>
                <w:rFonts w:hint="default"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t>表4-4 工业企业噪声源强调查清单（室外声源）单位：dB（A）</w:t>
            </w:r>
          </w:p>
          <w:tbl>
            <w:tblPr>
              <w:tblStyle w:val="32"/>
              <w:tblW w:w="785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9"/>
              <w:gridCol w:w="794"/>
              <w:gridCol w:w="1316"/>
              <w:gridCol w:w="737"/>
              <w:gridCol w:w="525"/>
              <w:gridCol w:w="576"/>
              <w:gridCol w:w="464"/>
              <w:gridCol w:w="1190"/>
              <w:gridCol w:w="878"/>
              <w:gridCol w:w="631"/>
            </w:tblGrid>
            <w:tr w14:paraId="580F97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3" w:hRule="atLeast"/>
                <w:jc w:val="center"/>
              </w:trPr>
              <w:tc>
                <w:tcPr>
                  <w:tcW w:w="739" w:type="dxa"/>
                  <w:vMerge w:val="restart"/>
                  <w:tcBorders>
                    <w:tl2br w:val="nil"/>
                    <w:tr2bl w:val="nil"/>
                  </w:tcBorders>
                  <w:noWrap w:val="0"/>
                  <w:vAlign w:val="center"/>
                </w:tcPr>
                <w:p w14:paraId="6F106D2A">
                  <w:pPr>
                    <w:keepNext w:val="0"/>
                    <w:keepLines w:val="0"/>
                    <w:pageBreakBefore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u w:val="none"/>
                      <w14:textFill>
                        <w14:solidFill>
                          <w14:schemeClr w14:val="tx1"/>
                        </w14:solidFill>
                      </w14:textFill>
                    </w:rPr>
                    <w:t>序号</w:t>
                  </w:r>
                </w:p>
              </w:tc>
              <w:tc>
                <w:tcPr>
                  <w:tcW w:w="794" w:type="dxa"/>
                  <w:vMerge w:val="restart"/>
                  <w:tcBorders>
                    <w:tl2br w:val="nil"/>
                    <w:tr2bl w:val="nil"/>
                  </w:tcBorders>
                  <w:noWrap w:val="0"/>
                  <w:vAlign w:val="center"/>
                </w:tcPr>
                <w:p w14:paraId="0F273318">
                  <w:pPr>
                    <w:keepNext w:val="0"/>
                    <w:keepLines w:val="0"/>
                    <w:pageBreakBefore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u w:val="none"/>
                      <w14:textFill>
                        <w14:solidFill>
                          <w14:schemeClr w14:val="tx1"/>
                        </w14:solidFill>
                      </w14:textFill>
                    </w:rPr>
                    <w:t>建筑物名称</w:t>
                  </w:r>
                </w:p>
              </w:tc>
              <w:tc>
                <w:tcPr>
                  <w:tcW w:w="1316" w:type="dxa"/>
                  <w:vMerge w:val="restart"/>
                  <w:tcBorders>
                    <w:tl2br w:val="nil"/>
                    <w:tr2bl w:val="nil"/>
                  </w:tcBorders>
                  <w:noWrap w:val="0"/>
                  <w:vAlign w:val="center"/>
                </w:tcPr>
                <w:p w14:paraId="10F39229">
                  <w:pPr>
                    <w:keepNext w:val="0"/>
                    <w:keepLines w:val="0"/>
                    <w:pageBreakBefore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u w:val="none"/>
                      <w14:textFill>
                        <w14:solidFill>
                          <w14:schemeClr w14:val="tx1"/>
                        </w14:solidFill>
                      </w14:textFill>
                    </w:rPr>
                    <w:t>声源名称</w:t>
                  </w:r>
                </w:p>
              </w:tc>
              <w:tc>
                <w:tcPr>
                  <w:tcW w:w="737" w:type="dxa"/>
                  <w:vMerge w:val="restart"/>
                  <w:tcBorders>
                    <w:tl2br w:val="nil"/>
                    <w:tr2bl w:val="nil"/>
                  </w:tcBorders>
                  <w:noWrap w:val="0"/>
                  <w:vAlign w:val="center"/>
                </w:tcPr>
                <w:p w14:paraId="37ADE9ED">
                  <w:pPr>
                    <w:keepNext w:val="0"/>
                    <w:keepLines w:val="0"/>
                    <w:pageBreakBefore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u w:val="none"/>
                      <w14:textFill>
                        <w14:solidFill>
                          <w14:schemeClr w14:val="tx1"/>
                        </w14:solidFill>
                      </w14:textFill>
                    </w:rPr>
                    <w:t>型号</w:t>
                  </w:r>
                </w:p>
              </w:tc>
              <w:tc>
                <w:tcPr>
                  <w:tcW w:w="1565" w:type="dxa"/>
                  <w:gridSpan w:val="3"/>
                  <w:tcBorders>
                    <w:tl2br w:val="nil"/>
                    <w:tr2bl w:val="nil"/>
                  </w:tcBorders>
                  <w:noWrap w:val="0"/>
                  <w:vAlign w:val="center"/>
                </w:tcPr>
                <w:p w14:paraId="3F56FF64">
                  <w:pPr>
                    <w:keepNext w:val="0"/>
                    <w:keepLines w:val="0"/>
                    <w:pageBreakBefore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u w:val="none"/>
                      <w14:textFill>
                        <w14:solidFill>
                          <w14:schemeClr w14:val="tx1"/>
                        </w14:solidFill>
                      </w14:textFill>
                    </w:rPr>
                    <w:t>空间相对位置/m</w:t>
                  </w:r>
                </w:p>
              </w:tc>
              <w:tc>
                <w:tcPr>
                  <w:tcW w:w="1190" w:type="dxa"/>
                  <w:vMerge w:val="restart"/>
                  <w:tcBorders>
                    <w:tl2br w:val="nil"/>
                    <w:tr2bl w:val="nil"/>
                  </w:tcBorders>
                  <w:noWrap w:val="0"/>
                  <w:vAlign w:val="center"/>
                </w:tcPr>
                <w:p w14:paraId="499F2597">
                  <w:pPr>
                    <w:keepNext w:val="0"/>
                    <w:keepLines w:val="0"/>
                    <w:pageBreakBefore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u w:val="none"/>
                      <w14:textFill>
                        <w14:solidFill>
                          <w14:schemeClr w14:val="tx1"/>
                        </w14:solidFill>
                      </w14:textFill>
                    </w:rPr>
                    <w:t>声源源强（声压级/dB（A））</w:t>
                  </w:r>
                </w:p>
              </w:tc>
              <w:tc>
                <w:tcPr>
                  <w:tcW w:w="878" w:type="dxa"/>
                  <w:vMerge w:val="restart"/>
                  <w:tcBorders>
                    <w:tl2br w:val="nil"/>
                    <w:tr2bl w:val="nil"/>
                  </w:tcBorders>
                  <w:noWrap w:val="0"/>
                  <w:vAlign w:val="center"/>
                </w:tcPr>
                <w:p w14:paraId="0C088D4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lang w:val="en-US" w:eastAsia="zh-CN" w:bidi="ar-SA"/>
                      <w14:textFill>
                        <w14:solidFill>
                          <w14:schemeClr w14:val="tx1"/>
                        </w14:solidFill>
                      </w14:textFill>
                    </w:rPr>
                    <w:t>声源控制措施</w:t>
                  </w:r>
                </w:p>
              </w:tc>
              <w:tc>
                <w:tcPr>
                  <w:tcW w:w="631" w:type="dxa"/>
                  <w:vMerge w:val="restart"/>
                  <w:tcBorders>
                    <w:tl2br w:val="nil"/>
                    <w:tr2bl w:val="nil"/>
                  </w:tcBorders>
                  <w:noWrap w:val="0"/>
                  <w:vAlign w:val="center"/>
                </w:tcPr>
                <w:p w14:paraId="3572B25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lang w:val="en-US" w:eastAsia="zh-CN" w:bidi="ar-SA"/>
                      <w14:textFill>
                        <w14:solidFill>
                          <w14:schemeClr w14:val="tx1"/>
                        </w14:solidFill>
                      </w14:textFill>
                    </w:rPr>
                    <w:t>运行时段</w:t>
                  </w:r>
                </w:p>
              </w:tc>
            </w:tr>
            <w:tr w14:paraId="57300F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739" w:type="dxa"/>
                  <w:vMerge w:val="continue"/>
                  <w:tcBorders>
                    <w:tl2br w:val="nil"/>
                    <w:tr2bl w:val="nil"/>
                  </w:tcBorders>
                  <w:noWrap w:val="0"/>
                  <w:vAlign w:val="center"/>
                </w:tcPr>
                <w:p w14:paraId="407E04C5">
                  <w:pPr>
                    <w:keepNext w:val="0"/>
                    <w:keepLines w:val="0"/>
                    <w:pageBreakBefore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18"/>
                      <w:szCs w:val="18"/>
                      <w:highlight w:val="none"/>
                      <w:u w:val="none"/>
                      <w14:textFill>
                        <w14:solidFill>
                          <w14:schemeClr w14:val="tx1"/>
                        </w14:solidFill>
                      </w14:textFill>
                    </w:rPr>
                  </w:pPr>
                </w:p>
              </w:tc>
              <w:tc>
                <w:tcPr>
                  <w:tcW w:w="794" w:type="dxa"/>
                  <w:vMerge w:val="continue"/>
                  <w:tcBorders>
                    <w:tl2br w:val="nil"/>
                    <w:tr2bl w:val="nil"/>
                  </w:tcBorders>
                  <w:noWrap w:val="0"/>
                  <w:vAlign w:val="center"/>
                </w:tcPr>
                <w:p w14:paraId="533E5AAA">
                  <w:pPr>
                    <w:keepNext w:val="0"/>
                    <w:keepLines w:val="0"/>
                    <w:pageBreakBefore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18"/>
                      <w:szCs w:val="18"/>
                      <w:highlight w:val="none"/>
                      <w:u w:val="none"/>
                      <w14:textFill>
                        <w14:solidFill>
                          <w14:schemeClr w14:val="tx1"/>
                        </w14:solidFill>
                      </w14:textFill>
                    </w:rPr>
                  </w:pPr>
                </w:p>
              </w:tc>
              <w:tc>
                <w:tcPr>
                  <w:tcW w:w="1316" w:type="dxa"/>
                  <w:vMerge w:val="continue"/>
                  <w:tcBorders>
                    <w:tl2br w:val="nil"/>
                    <w:tr2bl w:val="nil"/>
                  </w:tcBorders>
                  <w:noWrap w:val="0"/>
                  <w:vAlign w:val="center"/>
                </w:tcPr>
                <w:p w14:paraId="1CB1A30C">
                  <w:pPr>
                    <w:keepNext w:val="0"/>
                    <w:keepLines w:val="0"/>
                    <w:pageBreakBefore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18"/>
                      <w:szCs w:val="18"/>
                      <w:highlight w:val="none"/>
                      <w:u w:val="none"/>
                      <w14:textFill>
                        <w14:solidFill>
                          <w14:schemeClr w14:val="tx1"/>
                        </w14:solidFill>
                      </w14:textFill>
                    </w:rPr>
                  </w:pPr>
                </w:p>
              </w:tc>
              <w:tc>
                <w:tcPr>
                  <w:tcW w:w="737" w:type="dxa"/>
                  <w:vMerge w:val="continue"/>
                  <w:tcBorders>
                    <w:tl2br w:val="nil"/>
                    <w:tr2bl w:val="nil"/>
                  </w:tcBorders>
                  <w:noWrap w:val="0"/>
                  <w:vAlign w:val="center"/>
                </w:tcPr>
                <w:p w14:paraId="0AD1A425">
                  <w:pPr>
                    <w:keepNext w:val="0"/>
                    <w:keepLines w:val="0"/>
                    <w:pageBreakBefore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18"/>
                      <w:szCs w:val="18"/>
                      <w:highlight w:val="none"/>
                      <w:u w:val="none"/>
                      <w14:textFill>
                        <w14:solidFill>
                          <w14:schemeClr w14:val="tx1"/>
                        </w14:solidFill>
                      </w14:textFill>
                    </w:rPr>
                  </w:pPr>
                </w:p>
              </w:tc>
              <w:tc>
                <w:tcPr>
                  <w:tcW w:w="525" w:type="dxa"/>
                  <w:tcBorders>
                    <w:tl2br w:val="nil"/>
                    <w:tr2bl w:val="nil"/>
                  </w:tcBorders>
                  <w:noWrap w:val="0"/>
                  <w:vAlign w:val="center"/>
                </w:tcPr>
                <w:p w14:paraId="620E991D">
                  <w:pPr>
                    <w:keepNext w:val="0"/>
                    <w:keepLines w:val="0"/>
                    <w:pageBreakBefore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u w:val="none"/>
                      <w14:textFill>
                        <w14:solidFill>
                          <w14:schemeClr w14:val="tx1"/>
                        </w14:solidFill>
                      </w14:textFill>
                    </w:rPr>
                    <w:t>X</w:t>
                  </w:r>
                </w:p>
              </w:tc>
              <w:tc>
                <w:tcPr>
                  <w:tcW w:w="576" w:type="dxa"/>
                  <w:tcBorders>
                    <w:tl2br w:val="nil"/>
                    <w:tr2bl w:val="nil"/>
                  </w:tcBorders>
                  <w:noWrap w:val="0"/>
                  <w:vAlign w:val="center"/>
                </w:tcPr>
                <w:p w14:paraId="2F878DFB">
                  <w:pPr>
                    <w:keepNext w:val="0"/>
                    <w:keepLines w:val="0"/>
                    <w:pageBreakBefore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u w:val="none"/>
                      <w14:textFill>
                        <w14:solidFill>
                          <w14:schemeClr w14:val="tx1"/>
                        </w14:solidFill>
                      </w14:textFill>
                    </w:rPr>
                    <w:t>Y</w:t>
                  </w:r>
                </w:p>
              </w:tc>
              <w:tc>
                <w:tcPr>
                  <w:tcW w:w="464" w:type="dxa"/>
                  <w:tcBorders>
                    <w:tl2br w:val="nil"/>
                    <w:tr2bl w:val="nil"/>
                  </w:tcBorders>
                  <w:noWrap w:val="0"/>
                  <w:vAlign w:val="center"/>
                </w:tcPr>
                <w:p w14:paraId="2A7F85D8">
                  <w:pPr>
                    <w:keepNext w:val="0"/>
                    <w:keepLines w:val="0"/>
                    <w:pageBreakBefore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u w:val="none"/>
                      <w14:textFill>
                        <w14:solidFill>
                          <w14:schemeClr w14:val="tx1"/>
                        </w14:solidFill>
                      </w14:textFill>
                    </w:rPr>
                    <w:t>Z</w:t>
                  </w:r>
                </w:p>
              </w:tc>
              <w:tc>
                <w:tcPr>
                  <w:tcW w:w="1190" w:type="dxa"/>
                  <w:vMerge w:val="continue"/>
                  <w:tcBorders>
                    <w:tl2br w:val="nil"/>
                    <w:tr2bl w:val="nil"/>
                  </w:tcBorders>
                  <w:noWrap w:val="0"/>
                  <w:vAlign w:val="center"/>
                </w:tcPr>
                <w:p w14:paraId="1DAAFEB4">
                  <w:pPr>
                    <w:keepNext w:val="0"/>
                    <w:keepLines w:val="0"/>
                    <w:pageBreakBefore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18"/>
                      <w:szCs w:val="18"/>
                      <w:highlight w:val="none"/>
                      <w:u w:val="none"/>
                      <w14:textFill>
                        <w14:solidFill>
                          <w14:schemeClr w14:val="tx1"/>
                        </w14:solidFill>
                      </w14:textFill>
                    </w:rPr>
                  </w:pPr>
                </w:p>
              </w:tc>
              <w:tc>
                <w:tcPr>
                  <w:tcW w:w="878" w:type="dxa"/>
                  <w:vMerge w:val="continue"/>
                  <w:tcBorders>
                    <w:tl2br w:val="nil"/>
                    <w:tr2bl w:val="nil"/>
                  </w:tcBorders>
                  <w:noWrap w:val="0"/>
                  <w:vAlign w:val="center"/>
                </w:tcPr>
                <w:p w14:paraId="088DCCE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kern w:val="2"/>
                      <w:sz w:val="18"/>
                      <w:szCs w:val="18"/>
                      <w:highlight w:val="none"/>
                      <w:lang w:val="en-US" w:eastAsia="zh-CN" w:bidi="ar-SA"/>
                      <w14:textFill>
                        <w14:solidFill>
                          <w14:schemeClr w14:val="tx1"/>
                        </w14:solidFill>
                      </w14:textFill>
                    </w:rPr>
                  </w:pPr>
                </w:p>
              </w:tc>
              <w:tc>
                <w:tcPr>
                  <w:tcW w:w="631" w:type="dxa"/>
                  <w:vMerge w:val="continue"/>
                  <w:tcBorders>
                    <w:tl2br w:val="nil"/>
                    <w:tr2bl w:val="nil"/>
                  </w:tcBorders>
                  <w:noWrap w:val="0"/>
                  <w:vAlign w:val="center"/>
                </w:tcPr>
                <w:p w14:paraId="346FD27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kern w:val="2"/>
                      <w:sz w:val="18"/>
                      <w:szCs w:val="18"/>
                      <w:highlight w:val="none"/>
                      <w:lang w:val="en-US" w:eastAsia="zh-CN" w:bidi="ar-SA"/>
                      <w14:textFill>
                        <w14:solidFill>
                          <w14:schemeClr w14:val="tx1"/>
                        </w14:solidFill>
                      </w14:textFill>
                    </w:rPr>
                  </w:pPr>
                </w:p>
              </w:tc>
            </w:tr>
            <w:tr w14:paraId="159314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739" w:type="dxa"/>
                  <w:tcBorders>
                    <w:tl2br w:val="nil"/>
                    <w:tr2bl w:val="nil"/>
                  </w:tcBorders>
                  <w:noWrap w:val="0"/>
                  <w:vAlign w:val="center"/>
                </w:tcPr>
                <w:p w14:paraId="2D5703A0">
                  <w:pPr>
                    <w:keepNext w:val="0"/>
                    <w:keepLines w:val="0"/>
                    <w:pageBreakBefore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u w:val="none"/>
                      <w14:textFill>
                        <w14:solidFill>
                          <w14:schemeClr w14:val="tx1"/>
                        </w14:solidFill>
                      </w14:textFill>
                    </w:rPr>
                    <w:t>1</w:t>
                  </w:r>
                </w:p>
              </w:tc>
              <w:tc>
                <w:tcPr>
                  <w:tcW w:w="794" w:type="dxa"/>
                  <w:tcBorders>
                    <w:tl2br w:val="nil"/>
                    <w:tr2bl w:val="nil"/>
                  </w:tcBorders>
                  <w:noWrap w:val="0"/>
                  <w:vAlign w:val="center"/>
                </w:tcPr>
                <w:p w14:paraId="75FABB0B">
                  <w:pPr>
                    <w:keepNext w:val="0"/>
                    <w:keepLines w:val="0"/>
                    <w:pageBreakBefore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u w:val="none"/>
                      <w14:textFill>
                        <w14:solidFill>
                          <w14:schemeClr w14:val="tx1"/>
                        </w14:solidFill>
                      </w14:textFill>
                    </w:rPr>
                    <w:t>热风炉</w:t>
                  </w:r>
                </w:p>
              </w:tc>
              <w:tc>
                <w:tcPr>
                  <w:tcW w:w="1316" w:type="dxa"/>
                  <w:tcBorders>
                    <w:tl2br w:val="nil"/>
                    <w:tr2bl w:val="nil"/>
                  </w:tcBorders>
                  <w:noWrap w:val="0"/>
                  <w:vAlign w:val="center"/>
                </w:tcPr>
                <w:p w14:paraId="347CE68E">
                  <w:pPr>
                    <w:keepNext w:val="0"/>
                    <w:keepLines w:val="0"/>
                    <w:pageBreakBefore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rPr>
                      <w:rFonts w:hint="eastAsia" w:ascii="Times New Roman" w:hAnsi="Times New Roman" w:eastAsia="宋体" w:cs="Times New Roman"/>
                      <w:color w:val="000000" w:themeColor="text1"/>
                      <w:sz w:val="18"/>
                      <w:szCs w:val="18"/>
                      <w:highlight w:val="none"/>
                      <w:u w:val="none"/>
                      <w:lang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u w:val="none"/>
                      <w14:textFill>
                        <w14:solidFill>
                          <w14:schemeClr w14:val="tx1"/>
                        </w14:solidFill>
                      </w14:textFill>
                    </w:rPr>
                    <w:t>热风炉风机</w:t>
                  </w:r>
                </w:p>
              </w:tc>
              <w:tc>
                <w:tcPr>
                  <w:tcW w:w="737" w:type="dxa"/>
                  <w:tcBorders>
                    <w:tl2br w:val="nil"/>
                    <w:tr2bl w:val="nil"/>
                  </w:tcBorders>
                  <w:noWrap w:val="0"/>
                  <w:vAlign w:val="center"/>
                </w:tcPr>
                <w:p w14:paraId="623B6B20">
                  <w:pPr>
                    <w:keepNext w:val="0"/>
                    <w:keepLines w:val="0"/>
                    <w:pageBreakBefore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u w:val="none"/>
                      <w14:textFill>
                        <w14:solidFill>
                          <w14:schemeClr w14:val="tx1"/>
                        </w14:solidFill>
                      </w14:textFill>
                    </w:rPr>
                    <w:t>/</w:t>
                  </w:r>
                </w:p>
              </w:tc>
              <w:tc>
                <w:tcPr>
                  <w:tcW w:w="525" w:type="dxa"/>
                  <w:tcBorders>
                    <w:tl2br w:val="nil"/>
                    <w:tr2bl w:val="nil"/>
                  </w:tcBorders>
                  <w:noWrap w:val="0"/>
                  <w:vAlign w:val="center"/>
                </w:tcPr>
                <w:p w14:paraId="5DF958F0">
                  <w:pPr>
                    <w:keepNext w:val="0"/>
                    <w:keepLines w:val="0"/>
                    <w:pageBreakBefore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18"/>
                      <w:szCs w:val="18"/>
                      <w:highlight w:val="none"/>
                      <w:u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highlight w:val="none"/>
                      <w:u w:val="none"/>
                      <w:lang w:val="en-US" w:eastAsia="zh-CN"/>
                      <w14:textFill>
                        <w14:solidFill>
                          <w14:schemeClr w14:val="tx1"/>
                        </w14:solidFill>
                      </w14:textFill>
                    </w:rPr>
                    <w:t>30</w:t>
                  </w:r>
                </w:p>
              </w:tc>
              <w:tc>
                <w:tcPr>
                  <w:tcW w:w="576" w:type="dxa"/>
                  <w:tcBorders>
                    <w:tl2br w:val="nil"/>
                    <w:tr2bl w:val="nil"/>
                  </w:tcBorders>
                  <w:noWrap w:val="0"/>
                  <w:vAlign w:val="center"/>
                </w:tcPr>
                <w:p w14:paraId="2F686041">
                  <w:pPr>
                    <w:keepNext w:val="0"/>
                    <w:keepLines w:val="0"/>
                    <w:pageBreakBefore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18"/>
                      <w:szCs w:val="18"/>
                      <w:highlight w:val="none"/>
                      <w:u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highlight w:val="none"/>
                      <w:u w:val="none"/>
                      <w:lang w:val="en-US" w:eastAsia="zh-CN"/>
                      <w14:textFill>
                        <w14:solidFill>
                          <w14:schemeClr w14:val="tx1"/>
                        </w14:solidFill>
                      </w14:textFill>
                    </w:rPr>
                    <w:t>9</w:t>
                  </w:r>
                  <w:r>
                    <w:rPr>
                      <w:rFonts w:hint="default" w:ascii="Times New Roman" w:hAnsi="Times New Roman" w:eastAsia="宋体" w:cs="Times New Roman"/>
                      <w:color w:val="000000" w:themeColor="text1"/>
                      <w:sz w:val="18"/>
                      <w:szCs w:val="18"/>
                      <w:highlight w:val="none"/>
                      <w:u w:val="none"/>
                      <w14:textFill>
                        <w14:solidFill>
                          <w14:schemeClr w14:val="tx1"/>
                        </w14:solidFill>
                      </w14:textFill>
                    </w:rPr>
                    <w:t>0</w:t>
                  </w:r>
                </w:p>
              </w:tc>
              <w:tc>
                <w:tcPr>
                  <w:tcW w:w="464" w:type="dxa"/>
                  <w:tcBorders>
                    <w:tl2br w:val="nil"/>
                    <w:tr2bl w:val="nil"/>
                  </w:tcBorders>
                  <w:noWrap w:val="0"/>
                  <w:vAlign w:val="center"/>
                </w:tcPr>
                <w:p w14:paraId="01F731D1">
                  <w:pPr>
                    <w:keepNext w:val="0"/>
                    <w:keepLines w:val="0"/>
                    <w:pageBreakBefore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18"/>
                      <w:szCs w:val="18"/>
                      <w:highlight w:val="none"/>
                      <w:u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highlight w:val="none"/>
                      <w:u w:val="none"/>
                      <w:lang w:val="en-US" w:eastAsia="zh-CN"/>
                      <w14:textFill>
                        <w14:solidFill>
                          <w14:schemeClr w14:val="tx1"/>
                        </w14:solidFill>
                      </w14:textFill>
                    </w:rPr>
                    <w:t>8</w:t>
                  </w:r>
                </w:p>
              </w:tc>
              <w:tc>
                <w:tcPr>
                  <w:tcW w:w="1190" w:type="dxa"/>
                  <w:tcBorders>
                    <w:tl2br w:val="nil"/>
                    <w:tr2bl w:val="nil"/>
                  </w:tcBorders>
                  <w:noWrap w:val="0"/>
                  <w:vAlign w:val="center"/>
                </w:tcPr>
                <w:p w14:paraId="528B04DF">
                  <w:pPr>
                    <w:keepNext w:val="0"/>
                    <w:keepLines w:val="0"/>
                    <w:pageBreakBefore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18"/>
                      <w:szCs w:val="18"/>
                      <w:highlight w:val="none"/>
                      <w:u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highlight w:val="none"/>
                      <w:u w:val="none"/>
                      <w:lang w:val="en-US" w:eastAsia="zh-CN"/>
                      <w14:textFill>
                        <w14:solidFill>
                          <w14:schemeClr w14:val="tx1"/>
                        </w14:solidFill>
                      </w14:textFill>
                    </w:rPr>
                    <w:t>80</w:t>
                  </w:r>
                </w:p>
              </w:tc>
              <w:tc>
                <w:tcPr>
                  <w:tcW w:w="878" w:type="dxa"/>
                  <w:vMerge w:val="restart"/>
                  <w:tcBorders>
                    <w:tl2br w:val="nil"/>
                    <w:tr2bl w:val="nil"/>
                  </w:tcBorders>
                  <w:noWrap w:val="0"/>
                  <w:vAlign w:val="center"/>
                </w:tcPr>
                <w:p w14:paraId="705C81B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lang w:val="en-US" w:eastAsia="zh-CN" w:bidi="ar-SA"/>
                      <w14:textFill>
                        <w14:solidFill>
                          <w14:schemeClr w14:val="tx1"/>
                        </w14:solidFill>
                      </w14:textFill>
                    </w:rPr>
                    <w:t>采取低噪声设备，建筑物隔声、基础减振</w:t>
                  </w:r>
                </w:p>
              </w:tc>
              <w:tc>
                <w:tcPr>
                  <w:tcW w:w="631" w:type="dxa"/>
                  <w:vMerge w:val="restart"/>
                  <w:tcBorders>
                    <w:tl2br w:val="nil"/>
                    <w:tr2bl w:val="nil"/>
                  </w:tcBorders>
                  <w:noWrap w:val="0"/>
                  <w:vAlign w:val="center"/>
                </w:tcPr>
                <w:p w14:paraId="47032F6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kern w:val="2"/>
                      <w:sz w:val="18"/>
                      <w:szCs w:val="18"/>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lang w:val="en-US" w:eastAsia="zh-CN" w:bidi="ar-SA"/>
                      <w14:textFill>
                        <w14:solidFill>
                          <w14:schemeClr w14:val="tx1"/>
                        </w14:solidFill>
                      </w14:textFill>
                    </w:rPr>
                    <w:t>全天</w:t>
                  </w:r>
                </w:p>
              </w:tc>
            </w:tr>
            <w:tr w14:paraId="7E590C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14" w:hRule="atLeast"/>
                <w:jc w:val="center"/>
              </w:trPr>
              <w:tc>
                <w:tcPr>
                  <w:tcW w:w="739" w:type="dxa"/>
                  <w:tcBorders>
                    <w:tl2br w:val="nil"/>
                    <w:tr2bl w:val="nil"/>
                  </w:tcBorders>
                  <w:noWrap w:val="0"/>
                  <w:vAlign w:val="center"/>
                </w:tcPr>
                <w:p w14:paraId="70B50A0E">
                  <w:pPr>
                    <w:keepNext w:val="0"/>
                    <w:keepLines w:val="0"/>
                    <w:pageBreakBefore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u w:val="none"/>
                      <w14:textFill>
                        <w14:solidFill>
                          <w14:schemeClr w14:val="tx1"/>
                        </w14:solidFill>
                      </w14:textFill>
                    </w:rPr>
                    <w:t>2</w:t>
                  </w:r>
                </w:p>
              </w:tc>
              <w:tc>
                <w:tcPr>
                  <w:tcW w:w="794" w:type="dxa"/>
                  <w:tcBorders>
                    <w:tl2br w:val="nil"/>
                    <w:tr2bl w:val="nil"/>
                  </w:tcBorders>
                  <w:noWrap w:val="0"/>
                  <w:vAlign w:val="center"/>
                </w:tcPr>
                <w:p w14:paraId="75FC6D83">
                  <w:pPr>
                    <w:keepNext w:val="0"/>
                    <w:keepLines w:val="0"/>
                    <w:pageBreakBefore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u w:val="none"/>
                      <w14:textFill>
                        <w14:solidFill>
                          <w14:schemeClr w14:val="tx1"/>
                        </w14:solidFill>
                      </w14:textFill>
                    </w:rPr>
                    <w:t>烘干塔</w:t>
                  </w:r>
                </w:p>
              </w:tc>
              <w:tc>
                <w:tcPr>
                  <w:tcW w:w="1316" w:type="dxa"/>
                  <w:tcBorders>
                    <w:tl2br w:val="nil"/>
                    <w:tr2bl w:val="nil"/>
                  </w:tcBorders>
                  <w:noWrap w:val="0"/>
                  <w:vAlign w:val="center"/>
                </w:tcPr>
                <w:p w14:paraId="38810A84">
                  <w:pPr>
                    <w:keepNext w:val="0"/>
                    <w:keepLines w:val="0"/>
                    <w:pageBreakBefore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u w:val="none"/>
                      <w14:textFill>
                        <w14:solidFill>
                          <w14:schemeClr w14:val="tx1"/>
                        </w14:solidFill>
                      </w14:textFill>
                    </w:rPr>
                    <w:t>烘干塔</w:t>
                  </w:r>
                </w:p>
              </w:tc>
              <w:tc>
                <w:tcPr>
                  <w:tcW w:w="737" w:type="dxa"/>
                  <w:tcBorders>
                    <w:tl2br w:val="nil"/>
                    <w:tr2bl w:val="nil"/>
                  </w:tcBorders>
                  <w:noWrap w:val="0"/>
                  <w:vAlign w:val="center"/>
                </w:tcPr>
                <w:p w14:paraId="7087ACB6">
                  <w:pPr>
                    <w:keepNext w:val="0"/>
                    <w:keepLines w:val="0"/>
                    <w:pageBreakBefore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u w:val="none"/>
                      <w14:textFill>
                        <w14:solidFill>
                          <w14:schemeClr w14:val="tx1"/>
                        </w14:solidFill>
                      </w14:textFill>
                    </w:rPr>
                    <w:t>/</w:t>
                  </w:r>
                </w:p>
              </w:tc>
              <w:tc>
                <w:tcPr>
                  <w:tcW w:w="525" w:type="dxa"/>
                  <w:tcBorders>
                    <w:tl2br w:val="nil"/>
                    <w:tr2bl w:val="nil"/>
                  </w:tcBorders>
                  <w:noWrap w:val="0"/>
                  <w:vAlign w:val="center"/>
                </w:tcPr>
                <w:p w14:paraId="14CA74F8">
                  <w:pPr>
                    <w:keepNext w:val="0"/>
                    <w:keepLines w:val="0"/>
                    <w:pageBreakBefore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18"/>
                      <w:szCs w:val="18"/>
                      <w:highlight w:val="none"/>
                      <w:u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highlight w:val="none"/>
                      <w:u w:val="none"/>
                      <w:lang w:val="en-US" w:eastAsia="zh-CN"/>
                      <w14:textFill>
                        <w14:solidFill>
                          <w14:schemeClr w14:val="tx1"/>
                        </w14:solidFill>
                      </w14:textFill>
                    </w:rPr>
                    <w:t>30</w:t>
                  </w:r>
                </w:p>
              </w:tc>
              <w:tc>
                <w:tcPr>
                  <w:tcW w:w="576" w:type="dxa"/>
                  <w:tcBorders>
                    <w:tl2br w:val="nil"/>
                    <w:tr2bl w:val="nil"/>
                  </w:tcBorders>
                  <w:noWrap w:val="0"/>
                  <w:vAlign w:val="center"/>
                </w:tcPr>
                <w:p w14:paraId="04D83EAC">
                  <w:pPr>
                    <w:keepNext w:val="0"/>
                    <w:keepLines w:val="0"/>
                    <w:pageBreakBefore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18"/>
                      <w:szCs w:val="18"/>
                      <w:highlight w:val="none"/>
                      <w:u w:val="none"/>
                      <w14:textFill>
                        <w14:solidFill>
                          <w14:schemeClr w14:val="tx1"/>
                        </w14:solidFill>
                      </w14:textFill>
                    </w:rPr>
                  </w:pPr>
                  <w:r>
                    <w:rPr>
                      <w:rFonts w:hint="eastAsia" w:ascii="Times New Roman" w:hAnsi="Times New Roman" w:eastAsia="宋体" w:cs="Times New Roman"/>
                      <w:color w:val="000000" w:themeColor="text1"/>
                      <w:sz w:val="18"/>
                      <w:szCs w:val="18"/>
                      <w:highlight w:val="none"/>
                      <w:u w:val="none"/>
                      <w:lang w:val="en-US" w:eastAsia="zh-CN"/>
                      <w14:textFill>
                        <w14:solidFill>
                          <w14:schemeClr w14:val="tx1"/>
                        </w14:solidFill>
                      </w14:textFill>
                    </w:rPr>
                    <w:t>100</w:t>
                  </w:r>
                </w:p>
              </w:tc>
              <w:tc>
                <w:tcPr>
                  <w:tcW w:w="464" w:type="dxa"/>
                  <w:tcBorders>
                    <w:tl2br w:val="nil"/>
                    <w:tr2bl w:val="nil"/>
                  </w:tcBorders>
                  <w:noWrap w:val="0"/>
                  <w:vAlign w:val="center"/>
                </w:tcPr>
                <w:p w14:paraId="0F547A72">
                  <w:pPr>
                    <w:keepNext w:val="0"/>
                    <w:keepLines w:val="0"/>
                    <w:pageBreakBefore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rPr>
                      <w:rFonts w:hint="eastAsia" w:ascii="Times New Roman" w:hAnsi="Times New Roman" w:eastAsia="宋体" w:cs="Times New Roman"/>
                      <w:color w:val="000000" w:themeColor="text1"/>
                      <w:sz w:val="18"/>
                      <w:szCs w:val="18"/>
                      <w:highlight w:val="none"/>
                      <w:u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highlight w:val="none"/>
                      <w:u w:val="none"/>
                      <w:lang w:val="en-US" w:eastAsia="zh-CN"/>
                      <w14:textFill>
                        <w14:solidFill>
                          <w14:schemeClr w14:val="tx1"/>
                        </w14:solidFill>
                      </w14:textFill>
                    </w:rPr>
                    <w:t>2</w:t>
                  </w:r>
                  <w:r>
                    <w:rPr>
                      <w:rFonts w:hint="default" w:ascii="Times New Roman" w:hAnsi="Times New Roman" w:eastAsia="宋体" w:cs="Times New Roman"/>
                      <w:color w:val="000000" w:themeColor="text1"/>
                      <w:sz w:val="18"/>
                      <w:szCs w:val="18"/>
                      <w:highlight w:val="none"/>
                      <w:u w:val="none"/>
                      <w14:textFill>
                        <w14:solidFill>
                          <w14:schemeClr w14:val="tx1"/>
                        </w14:solidFill>
                      </w14:textFill>
                    </w:rPr>
                    <w:t>0</w:t>
                  </w:r>
                </w:p>
              </w:tc>
              <w:tc>
                <w:tcPr>
                  <w:tcW w:w="1190" w:type="dxa"/>
                  <w:tcBorders>
                    <w:tl2br w:val="nil"/>
                    <w:tr2bl w:val="nil"/>
                  </w:tcBorders>
                  <w:noWrap w:val="0"/>
                  <w:vAlign w:val="center"/>
                </w:tcPr>
                <w:p w14:paraId="369D7113">
                  <w:pPr>
                    <w:keepNext w:val="0"/>
                    <w:keepLines w:val="0"/>
                    <w:pageBreakBefore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18"/>
                      <w:szCs w:val="18"/>
                      <w:highlight w:val="none"/>
                      <w:u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highlight w:val="none"/>
                      <w:u w:val="none"/>
                      <w:lang w:val="en-US" w:eastAsia="zh-CN"/>
                      <w14:textFill>
                        <w14:solidFill>
                          <w14:schemeClr w14:val="tx1"/>
                        </w14:solidFill>
                      </w14:textFill>
                    </w:rPr>
                    <w:t>80</w:t>
                  </w:r>
                </w:p>
              </w:tc>
              <w:tc>
                <w:tcPr>
                  <w:tcW w:w="878" w:type="dxa"/>
                  <w:vMerge w:val="continue"/>
                  <w:tcBorders>
                    <w:tl2br w:val="nil"/>
                    <w:tr2bl w:val="nil"/>
                  </w:tcBorders>
                  <w:noWrap w:val="0"/>
                  <w:vAlign w:val="center"/>
                </w:tcPr>
                <w:p w14:paraId="16ED604F">
                  <w:pPr>
                    <w:keepNext w:val="0"/>
                    <w:keepLines w:val="0"/>
                    <w:suppressLineNumbers w:val="0"/>
                    <w:spacing w:before="0" w:beforeAutospacing="0" w:after="0" w:afterAutospacing="0"/>
                    <w:ind w:left="0" w:right="0"/>
                    <w:jc w:val="center"/>
                    <w:rPr>
                      <w:rFonts w:hint="default" w:ascii="Times New Roman" w:hAnsi="Times New Roman"/>
                      <w:bCs/>
                      <w:color w:val="000000" w:themeColor="text1"/>
                      <w:sz w:val="18"/>
                      <w:szCs w:val="18"/>
                      <w:highlight w:val="none"/>
                      <w14:textFill>
                        <w14:solidFill>
                          <w14:schemeClr w14:val="tx1"/>
                        </w14:solidFill>
                      </w14:textFill>
                    </w:rPr>
                  </w:pPr>
                </w:p>
              </w:tc>
              <w:tc>
                <w:tcPr>
                  <w:tcW w:w="631" w:type="dxa"/>
                  <w:vMerge w:val="continue"/>
                  <w:tcBorders>
                    <w:tl2br w:val="nil"/>
                    <w:tr2bl w:val="nil"/>
                  </w:tcBorders>
                  <w:noWrap w:val="0"/>
                  <w:vAlign w:val="center"/>
                </w:tcPr>
                <w:p w14:paraId="59B2394B">
                  <w:pPr>
                    <w:keepNext w:val="0"/>
                    <w:keepLines w:val="0"/>
                    <w:suppressLineNumbers w:val="0"/>
                    <w:spacing w:before="0" w:beforeAutospacing="0" w:after="0" w:afterAutospacing="0"/>
                    <w:ind w:left="0" w:right="0"/>
                    <w:jc w:val="center"/>
                    <w:rPr>
                      <w:rFonts w:hint="default" w:ascii="Times New Roman" w:hAnsi="Times New Roman"/>
                      <w:bCs/>
                      <w:color w:val="000000" w:themeColor="text1"/>
                      <w:sz w:val="18"/>
                      <w:szCs w:val="18"/>
                      <w:highlight w:val="none"/>
                      <w14:textFill>
                        <w14:solidFill>
                          <w14:schemeClr w14:val="tx1"/>
                        </w14:solidFill>
                      </w14:textFill>
                    </w:rPr>
                  </w:pPr>
                </w:p>
              </w:tc>
            </w:tr>
          </w:tbl>
          <w:p w14:paraId="7C1A6211">
            <w:pPr>
              <w:pStyle w:val="54"/>
              <w:keepNext w:val="0"/>
              <w:keepLines w:val="0"/>
              <w:suppressLineNumbers w:val="0"/>
              <w:adjustRightInd w:val="0"/>
              <w:snapToGrid w:val="0"/>
              <w:spacing w:before="0" w:beforeAutospacing="0" w:after="0" w:afterAutospacing="0" w:line="500" w:lineRule="atLeast"/>
              <w:ind w:left="0" w:leftChars="0" w:right="0" w:firstLine="0" w:firstLineChars="0"/>
              <w:jc w:val="center"/>
              <w:rPr>
                <w:rFonts w:hint="default"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t>表4-5 工业企业噪声源强调查清单（室内声源）单位：dB（A）</w:t>
            </w:r>
          </w:p>
          <w:tbl>
            <w:tblPr>
              <w:tblStyle w:val="33"/>
              <w:tblW w:w="784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19"/>
              <w:gridCol w:w="513"/>
              <w:gridCol w:w="537"/>
              <w:gridCol w:w="484"/>
              <w:gridCol w:w="620"/>
              <w:gridCol w:w="707"/>
              <w:gridCol w:w="416"/>
              <w:gridCol w:w="416"/>
              <w:gridCol w:w="418"/>
              <w:gridCol w:w="473"/>
              <w:gridCol w:w="471"/>
              <w:gridCol w:w="384"/>
              <w:gridCol w:w="737"/>
              <w:gridCol w:w="625"/>
              <w:gridCol w:w="627"/>
            </w:tblGrid>
            <w:tr w14:paraId="54912F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419" w:type="dxa"/>
                  <w:vMerge w:val="restart"/>
                  <w:tcBorders>
                    <w:tl2br w:val="nil"/>
                    <w:tr2bl w:val="nil"/>
                  </w:tcBorders>
                  <w:noWrap w:val="0"/>
                  <w:vAlign w:val="center"/>
                </w:tcPr>
                <w:p w14:paraId="7922E78C">
                  <w:pPr>
                    <w:pStyle w:val="48"/>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序号</w:t>
                  </w:r>
                </w:p>
              </w:tc>
              <w:tc>
                <w:tcPr>
                  <w:tcW w:w="513" w:type="dxa"/>
                  <w:vMerge w:val="restart"/>
                  <w:tcBorders>
                    <w:tl2br w:val="nil"/>
                    <w:tr2bl w:val="nil"/>
                  </w:tcBorders>
                  <w:noWrap w:val="0"/>
                  <w:vAlign w:val="center"/>
                </w:tcPr>
                <w:p w14:paraId="4300C721">
                  <w:pPr>
                    <w:pStyle w:val="48"/>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建筑物名称</w:t>
                  </w:r>
                </w:p>
              </w:tc>
              <w:tc>
                <w:tcPr>
                  <w:tcW w:w="537" w:type="dxa"/>
                  <w:vMerge w:val="restart"/>
                  <w:tcBorders>
                    <w:tl2br w:val="nil"/>
                    <w:tr2bl w:val="nil"/>
                  </w:tcBorders>
                  <w:noWrap w:val="0"/>
                  <w:vAlign w:val="center"/>
                </w:tcPr>
                <w:p w14:paraId="439D0BED">
                  <w:pPr>
                    <w:pStyle w:val="48"/>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声源名称</w:t>
                  </w:r>
                </w:p>
              </w:tc>
              <w:tc>
                <w:tcPr>
                  <w:tcW w:w="484" w:type="dxa"/>
                  <w:vMerge w:val="restart"/>
                  <w:tcBorders>
                    <w:tl2br w:val="nil"/>
                    <w:tr2bl w:val="nil"/>
                  </w:tcBorders>
                  <w:noWrap w:val="0"/>
                  <w:vAlign w:val="center"/>
                </w:tcPr>
                <w:p w14:paraId="12EE9E17">
                  <w:pPr>
                    <w:pStyle w:val="48"/>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型号</w:t>
                  </w:r>
                </w:p>
              </w:tc>
              <w:tc>
                <w:tcPr>
                  <w:tcW w:w="620" w:type="dxa"/>
                  <w:vMerge w:val="restart"/>
                  <w:tcBorders>
                    <w:tl2br w:val="nil"/>
                    <w:tr2bl w:val="nil"/>
                  </w:tcBorders>
                  <w:noWrap w:val="0"/>
                  <w:vAlign w:val="center"/>
                </w:tcPr>
                <w:p w14:paraId="6E023BFA">
                  <w:pPr>
                    <w:pStyle w:val="48"/>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声源源强声功率级/dB（A）</w:t>
                  </w:r>
                </w:p>
              </w:tc>
              <w:tc>
                <w:tcPr>
                  <w:tcW w:w="707" w:type="dxa"/>
                  <w:vMerge w:val="restart"/>
                  <w:tcBorders>
                    <w:tl2br w:val="nil"/>
                    <w:tr2bl w:val="nil"/>
                  </w:tcBorders>
                  <w:noWrap w:val="0"/>
                  <w:vAlign w:val="center"/>
                </w:tcPr>
                <w:p w14:paraId="5495E316">
                  <w:pPr>
                    <w:pStyle w:val="48"/>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声源控制措施</w:t>
                  </w:r>
                </w:p>
              </w:tc>
              <w:tc>
                <w:tcPr>
                  <w:tcW w:w="1250" w:type="dxa"/>
                  <w:gridSpan w:val="3"/>
                  <w:vMerge w:val="restart"/>
                  <w:tcBorders>
                    <w:tl2br w:val="nil"/>
                    <w:tr2bl w:val="nil"/>
                  </w:tcBorders>
                  <w:noWrap w:val="0"/>
                  <w:vAlign w:val="center"/>
                </w:tcPr>
                <w:p w14:paraId="1D20B341">
                  <w:pPr>
                    <w:pStyle w:val="48"/>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空间相对位置/m</w:t>
                  </w:r>
                </w:p>
              </w:tc>
              <w:tc>
                <w:tcPr>
                  <w:tcW w:w="473" w:type="dxa"/>
                  <w:vMerge w:val="restart"/>
                  <w:tcBorders>
                    <w:tl2br w:val="nil"/>
                    <w:tr2bl w:val="nil"/>
                  </w:tcBorders>
                  <w:noWrap w:val="0"/>
                  <w:vAlign w:val="center"/>
                </w:tcPr>
                <w:p w14:paraId="3EF4C9FE">
                  <w:pPr>
                    <w:pStyle w:val="48"/>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距室内边界距离/m</w:t>
                  </w:r>
                </w:p>
              </w:tc>
              <w:tc>
                <w:tcPr>
                  <w:tcW w:w="471" w:type="dxa"/>
                  <w:vMerge w:val="restart"/>
                  <w:tcBorders>
                    <w:tl2br w:val="nil"/>
                    <w:tr2bl w:val="nil"/>
                  </w:tcBorders>
                  <w:noWrap w:val="0"/>
                  <w:vAlign w:val="center"/>
                </w:tcPr>
                <w:p w14:paraId="7B79EF8D">
                  <w:pPr>
                    <w:pStyle w:val="48"/>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室内边界声级/dB（A）</w:t>
                  </w:r>
                </w:p>
              </w:tc>
              <w:tc>
                <w:tcPr>
                  <w:tcW w:w="384" w:type="dxa"/>
                  <w:vMerge w:val="restart"/>
                  <w:tcBorders>
                    <w:tl2br w:val="nil"/>
                    <w:tr2bl w:val="nil"/>
                  </w:tcBorders>
                  <w:noWrap w:val="0"/>
                  <w:vAlign w:val="center"/>
                </w:tcPr>
                <w:p w14:paraId="3A95E531">
                  <w:pPr>
                    <w:pStyle w:val="48"/>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运行时段</w:t>
                  </w:r>
                </w:p>
              </w:tc>
              <w:tc>
                <w:tcPr>
                  <w:tcW w:w="737" w:type="dxa"/>
                  <w:vMerge w:val="restart"/>
                  <w:tcBorders>
                    <w:tl2br w:val="nil"/>
                    <w:tr2bl w:val="nil"/>
                  </w:tcBorders>
                  <w:noWrap w:val="0"/>
                  <w:vAlign w:val="center"/>
                </w:tcPr>
                <w:p w14:paraId="5E7AF773">
                  <w:pPr>
                    <w:pStyle w:val="48"/>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建筑物插入损失/dB（A）</w:t>
                  </w:r>
                </w:p>
              </w:tc>
              <w:tc>
                <w:tcPr>
                  <w:tcW w:w="1252" w:type="dxa"/>
                  <w:gridSpan w:val="2"/>
                  <w:tcBorders>
                    <w:tl2br w:val="nil"/>
                    <w:tr2bl w:val="nil"/>
                  </w:tcBorders>
                  <w:noWrap w:val="0"/>
                  <w:vAlign w:val="center"/>
                </w:tcPr>
                <w:p w14:paraId="75C2EB2F">
                  <w:pPr>
                    <w:pStyle w:val="48"/>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建筑物外噪声</w:t>
                  </w:r>
                </w:p>
              </w:tc>
            </w:tr>
            <w:tr w14:paraId="2222BD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19" w:type="dxa"/>
                  <w:vMerge w:val="continue"/>
                  <w:tcBorders>
                    <w:tl2br w:val="nil"/>
                    <w:tr2bl w:val="nil"/>
                  </w:tcBorders>
                  <w:noWrap w:val="0"/>
                  <w:vAlign w:val="center"/>
                </w:tcPr>
                <w:p w14:paraId="2EA580E4">
                  <w:pPr>
                    <w:pStyle w:val="48"/>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p>
              </w:tc>
              <w:tc>
                <w:tcPr>
                  <w:tcW w:w="513" w:type="dxa"/>
                  <w:vMerge w:val="continue"/>
                  <w:tcBorders>
                    <w:tl2br w:val="nil"/>
                    <w:tr2bl w:val="nil"/>
                  </w:tcBorders>
                  <w:noWrap w:val="0"/>
                  <w:vAlign w:val="center"/>
                </w:tcPr>
                <w:p w14:paraId="008EEFB5">
                  <w:pPr>
                    <w:pStyle w:val="48"/>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p>
              </w:tc>
              <w:tc>
                <w:tcPr>
                  <w:tcW w:w="537" w:type="dxa"/>
                  <w:vMerge w:val="continue"/>
                  <w:tcBorders>
                    <w:tl2br w:val="nil"/>
                    <w:tr2bl w:val="nil"/>
                  </w:tcBorders>
                  <w:noWrap w:val="0"/>
                  <w:vAlign w:val="center"/>
                </w:tcPr>
                <w:p w14:paraId="314896AF">
                  <w:pPr>
                    <w:pStyle w:val="48"/>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p>
              </w:tc>
              <w:tc>
                <w:tcPr>
                  <w:tcW w:w="484" w:type="dxa"/>
                  <w:vMerge w:val="continue"/>
                  <w:tcBorders>
                    <w:tl2br w:val="nil"/>
                    <w:tr2bl w:val="nil"/>
                  </w:tcBorders>
                  <w:noWrap w:val="0"/>
                  <w:vAlign w:val="center"/>
                </w:tcPr>
                <w:p w14:paraId="1A2104AC">
                  <w:pPr>
                    <w:pStyle w:val="48"/>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p>
              </w:tc>
              <w:tc>
                <w:tcPr>
                  <w:tcW w:w="620" w:type="dxa"/>
                  <w:vMerge w:val="continue"/>
                  <w:tcBorders>
                    <w:tl2br w:val="nil"/>
                    <w:tr2bl w:val="nil"/>
                  </w:tcBorders>
                  <w:noWrap w:val="0"/>
                  <w:vAlign w:val="center"/>
                </w:tcPr>
                <w:p w14:paraId="04DCB95C">
                  <w:pPr>
                    <w:pStyle w:val="48"/>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p>
              </w:tc>
              <w:tc>
                <w:tcPr>
                  <w:tcW w:w="707" w:type="dxa"/>
                  <w:vMerge w:val="continue"/>
                  <w:tcBorders>
                    <w:tl2br w:val="nil"/>
                    <w:tr2bl w:val="nil"/>
                  </w:tcBorders>
                  <w:noWrap w:val="0"/>
                  <w:vAlign w:val="center"/>
                </w:tcPr>
                <w:p w14:paraId="75C16B44">
                  <w:pPr>
                    <w:pStyle w:val="48"/>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p>
              </w:tc>
              <w:tc>
                <w:tcPr>
                  <w:tcW w:w="1250" w:type="dxa"/>
                  <w:gridSpan w:val="3"/>
                  <w:vMerge w:val="continue"/>
                  <w:tcBorders>
                    <w:tl2br w:val="nil"/>
                    <w:tr2bl w:val="nil"/>
                  </w:tcBorders>
                  <w:noWrap w:val="0"/>
                  <w:vAlign w:val="center"/>
                </w:tcPr>
                <w:p w14:paraId="340E6A83">
                  <w:pPr>
                    <w:pStyle w:val="48"/>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p>
              </w:tc>
              <w:tc>
                <w:tcPr>
                  <w:tcW w:w="473" w:type="dxa"/>
                  <w:vMerge w:val="continue"/>
                  <w:tcBorders>
                    <w:tl2br w:val="nil"/>
                    <w:tr2bl w:val="nil"/>
                  </w:tcBorders>
                  <w:noWrap w:val="0"/>
                  <w:vAlign w:val="center"/>
                </w:tcPr>
                <w:p w14:paraId="66970396">
                  <w:pPr>
                    <w:pStyle w:val="48"/>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p>
              </w:tc>
              <w:tc>
                <w:tcPr>
                  <w:tcW w:w="471" w:type="dxa"/>
                  <w:vMerge w:val="continue"/>
                  <w:tcBorders>
                    <w:tl2br w:val="nil"/>
                    <w:tr2bl w:val="nil"/>
                  </w:tcBorders>
                  <w:noWrap w:val="0"/>
                  <w:vAlign w:val="center"/>
                </w:tcPr>
                <w:p w14:paraId="796ECD58">
                  <w:pPr>
                    <w:pStyle w:val="48"/>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p>
              </w:tc>
              <w:tc>
                <w:tcPr>
                  <w:tcW w:w="384" w:type="dxa"/>
                  <w:vMerge w:val="continue"/>
                  <w:tcBorders>
                    <w:tl2br w:val="nil"/>
                    <w:tr2bl w:val="nil"/>
                  </w:tcBorders>
                  <w:noWrap w:val="0"/>
                  <w:vAlign w:val="center"/>
                </w:tcPr>
                <w:p w14:paraId="08FAA285">
                  <w:pPr>
                    <w:pStyle w:val="48"/>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p>
              </w:tc>
              <w:tc>
                <w:tcPr>
                  <w:tcW w:w="737" w:type="dxa"/>
                  <w:vMerge w:val="continue"/>
                  <w:tcBorders>
                    <w:tl2br w:val="nil"/>
                    <w:tr2bl w:val="nil"/>
                  </w:tcBorders>
                  <w:noWrap w:val="0"/>
                  <w:vAlign w:val="center"/>
                </w:tcPr>
                <w:p w14:paraId="5627D84D">
                  <w:pPr>
                    <w:pStyle w:val="48"/>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p>
              </w:tc>
              <w:tc>
                <w:tcPr>
                  <w:tcW w:w="625" w:type="dxa"/>
                  <w:vMerge w:val="restart"/>
                  <w:tcBorders>
                    <w:tl2br w:val="nil"/>
                    <w:tr2bl w:val="nil"/>
                  </w:tcBorders>
                  <w:noWrap w:val="0"/>
                  <w:vAlign w:val="center"/>
                </w:tcPr>
                <w:p w14:paraId="32CBC27A">
                  <w:pPr>
                    <w:pStyle w:val="48"/>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声压级/dB（A）</w:t>
                  </w:r>
                </w:p>
              </w:tc>
              <w:tc>
                <w:tcPr>
                  <w:tcW w:w="627" w:type="dxa"/>
                  <w:vMerge w:val="restart"/>
                  <w:tcBorders>
                    <w:tl2br w:val="nil"/>
                    <w:tr2bl w:val="nil"/>
                  </w:tcBorders>
                  <w:noWrap w:val="0"/>
                  <w:vAlign w:val="center"/>
                </w:tcPr>
                <w:p w14:paraId="5690DC0E">
                  <w:pPr>
                    <w:pStyle w:val="48"/>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建筑物外距离（m）</w:t>
                  </w:r>
                </w:p>
              </w:tc>
            </w:tr>
            <w:tr w14:paraId="641EC9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3" w:hRule="atLeast"/>
                <w:jc w:val="center"/>
              </w:trPr>
              <w:tc>
                <w:tcPr>
                  <w:tcW w:w="419" w:type="dxa"/>
                  <w:vMerge w:val="continue"/>
                  <w:tcBorders>
                    <w:tl2br w:val="nil"/>
                    <w:tr2bl w:val="nil"/>
                  </w:tcBorders>
                  <w:noWrap w:val="0"/>
                  <w:vAlign w:val="center"/>
                </w:tcPr>
                <w:p w14:paraId="0F10C3B8">
                  <w:pPr>
                    <w:pStyle w:val="48"/>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p>
              </w:tc>
              <w:tc>
                <w:tcPr>
                  <w:tcW w:w="513" w:type="dxa"/>
                  <w:vMerge w:val="continue"/>
                  <w:tcBorders>
                    <w:tl2br w:val="nil"/>
                    <w:tr2bl w:val="nil"/>
                  </w:tcBorders>
                  <w:noWrap w:val="0"/>
                  <w:vAlign w:val="center"/>
                </w:tcPr>
                <w:p w14:paraId="7DBC10E3">
                  <w:pPr>
                    <w:pStyle w:val="48"/>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p>
              </w:tc>
              <w:tc>
                <w:tcPr>
                  <w:tcW w:w="537" w:type="dxa"/>
                  <w:vMerge w:val="continue"/>
                  <w:tcBorders>
                    <w:tl2br w:val="nil"/>
                    <w:tr2bl w:val="nil"/>
                  </w:tcBorders>
                  <w:noWrap w:val="0"/>
                  <w:vAlign w:val="center"/>
                </w:tcPr>
                <w:p w14:paraId="3A527782">
                  <w:pPr>
                    <w:pStyle w:val="48"/>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p>
              </w:tc>
              <w:tc>
                <w:tcPr>
                  <w:tcW w:w="484" w:type="dxa"/>
                  <w:vMerge w:val="continue"/>
                  <w:tcBorders>
                    <w:tl2br w:val="nil"/>
                    <w:tr2bl w:val="nil"/>
                  </w:tcBorders>
                  <w:noWrap w:val="0"/>
                  <w:vAlign w:val="center"/>
                </w:tcPr>
                <w:p w14:paraId="057D80ED">
                  <w:pPr>
                    <w:pStyle w:val="48"/>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p>
              </w:tc>
              <w:tc>
                <w:tcPr>
                  <w:tcW w:w="620" w:type="dxa"/>
                  <w:vMerge w:val="continue"/>
                  <w:tcBorders>
                    <w:tl2br w:val="nil"/>
                    <w:tr2bl w:val="nil"/>
                  </w:tcBorders>
                  <w:noWrap w:val="0"/>
                  <w:vAlign w:val="center"/>
                </w:tcPr>
                <w:p w14:paraId="3CCC695E">
                  <w:pPr>
                    <w:pStyle w:val="48"/>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p>
              </w:tc>
              <w:tc>
                <w:tcPr>
                  <w:tcW w:w="707" w:type="dxa"/>
                  <w:vMerge w:val="continue"/>
                  <w:tcBorders>
                    <w:tl2br w:val="nil"/>
                    <w:tr2bl w:val="nil"/>
                  </w:tcBorders>
                  <w:noWrap w:val="0"/>
                  <w:vAlign w:val="center"/>
                </w:tcPr>
                <w:p w14:paraId="38979586">
                  <w:pPr>
                    <w:pStyle w:val="48"/>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p>
              </w:tc>
              <w:tc>
                <w:tcPr>
                  <w:tcW w:w="416" w:type="dxa"/>
                  <w:tcBorders>
                    <w:tl2br w:val="nil"/>
                    <w:tr2bl w:val="nil"/>
                  </w:tcBorders>
                  <w:noWrap w:val="0"/>
                  <w:vAlign w:val="center"/>
                </w:tcPr>
                <w:p w14:paraId="5B9AD951">
                  <w:pPr>
                    <w:pStyle w:val="48"/>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X</w:t>
                  </w:r>
                </w:p>
              </w:tc>
              <w:tc>
                <w:tcPr>
                  <w:tcW w:w="416" w:type="dxa"/>
                  <w:tcBorders>
                    <w:tl2br w:val="nil"/>
                    <w:tr2bl w:val="nil"/>
                  </w:tcBorders>
                  <w:noWrap w:val="0"/>
                  <w:vAlign w:val="center"/>
                </w:tcPr>
                <w:p w14:paraId="5D05F2FB">
                  <w:pPr>
                    <w:pStyle w:val="48"/>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Y</w:t>
                  </w:r>
                </w:p>
              </w:tc>
              <w:tc>
                <w:tcPr>
                  <w:tcW w:w="418" w:type="dxa"/>
                  <w:tcBorders>
                    <w:tl2br w:val="nil"/>
                    <w:tr2bl w:val="nil"/>
                  </w:tcBorders>
                  <w:noWrap w:val="0"/>
                  <w:vAlign w:val="center"/>
                </w:tcPr>
                <w:p w14:paraId="0D310D2D">
                  <w:pPr>
                    <w:pStyle w:val="48"/>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Z</w:t>
                  </w:r>
                </w:p>
              </w:tc>
              <w:tc>
                <w:tcPr>
                  <w:tcW w:w="473" w:type="dxa"/>
                  <w:vMerge w:val="continue"/>
                  <w:tcBorders>
                    <w:tl2br w:val="nil"/>
                    <w:tr2bl w:val="nil"/>
                  </w:tcBorders>
                  <w:noWrap w:val="0"/>
                  <w:vAlign w:val="center"/>
                </w:tcPr>
                <w:p w14:paraId="0D1A3C7C">
                  <w:pPr>
                    <w:pStyle w:val="48"/>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p>
              </w:tc>
              <w:tc>
                <w:tcPr>
                  <w:tcW w:w="471" w:type="dxa"/>
                  <w:vMerge w:val="continue"/>
                  <w:tcBorders>
                    <w:tl2br w:val="nil"/>
                    <w:tr2bl w:val="nil"/>
                  </w:tcBorders>
                  <w:noWrap w:val="0"/>
                  <w:vAlign w:val="center"/>
                </w:tcPr>
                <w:p w14:paraId="015694FC">
                  <w:pPr>
                    <w:pStyle w:val="48"/>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p>
              </w:tc>
              <w:tc>
                <w:tcPr>
                  <w:tcW w:w="384" w:type="dxa"/>
                  <w:vMerge w:val="continue"/>
                  <w:tcBorders>
                    <w:tl2br w:val="nil"/>
                    <w:tr2bl w:val="nil"/>
                  </w:tcBorders>
                  <w:noWrap w:val="0"/>
                  <w:vAlign w:val="center"/>
                </w:tcPr>
                <w:p w14:paraId="0EF6F7CA">
                  <w:pPr>
                    <w:pStyle w:val="48"/>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p>
              </w:tc>
              <w:tc>
                <w:tcPr>
                  <w:tcW w:w="737" w:type="dxa"/>
                  <w:vMerge w:val="continue"/>
                  <w:tcBorders>
                    <w:tl2br w:val="nil"/>
                    <w:tr2bl w:val="nil"/>
                  </w:tcBorders>
                  <w:noWrap w:val="0"/>
                  <w:vAlign w:val="center"/>
                </w:tcPr>
                <w:p w14:paraId="7ABEB09B">
                  <w:pPr>
                    <w:pStyle w:val="48"/>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p>
              </w:tc>
              <w:tc>
                <w:tcPr>
                  <w:tcW w:w="625" w:type="dxa"/>
                  <w:vMerge w:val="continue"/>
                  <w:tcBorders>
                    <w:tl2br w:val="nil"/>
                    <w:tr2bl w:val="nil"/>
                  </w:tcBorders>
                  <w:noWrap w:val="0"/>
                  <w:vAlign w:val="center"/>
                </w:tcPr>
                <w:p w14:paraId="1544D468">
                  <w:pPr>
                    <w:pStyle w:val="48"/>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p>
              </w:tc>
              <w:tc>
                <w:tcPr>
                  <w:tcW w:w="627" w:type="dxa"/>
                  <w:vMerge w:val="continue"/>
                  <w:tcBorders>
                    <w:tl2br w:val="nil"/>
                    <w:tr2bl w:val="nil"/>
                  </w:tcBorders>
                  <w:noWrap w:val="0"/>
                  <w:vAlign w:val="center"/>
                </w:tcPr>
                <w:p w14:paraId="7CF385EC">
                  <w:pPr>
                    <w:pStyle w:val="48"/>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p>
              </w:tc>
            </w:tr>
            <w:tr w14:paraId="0078A4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419" w:type="dxa"/>
                  <w:tcBorders>
                    <w:tl2br w:val="nil"/>
                    <w:tr2bl w:val="nil"/>
                  </w:tcBorders>
                  <w:noWrap w:val="0"/>
                  <w:vAlign w:val="center"/>
                </w:tcPr>
                <w:p w14:paraId="65016AF6">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1</w:t>
                  </w:r>
                </w:p>
              </w:tc>
              <w:tc>
                <w:tcPr>
                  <w:tcW w:w="513" w:type="dxa"/>
                  <w:tcBorders>
                    <w:tl2br w:val="nil"/>
                    <w:tr2bl w:val="nil"/>
                  </w:tcBorders>
                  <w:noWrap w:val="0"/>
                  <w:vAlign w:val="center"/>
                </w:tcPr>
                <w:p w14:paraId="5E2759CE">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热风炉</w:t>
                  </w:r>
                </w:p>
              </w:tc>
              <w:tc>
                <w:tcPr>
                  <w:tcW w:w="537" w:type="dxa"/>
                  <w:tcBorders>
                    <w:tl2br w:val="nil"/>
                    <w:tr2bl w:val="nil"/>
                  </w:tcBorders>
                  <w:noWrap w:val="0"/>
                  <w:vAlign w:val="center"/>
                </w:tcPr>
                <w:p w14:paraId="017F83E2">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18"/>
                      <w:szCs w:val="18"/>
                      <w:highlight w:val="none"/>
                      <w:u w:val="none"/>
                      <w14:textFill>
                        <w14:solidFill>
                          <w14:schemeClr w14:val="tx1"/>
                        </w14:solidFill>
                      </w14:textFill>
                    </w:rPr>
                    <w:t>热风炉</w:t>
                  </w:r>
                </w:p>
              </w:tc>
              <w:tc>
                <w:tcPr>
                  <w:tcW w:w="484" w:type="dxa"/>
                  <w:tcBorders>
                    <w:tl2br w:val="nil"/>
                    <w:tr2bl w:val="nil"/>
                  </w:tcBorders>
                  <w:noWrap w:val="0"/>
                  <w:vAlign w:val="center"/>
                </w:tcPr>
                <w:p w14:paraId="38F0307C">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w:t>
                  </w:r>
                </w:p>
              </w:tc>
              <w:tc>
                <w:tcPr>
                  <w:tcW w:w="620" w:type="dxa"/>
                  <w:tcBorders>
                    <w:tl2br w:val="nil"/>
                    <w:tr2bl w:val="nil"/>
                  </w:tcBorders>
                  <w:noWrap w:val="0"/>
                  <w:vAlign w:val="center"/>
                </w:tcPr>
                <w:p w14:paraId="39689CD9">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75</w:t>
                  </w:r>
                </w:p>
              </w:tc>
              <w:tc>
                <w:tcPr>
                  <w:tcW w:w="707" w:type="dxa"/>
                  <w:tcBorders>
                    <w:tl2br w:val="nil"/>
                    <w:tr2bl w:val="nil"/>
                  </w:tcBorders>
                  <w:noWrap w:val="0"/>
                  <w:vAlign w:val="center"/>
                </w:tcPr>
                <w:p w14:paraId="703692E0">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基础减振、厂房隔声等</w:t>
                  </w:r>
                </w:p>
              </w:tc>
              <w:tc>
                <w:tcPr>
                  <w:tcW w:w="416" w:type="dxa"/>
                  <w:tcBorders>
                    <w:tl2br w:val="nil"/>
                    <w:tr2bl w:val="nil"/>
                  </w:tcBorders>
                  <w:noWrap w:val="0"/>
                  <w:vAlign w:val="center"/>
                </w:tcPr>
                <w:p w14:paraId="14310E15">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40</w:t>
                  </w:r>
                </w:p>
              </w:tc>
              <w:tc>
                <w:tcPr>
                  <w:tcW w:w="416" w:type="dxa"/>
                  <w:tcBorders>
                    <w:tl2br w:val="nil"/>
                    <w:tr2bl w:val="nil"/>
                  </w:tcBorders>
                  <w:noWrap w:val="0"/>
                  <w:vAlign w:val="center"/>
                </w:tcPr>
                <w:p w14:paraId="4BB4F026">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45</w:t>
                  </w:r>
                </w:p>
              </w:tc>
              <w:tc>
                <w:tcPr>
                  <w:tcW w:w="418" w:type="dxa"/>
                  <w:tcBorders>
                    <w:tl2br w:val="nil"/>
                    <w:tr2bl w:val="nil"/>
                  </w:tcBorders>
                  <w:noWrap w:val="0"/>
                  <w:vAlign w:val="center"/>
                </w:tcPr>
                <w:p w14:paraId="462D46CE">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0.5</w:t>
                  </w:r>
                </w:p>
              </w:tc>
              <w:tc>
                <w:tcPr>
                  <w:tcW w:w="473" w:type="dxa"/>
                  <w:tcBorders>
                    <w:tl2br w:val="nil"/>
                    <w:tr2bl w:val="nil"/>
                  </w:tcBorders>
                  <w:noWrap w:val="0"/>
                  <w:vAlign w:val="center"/>
                </w:tcPr>
                <w:p w14:paraId="6154AA94">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5</w:t>
                  </w:r>
                </w:p>
              </w:tc>
              <w:tc>
                <w:tcPr>
                  <w:tcW w:w="471" w:type="dxa"/>
                  <w:tcBorders>
                    <w:tl2br w:val="nil"/>
                    <w:tr2bl w:val="nil"/>
                  </w:tcBorders>
                  <w:noWrap w:val="0"/>
                  <w:vAlign w:val="center"/>
                </w:tcPr>
                <w:p w14:paraId="202B9EBF">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75</w:t>
                  </w:r>
                </w:p>
              </w:tc>
              <w:tc>
                <w:tcPr>
                  <w:tcW w:w="384" w:type="dxa"/>
                  <w:vMerge w:val="restart"/>
                  <w:tcBorders>
                    <w:tl2br w:val="nil"/>
                    <w:tr2bl w:val="nil"/>
                  </w:tcBorders>
                  <w:noWrap w:val="0"/>
                  <w:vAlign w:val="center"/>
                </w:tcPr>
                <w:p w14:paraId="094B259E">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昼间、夜间</w:t>
                  </w:r>
                </w:p>
              </w:tc>
              <w:tc>
                <w:tcPr>
                  <w:tcW w:w="737" w:type="dxa"/>
                  <w:tcBorders>
                    <w:tl2br w:val="nil"/>
                    <w:tr2bl w:val="nil"/>
                  </w:tcBorders>
                  <w:noWrap w:val="0"/>
                  <w:vAlign w:val="center"/>
                </w:tcPr>
                <w:p w14:paraId="6D378F5D">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20</w:t>
                  </w:r>
                </w:p>
              </w:tc>
              <w:tc>
                <w:tcPr>
                  <w:tcW w:w="625" w:type="dxa"/>
                  <w:tcBorders>
                    <w:tl2br w:val="nil"/>
                    <w:tr2bl w:val="nil"/>
                  </w:tcBorders>
                  <w:noWrap w:val="0"/>
                  <w:vAlign w:val="center"/>
                </w:tcPr>
                <w:p w14:paraId="6A1E564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t xml:space="preserve">61 </w:t>
                  </w:r>
                </w:p>
              </w:tc>
              <w:tc>
                <w:tcPr>
                  <w:tcW w:w="627" w:type="dxa"/>
                  <w:tcBorders>
                    <w:tl2br w:val="nil"/>
                    <w:tr2bl w:val="nil"/>
                  </w:tcBorders>
                  <w:noWrap w:val="0"/>
                  <w:vAlign w:val="center"/>
                </w:tcPr>
                <w:p w14:paraId="3BC2B657">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1</w:t>
                  </w:r>
                </w:p>
              </w:tc>
            </w:tr>
            <w:tr w14:paraId="6B7E23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0" w:hRule="atLeast"/>
                <w:jc w:val="center"/>
              </w:trPr>
              <w:tc>
                <w:tcPr>
                  <w:tcW w:w="419" w:type="dxa"/>
                  <w:tcBorders>
                    <w:tl2br w:val="nil"/>
                    <w:tr2bl w:val="nil"/>
                  </w:tcBorders>
                  <w:noWrap w:val="0"/>
                  <w:vAlign w:val="center"/>
                </w:tcPr>
                <w:p w14:paraId="7A3D1523">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2</w:t>
                  </w:r>
                </w:p>
              </w:tc>
              <w:tc>
                <w:tcPr>
                  <w:tcW w:w="513" w:type="dxa"/>
                  <w:tcBorders>
                    <w:tl2br w:val="nil"/>
                    <w:tr2bl w:val="nil"/>
                  </w:tcBorders>
                  <w:noWrap w:val="0"/>
                  <w:vAlign w:val="center"/>
                </w:tcPr>
                <w:p w14:paraId="21AAEF3F">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热风炉</w:t>
                  </w:r>
                </w:p>
              </w:tc>
              <w:tc>
                <w:tcPr>
                  <w:tcW w:w="537" w:type="dxa"/>
                  <w:tcBorders>
                    <w:tl2br w:val="nil"/>
                    <w:tr2bl w:val="nil"/>
                  </w:tcBorders>
                  <w:noWrap w:val="0"/>
                  <w:vAlign w:val="center"/>
                </w:tcPr>
                <w:p w14:paraId="4A6DA56B">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宋体" w:hAnsi="宋体" w:cs="宋体"/>
                      <w:color w:val="000000" w:themeColor="text1"/>
                      <w:kern w:val="0"/>
                      <w:sz w:val="18"/>
                      <w:szCs w:val="18"/>
                      <w:highlight w:val="none"/>
                      <w:lang w:bidi="ar"/>
                      <w14:textFill>
                        <w14:solidFill>
                          <w14:schemeClr w14:val="tx1"/>
                        </w14:solidFill>
                      </w14:textFill>
                    </w:rPr>
                    <w:t>输送机</w:t>
                  </w:r>
                </w:p>
              </w:tc>
              <w:tc>
                <w:tcPr>
                  <w:tcW w:w="484" w:type="dxa"/>
                  <w:tcBorders>
                    <w:tl2br w:val="nil"/>
                    <w:tr2bl w:val="nil"/>
                  </w:tcBorders>
                  <w:noWrap w:val="0"/>
                  <w:vAlign w:val="center"/>
                </w:tcPr>
                <w:p w14:paraId="1923282A">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w:t>
                  </w:r>
                </w:p>
              </w:tc>
              <w:tc>
                <w:tcPr>
                  <w:tcW w:w="620" w:type="dxa"/>
                  <w:tcBorders>
                    <w:tl2br w:val="nil"/>
                    <w:tr2bl w:val="nil"/>
                  </w:tcBorders>
                  <w:noWrap w:val="0"/>
                  <w:vAlign w:val="center"/>
                </w:tcPr>
                <w:p w14:paraId="4980D6B4">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80</w:t>
                  </w:r>
                </w:p>
              </w:tc>
              <w:tc>
                <w:tcPr>
                  <w:tcW w:w="707" w:type="dxa"/>
                  <w:tcBorders>
                    <w:tl2br w:val="nil"/>
                    <w:tr2bl w:val="nil"/>
                  </w:tcBorders>
                  <w:noWrap w:val="0"/>
                  <w:vAlign w:val="center"/>
                </w:tcPr>
                <w:p w14:paraId="74F8204C">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基础减</w:t>
                  </w:r>
                </w:p>
                <w:p w14:paraId="4B698DD5">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振、厂房隔声等</w:t>
                  </w:r>
                </w:p>
              </w:tc>
              <w:tc>
                <w:tcPr>
                  <w:tcW w:w="416" w:type="dxa"/>
                  <w:tcBorders>
                    <w:tl2br w:val="nil"/>
                    <w:tr2bl w:val="nil"/>
                  </w:tcBorders>
                  <w:noWrap w:val="0"/>
                  <w:vAlign w:val="center"/>
                </w:tcPr>
                <w:p w14:paraId="60502E19">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38</w:t>
                  </w:r>
                </w:p>
              </w:tc>
              <w:tc>
                <w:tcPr>
                  <w:tcW w:w="416" w:type="dxa"/>
                  <w:tcBorders>
                    <w:tl2br w:val="nil"/>
                    <w:tr2bl w:val="nil"/>
                  </w:tcBorders>
                  <w:noWrap w:val="0"/>
                  <w:vAlign w:val="center"/>
                </w:tcPr>
                <w:p w14:paraId="3B7CDC57">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48</w:t>
                  </w:r>
                </w:p>
              </w:tc>
              <w:tc>
                <w:tcPr>
                  <w:tcW w:w="418" w:type="dxa"/>
                  <w:tcBorders>
                    <w:tl2br w:val="nil"/>
                    <w:tr2bl w:val="nil"/>
                  </w:tcBorders>
                  <w:noWrap w:val="0"/>
                  <w:vAlign w:val="center"/>
                </w:tcPr>
                <w:p w14:paraId="6D7334ED">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1</w:t>
                  </w:r>
                </w:p>
              </w:tc>
              <w:tc>
                <w:tcPr>
                  <w:tcW w:w="473" w:type="dxa"/>
                  <w:tcBorders>
                    <w:tl2br w:val="nil"/>
                    <w:tr2bl w:val="nil"/>
                  </w:tcBorders>
                  <w:noWrap w:val="0"/>
                  <w:vAlign w:val="center"/>
                </w:tcPr>
                <w:p w14:paraId="0BE4F273">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6</w:t>
                  </w:r>
                </w:p>
              </w:tc>
              <w:tc>
                <w:tcPr>
                  <w:tcW w:w="471" w:type="dxa"/>
                  <w:tcBorders>
                    <w:tl2br w:val="nil"/>
                    <w:tr2bl w:val="nil"/>
                  </w:tcBorders>
                  <w:noWrap w:val="0"/>
                  <w:vAlign w:val="center"/>
                </w:tcPr>
                <w:p w14:paraId="6FEB9D0C">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75</w:t>
                  </w:r>
                </w:p>
              </w:tc>
              <w:tc>
                <w:tcPr>
                  <w:tcW w:w="384" w:type="dxa"/>
                  <w:vMerge w:val="continue"/>
                  <w:tcBorders>
                    <w:tl2br w:val="nil"/>
                    <w:tr2bl w:val="nil"/>
                  </w:tcBorders>
                  <w:noWrap w:val="0"/>
                  <w:vAlign w:val="center"/>
                </w:tcPr>
                <w:p w14:paraId="5C855AB5">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p>
              </w:tc>
              <w:tc>
                <w:tcPr>
                  <w:tcW w:w="737" w:type="dxa"/>
                  <w:tcBorders>
                    <w:tl2br w:val="nil"/>
                    <w:tr2bl w:val="nil"/>
                  </w:tcBorders>
                  <w:noWrap w:val="0"/>
                  <w:vAlign w:val="center"/>
                </w:tcPr>
                <w:p w14:paraId="15508052">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20</w:t>
                  </w:r>
                </w:p>
              </w:tc>
              <w:tc>
                <w:tcPr>
                  <w:tcW w:w="625" w:type="dxa"/>
                  <w:tcBorders>
                    <w:tl2br w:val="nil"/>
                    <w:tr2bl w:val="nil"/>
                  </w:tcBorders>
                  <w:noWrap w:val="0"/>
                  <w:vAlign w:val="center"/>
                </w:tcPr>
                <w:p w14:paraId="21B76AFC">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t>64</w:t>
                  </w:r>
                </w:p>
              </w:tc>
              <w:tc>
                <w:tcPr>
                  <w:tcW w:w="627" w:type="dxa"/>
                  <w:tcBorders>
                    <w:tl2br w:val="nil"/>
                    <w:tr2bl w:val="nil"/>
                  </w:tcBorders>
                  <w:noWrap w:val="0"/>
                  <w:vAlign w:val="center"/>
                </w:tcPr>
                <w:p w14:paraId="048E3022">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1</w:t>
                  </w:r>
                </w:p>
              </w:tc>
            </w:tr>
            <w:tr w14:paraId="71CA99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419" w:type="dxa"/>
                  <w:tcBorders>
                    <w:tl2br w:val="nil"/>
                    <w:tr2bl w:val="nil"/>
                  </w:tcBorders>
                  <w:noWrap w:val="0"/>
                  <w:vAlign w:val="center"/>
                </w:tcPr>
                <w:p w14:paraId="3E5A7C70">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3</w:t>
                  </w:r>
                </w:p>
              </w:tc>
              <w:tc>
                <w:tcPr>
                  <w:tcW w:w="513" w:type="dxa"/>
                  <w:tcBorders>
                    <w:tl2br w:val="nil"/>
                    <w:tr2bl w:val="nil"/>
                  </w:tcBorders>
                  <w:noWrap w:val="0"/>
                  <w:vAlign w:val="center"/>
                </w:tcPr>
                <w:p w14:paraId="34CB9DC8">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大米加工车间</w:t>
                  </w:r>
                </w:p>
              </w:tc>
              <w:tc>
                <w:tcPr>
                  <w:tcW w:w="537" w:type="dxa"/>
                  <w:tcBorders>
                    <w:tl2br w:val="nil"/>
                    <w:tr2bl w:val="nil"/>
                  </w:tcBorders>
                  <w:noWrap w:val="0"/>
                  <w:vAlign w:val="center"/>
                </w:tcPr>
                <w:p w14:paraId="5853960B">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白米分级筛</w:t>
                  </w:r>
                </w:p>
              </w:tc>
              <w:tc>
                <w:tcPr>
                  <w:tcW w:w="484" w:type="dxa"/>
                  <w:tcBorders>
                    <w:tl2br w:val="nil"/>
                    <w:tr2bl w:val="nil"/>
                  </w:tcBorders>
                  <w:noWrap w:val="0"/>
                  <w:vAlign w:val="center"/>
                </w:tcPr>
                <w:p w14:paraId="042C87B3">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w:t>
                  </w:r>
                </w:p>
              </w:tc>
              <w:tc>
                <w:tcPr>
                  <w:tcW w:w="620" w:type="dxa"/>
                  <w:tcBorders>
                    <w:tl2br w:val="nil"/>
                    <w:tr2bl w:val="nil"/>
                  </w:tcBorders>
                  <w:noWrap w:val="0"/>
                  <w:vAlign w:val="center"/>
                </w:tcPr>
                <w:p w14:paraId="0FD430EA">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70</w:t>
                  </w:r>
                </w:p>
              </w:tc>
              <w:tc>
                <w:tcPr>
                  <w:tcW w:w="707" w:type="dxa"/>
                  <w:tcBorders>
                    <w:tl2br w:val="nil"/>
                    <w:tr2bl w:val="nil"/>
                  </w:tcBorders>
                  <w:noWrap w:val="0"/>
                  <w:vAlign w:val="center"/>
                </w:tcPr>
                <w:p w14:paraId="74C913B3">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基础减</w:t>
                  </w:r>
                </w:p>
                <w:p w14:paraId="06B3FC61">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振、厂房隔声等</w:t>
                  </w:r>
                </w:p>
              </w:tc>
              <w:tc>
                <w:tcPr>
                  <w:tcW w:w="416" w:type="dxa"/>
                  <w:tcBorders>
                    <w:tl2br w:val="nil"/>
                    <w:tr2bl w:val="nil"/>
                  </w:tcBorders>
                  <w:noWrap w:val="0"/>
                  <w:vAlign w:val="center"/>
                </w:tcPr>
                <w:p w14:paraId="796F05A6">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24</w:t>
                  </w:r>
                </w:p>
              </w:tc>
              <w:tc>
                <w:tcPr>
                  <w:tcW w:w="416" w:type="dxa"/>
                  <w:tcBorders>
                    <w:tl2br w:val="nil"/>
                    <w:tr2bl w:val="nil"/>
                  </w:tcBorders>
                  <w:noWrap w:val="0"/>
                  <w:vAlign w:val="center"/>
                </w:tcPr>
                <w:p w14:paraId="21172DDC">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30</w:t>
                  </w:r>
                </w:p>
              </w:tc>
              <w:tc>
                <w:tcPr>
                  <w:tcW w:w="418" w:type="dxa"/>
                  <w:tcBorders>
                    <w:tl2br w:val="nil"/>
                    <w:tr2bl w:val="nil"/>
                  </w:tcBorders>
                  <w:noWrap w:val="0"/>
                  <w:vAlign w:val="center"/>
                </w:tcPr>
                <w:p w14:paraId="59550455">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1</w:t>
                  </w:r>
                </w:p>
              </w:tc>
              <w:tc>
                <w:tcPr>
                  <w:tcW w:w="473" w:type="dxa"/>
                  <w:tcBorders>
                    <w:tl2br w:val="nil"/>
                    <w:tr2bl w:val="nil"/>
                  </w:tcBorders>
                  <w:noWrap w:val="0"/>
                  <w:vAlign w:val="center"/>
                </w:tcPr>
                <w:p w14:paraId="1EDF0712">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3</w:t>
                  </w:r>
                </w:p>
              </w:tc>
              <w:tc>
                <w:tcPr>
                  <w:tcW w:w="471" w:type="dxa"/>
                  <w:tcBorders>
                    <w:tl2br w:val="nil"/>
                    <w:tr2bl w:val="nil"/>
                  </w:tcBorders>
                  <w:noWrap w:val="0"/>
                  <w:vAlign w:val="center"/>
                </w:tcPr>
                <w:p w14:paraId="25E9937F">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65</w:t>
                  </w:r>
                </w:p>
              </w:tc>
              <w:tc>
                <w:tcPr>
                  <w:tcW w:w="384" w:type="dxa"/>
                  <w:vMerge w:val="continue"/>
                  <w:tcBorders>
                    <w:tl2br w:val="nil"/>
                    <w:tr2bl w:val="nil"/>
                  </w:tcBorders>
                  <w:noWrap w:val="0"/>
                  <w:vAlign w:val="center"/>
                </w:tcPr>
                <w:p w14:paraId="521473EA">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p>
              </w:tc>
              <w:tc>
                <w:tcPr>
                  <w:tcW w:w="737" w:type="dxa"/>
                  <w:tcBorders>
                    <w:tl2br w:val="nil"/>
                    <w:tr2bl w:val="nil"/>
                  </w:tcBorders>
                  <w:noWrap w:val="0"/>
                  <w:vAlign w:val="center"/>
                </w:tcPr>
                <w:p w14:paraId="79F9814B">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20</w:t>
                  </w:r>
                </w:p>
              </w:tc>
              <w:tc>
                <w:tcPr>
                  <w:tcW w:w="625" w:type="dxa"/>
                  <w:tcBorders>
                    <w:tl2br w:val="nil"/>
                    <w:tr2bl w:val="nil"/>
                  </w:tcBorders>
                  <w:shd w:val="clear" w:color="auto" w:fill="auto"/>
                  <w:noWrap w:val="0"/>
                  <w:vAlign w:val="center"/>
                </w:tcPr>
                <w:p w14:paraId="36725209">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t>60</w:t>
                  </w:r>
                </w:p>
              </w:tc>
              <w:tc>
                <w:tcPr>
                  <w:tcW w:w="627" w:type="dxa"/>
                  <w:tcBorders>
                    <w:tl2br w:val="nil"/>
                    <w:tr2bl w:val="nil"/>
                  </w:tcBorders>
                  <w:noWrap w:val="0"/>
                  <w:vAlign w:val="center"/>
                </w:tcPr>
                <w:p w14:paraId="6CCB86A8">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1</w:t>
                  </w:r>
                </w:p>
              </w:tc>
            </w:tr>
            <w:tr w14:paraId="52356D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5" w:hRule="atLeast"/>
                <w:jc w:val="center"/>
              </w:trPr>
              <w:tc>
                <w:tcPr>
                  <w:tcW w:w="419" w:type="dxa"/>
                  <w:tcBorders>
                    <w:tl2br w:val="nil"/>
                    <w:tr2bl w:val="nil"/>
                  </w:tcBorders>
                  <w:noWrap w:val="0"/>
                  <w:vAlign w:val="center"/>
                </w:tcPr>
                <w:p w14:paraId="27E33E8A">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4</w:t>
                  </w:r>
                </w:p>
              </w:tc>
              <w:tc>
                <w:tcPr>
                  <w:tcW w:w="513" w:type="dxa"/>
                  <w:tcBorders>
                    <w:tl2br w:val="nil"/>
                    <w:tr2bl w:val="nil"/>
                  </w:tcBorders>
                  <w:noWrap w:val="0"/>
                  <w:vAlign w:val="center"/>
                </w:tcPr>
                <w:p w14:paraId="5BAB9F32">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大米加工车间</w:t>
                  </w:r>
                </w:p>
              </w:tc>
              <w:tc>
                <w:tcPr>
                  <w:tcW w:w="537" w:type="dxa"/>
                  <w:tcBorders>
                    <w:tl2br w:val="nil"/>
                    <w:tr2bl w:val="nil"/>
                  </w:tcBorders>
                  <w:noWrap w:val="0"/>
                  <w:vAlign w:val="center"/>
                </w:tcPr>
                <w:p w14:paraId="76EB97AF">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色选机</w:t>
                  </w:r>
                </w:p>
              </w:tc>
              <w:tc>
                <w:tcPr>
                  <w:tcW w:w="484" w:type="dxa"/>
                  <w:tcBorders>
                    <w:tl2br w:val="nil"/>
                    <w:tr2bl w:val="nil"/>
                  </w:tcBorders>
                  <w:noWrap w:val="0"/>
                  <w:vAlign w:val="center"/>
                </w:tcPr>
                <w:p w14:paraId="7DFE7E08">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w:t>
                  </w:r>
                </w:p>
              </w:tc>
              <w:tc>
                <w:tcPr>
                  <w:tcW w:w="620" w:type="dxa"/>
                  <w:tcBorders>
                    <w:tl2br w:val="nil"/>
                    <w:tr2bl w:val="nil"/>
                  </w:tcBorders>
                  <w:noWrap w:val="0"/>
                  <w:vAlign w:val="center"/>
                </w:tcPr>
                <w:p w14:paraId="6C8DB35D">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70</w:t>
                  </w:r>
                </w:p>
              </w:tc>
              <w:tc>
                <w:tcPr>
                  <w:tcW w:w="707" w:type="dxa"/>
                  <w:tcBorders>
                    <w:tl2br w:val="nil"/>
                    <w:tr2bl w:val="nil"/>
                  </w:tcBorders>
                  <w:noWrap w:val="0"/>
                  <w:vAlign w:val="center"/>
                </w:tcPr>
                <w:p w14:paraId="741AFB68">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基础减</w:t>
                  </w:r>
                </w:p>
                <w:p w14:paraId="5F86A6C7">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振、厂房隔声等</w:t>
                  </w:r>
                </w:p>
              </w:tc>
              <w:tc>
                <w:tcPr>
                  <w:tcW w:w="416" w:type="dxa"/>
                  <w:tcBorders>
                    <w:tl2br w:val="nil"/>
                    <w:tr2bl w:val="nil"/>
                  </w:tcBorders>
                  <w:noWrap w:val="0"/>
                  <w:vAlign w:val="center"/>
                </w:tcPr>
                <w:p w14:paraId="1E0DBB0D">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25</w:t>
                  </w:r>
                </w:p>
              </w:tc>
              <w:tc>
                <w:tcPr>
                  <w:tcW w:w="416" w:type="dxa"/>
                  <w:tcBorders>
                    <w:tl2br w:val="nil"/>
                    <w:tr2bl w:val="nil"/>
                  </w:tcBorders>
                  <w:noWrap w:val="0"/>
                  <w:vAlign w:val="center"/>
                </w:tcPr>
                <w:p w14:paraId="2CFFF669">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30</w:t>
                  </w:r>
                </w:p>
              </w:tc>
              <w:tc>
                <w:tcPr>
                  <w:tcW w:w="418" w:type="dxa"/>
                  <w:tcBorders>
                    <w:tl2br w:val="nil"/>
                    <w:tr2bl w:val="nil"/>
                  </w:tcBorders>
                  <w:noWrap w:val="0"/>
                  <w:vAlign w:val="center"/>
                </w:tcPr>
                <w:p w14:paraId="74138E7B">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1</w:t>
                  </w:r>
                </w:p>
              </w:tc>
              <w:tc>
                <w:tcPr>
                  <w:tcW w:w="473" w:type="dxa"/>
                  <w:tcBorders>
                    <w:tl2br w:val="nil"/>
                    <w:tr2bl w:val="nil"/>
                  </w:tcBorders>
                  <w:noWrap w:val="0"/>
                  <w:vAlign w:val="center"/>
                </w:tcPr>
                <w:p w14:paraId="400A2683">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3</w:t>
                  </w:r>
                </w:p>
              </w:tc>
              <w:tc>
                <w:tcPr>
                  <w:tcW w:w="471" w:type="dxa"/>
                  <w:tcBorders>
                    <w:tl2br w:val="nil"/>
                    <w:tr2bl w:val="nil"/>
                  </w:tcBorders>
                  <w:noWrap w:val="0"/>
                  <w:vAlign w:val="center"/>
                </w:tcPr>
                <w:p w14:paraId="2C074D6C">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65</w:t>
                  </w:r>
                </w:p>
              </w:tc>
              <w:tc>
                <w:tcPr>
                  <w:tcW w:w="384" w:type="dxa"/>
                  <w:vMerge w:val="continue"/>
                  <w:tcBorders>
                    <w:tl2br w:val="nil"/>
                    <w:tr2bl w:val="nil"/>
                  </w:tcBorders>
                  <w:noWrap w:val="0"/>
                  <w:vAlign w:val="center"/>
                </w:tcPr>
                <w:p w14:paraId="33513D36">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p>
              </w:tc>
              <w:tc>
                <w:tcPr>
                  <w:tcW w:w="737" w:type="dxa"/>
                  <w:tcBorders>
                    <w:tl2br w:val="nil"/>
                    <w:tr2bl w:val="nil"/>
                  </w:tcBorders>
                  <w:noWrap w:val="0"/>
                  <w:vAlign w:val="center"/>
                </w:tcPr>
                <w:p w14:paraId="06F6F662">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20</w:t>
                  </w:r>
                </w:p>
              </w:tc>
              <w:tc>
                <w:tcPr>
                  <w:tcW w:w="625" w:type="dxa"/>
                  <w:tcBorders>
                    <w:tl2br w:val="nil"/>
                    <w:tr2bl w:val="nil"/>
                  </w:tcBorders>
                  <w:shd w:val="clear" w:color="auto" w:fill="auto"/>
                  <w:noWrap w:val="0"/>
                  <w:vAlign w:val="center"/>
                </w:tcPr>
                <w:p w14:paraId="3E5157B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t xml:space="preserve">60 </w:t>
                  </w:r>
                </w:p>
              </w:tc>
              <w:tc>
                <w:tcPr>
                  <w:tcW w:w="627" w:type="dxa"/>
                  <w:tcBorders>
                    <w:tl2br w:val="nil"/>
                    <w:tr2bl w:val="nil"/>
                  </w:tcBorders>
                  <w:noWrap w:val="0"/>
                  <w:vAlign w:val="center"/>
                </w:tcPr>
                <w:p w14:paraId="6155AAC6">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1</w:t>
                  </w:r>
                </w:p>
              </w:tc>
            </w:tr>
            <w:tr w14:paraId="41B87D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419" w:type="dxa"/>
                  <w:tcBorders>
                    <w:tl2br w:val="nil"/>
                    <w:tr2bl w:val="nil"/>
                  </w:tcBorders>
                  <w:noWrap w:val="0"/>
                  <w:vAlign w:val="center"/>
                </w:tcPr>
                <w:p w14:paraId="460BC0C7">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5</w:t>
                  </w:r>
                </w:p>
              </w:tc>
              <w:tc>
                <w:tcPr>
                  <w:tcW w:w="513" w:type="dxa"/>
                  <w:tcBorders>
                    <w:tl2br w:val="nil"/>
                    <w:tr2bl w:val="nil"/>
                  </w:tcBorders>
                  <w:noWrap w:val="0"/>
                  <w:vAlign w:val="center"/>
                </w:tcPr>
                <w:p w14:paraId="3D676448">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大米加工车间</w:t>
                  </w:r>
                </w:p>
              </w:tc>
              <w:tc>
                <w:tcPr>
                  <w:tcW w:w="537" w:type="dxa"/>
                  <w:tcBorders>
                    <w:tl2br w:val="nil"/>
                    <w:tr2bl w:val="nil"/>
                  </w:tcBorders>
                  <w:noWrap w:val="0"/>
                  <w:vAlign w:val="center"/>
                </w:tcPr>
                <w:p w14:paraId="4FD603EB">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抛光机</w:t>
                  </w:r>
                </w:p>
              </w:tc>
              <w:tc>
                <w:tcPr>
                  <w:tcW w:w="484" w:type="dxa"/>
                  <w:tcBorders>
                    <w:tl2br w:val="nil"/>
                    <w:tr2bl w:val="nil"/>
                  </w:tcBorders>
                  <w:noWrap w:val="0"/>
                  <w:vAlign w:val="center"/>
                </w:tcPr>
                <w:p w14:paraId="6464B578">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w:t>
                  </w:r>
                </w:p>
              </w:tc>
              <w:tc>
                <w:tcPr>
                  <w:tcW w:w="620" w:type="dxa"/>
                  <w:tcBorders>
                    <w:tl2br w:val="nil"/>
                    <w:tr2bl w:val="nil"/>
                  </w:tcBorders>
                  <w:noWrap w:val="0"/>
                  <w:vAlign w:val="center"/>
                </w:tcPr>
                <w:p w14:paraId="54EC31C6">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70</w:t>
                  </w:r>
                </w:p>
              </w:tc>
              <w:tc>
                <w:tcPr>
                  <w:tcW w:w="707" w:type="dxa"/>
                  <w:tcBorders>
                    <w:tl2br w:val="nil"/>
                    <w:tr2bl w:val="nil"/>
                  </w:tcBorders>
                  <w:noWrap w:val="0"/>
                  <w:vAlign w:val="center"/>
                </w:tcPr>
                <w:p w14:paraId="4AA7EB2D">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基础减</w:t>
                  </w:r>
                </w:p>
                <w:p w14:paraId="6CFE20A6">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振、厂房隔声等</w:t>
                  </w:r>
                </w:p>
              </w:tc>
              <w:tc>
                <w:tcPr>
                  <w:tcW w:w="416" w:type="dxa"/>
                  <w:tcBorders>
                    <w:tl2br w:val="nil"/>
                    <w:tr2bl w:val="nil"/>
                  </w:tcBorders>
                  <w:noWrap w:val="0"/>
                  <w:vAlign w:val="center"/>
                </w:tcPr>
                <w:p w14:paraId="4EFA957D">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26</w:t>
                  </w:r>
                </w:p>
              </w:tc>
              <w:tc>
                <w:tcPr>
                  <w:tcW w:w="416" w:type="dxa"/>
                  <w:tcBorders>
                    <w:tl2br w:val="nil"/>
                    <w:tr2bl w:val="nil"/>
                  </w:tcBorders>
                  <w:noWrap w:val="0"/>
                  <w:vAlign w:val="center"/>
                </w:tcPr>
                <w:p w14:paraId="67780EB8">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32</w:t>
                  </w:r>
                </w:p>
              </w:tc>
              <w:tc>
                <w:tcPr>
                  <w:tcW w:w="418" w:type="dxa"/>
                  <w:tcBorders>
                    <w:tl2br w:val="nil"/>
                    <w:tr2bl w:val="nil"/>
                  </w:tcBorders>
                  <w:noWrap w:val="0"/>
                  <w:vAlign w:val="center"/>
                </w:tcPr>
                <w:p w14:paraId="732E69F8">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1</w:t>
                  </w:r>
                </w:p>
              </w:tc>
              <w:tc>
                <w:tcPr>
                  <w:tcW w:w="473" w:type="dxa"/>
                  <w:tcBorders>
                    <w:tl2br w:val="nil"/>
                    <w:tr2bl w:val="nil"/>
                  </w:tcBorders>
                  <w:noWrap w:val="0"/>
                  <w:vAlign w:val="center"/>
                </w:tcPr>
                <w:p w14:paraId="2AB9D9BF">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3</w:t>
                  </w:r>
                </w:p>
              </w:tc>
              <w:tc>
                <w:tcPr>
                  <w:tcW w:w="471" w:type="dxa"/>
                  <w:tcBorders>
                    <w:tl2br w:val="nil"/>
                    <w:tr2bl w:val="nil"/>
                  </w:tcBorders>
                  <w:noWrap w:val="0"/>
                  <w:vAlign w:val="center"/>
                </w:tcPr>
                <w:p w14:paraId="3A358958">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65</w:t>
                  </w:r>
                </w:p>
              </w:tc>
              <w:tc>
                <w:tcPr>
                  <w:tcW w:w="384" w:type="dxa"/>
                  <w:vMerge w:val="continue"/>
                  <w:tcBorders>
                    <w:tl2br w:val="nil"/>
                    <w:tr2bl w:val="nil"/>
                  </w:tcBorders>
                  <w:noWrap w:val="0"/>
                  <w:vAlign w:val="center"/>
                </w:tcPr>
                <w:p w14:paraId="00622F59">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p>
              </w:tc>
              <w:tc>
                <w:tcPr>
                  <w:tcW w:w="737" w:type="dxa"/>
                  <w:tcBorders>
                    <w:tl2br w:val="nil"/>
                    <w:tr2bl w:val="nil"/>
                  </w:tcBorders>
                  <w:noWrap w:val="0"/>
                  <w:vAlign w:val="center"/>
                </w:tcPr>
                <w:p w14:paraId="7042BBD9">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20</w:t>
                  </w:r>
                </w:p>
              </w:tc>
              <w:tc>
                <w:tcPr>
                  <w:tcW w:w="625" w:type="dxa"/>
                  <w:tcBorders>
                    <w:tl2br w:val="nil"/>
                    <w:tr2bl w:val="nil"/>
                  </w:tcBorders>
                  <w:shd w:val="clear" w:color="auto" w:fill="auto"/>
                  <w:noWrap w:val="0"/>
                  <w:vAlign w:val="center"/>
                </w:tcPr>
                <w:p w14:paraId="13BAEC1A">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t xml:space="preserve">60 </w:t>
                  </w:r>
                </w:p>
              </w:tc>
              <w:tc>
                <w:tcPr>
                  <w:tcW w:w="627" w:type="dxa"/>
                  <w:tcBorders>
                    <w:tl2br w:val="nil"/>
                    <w:tr2bl w:val="nil"/>
                  </w:tcBorders>
                  <w:noWrap w:val="0"/>
                  <w:vAlign w:val="center"/>
                </w:tcPr>
                <w:p w14:paraId="3EE3A373">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1</w:t>
                  </w:r>
                </w:p>
              </w:tc>
            </w:tr>
            <w:tr w14:paraId="1D9A92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5" w:hRule="atLeast"/>
                <w:jc w:val="center"/>
              </w:trPr>
              <w:tc>
                <w:tcPr>
                  <w:tcW w:w="419" w:type="dxa"/>
                  <w:tcBorders>
                    <w:tl2br w:val="nil"/>
                    <w:tr2bl w:val="nil"/>
                  </w:tcBorders>
                  <w:noWrap w:val="0"/>
                  <w:vAlign w:val="center"/>
                </w:tcPr>
                <w:p w14:paraId="3ADA68A3">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6</w:t>
                  </w:r>
                </w:p>
              </w:tc>
              <w:tc>
                <w:tcPr>
                  <w:tcW w:w="513" w:type="dxa"/>
                  <w:tcBorders>
                    <w:tl2br w:val="nil"/>
                    <w:tr2bl w:val="nil"/>
                  </w:tcBorders>
                  <w:noWrap w:val="0"/>
                  <w:vAlign w:val="center"/>
                </w:tcPr>
                <w:p w14:paraId="26E6BF47">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大米加工车间</w:t>
                  </w:r>
                </w:p>
              </w:tc>
              <w:tc>
                <w:tcPr>
                  <w:tcW w:w="537" w:type="dxa"/>
                  <w:tcBorders>
                    <w:tl2br w:val="nil"/>
                    <w:tr2bl w:val="nil"/>
                  </w:tcBorders>
                  <w:noWrap w:val="0"/>
                  <w:vAlign w:val="center"/>
                </w:tcPr>
                <w:p w14:paraId="65FFE4BD">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抛光机</w:t>
                  </w:r>
                </w:p>
              </w:tc>
              <w:tc>
                <w:tcPr>
                  <w:tcW w:w="484" w:type="dxa"/>
                  <w:tcBorders>
                    <w:tl2br w:val="nil"/>
                    <w:tr2bl w:val="nil"/>
                  </w:tcBorders>
                  <w:noWrap w:val="0"/>
                  <w:vAlign w:val="center"/>
                </w:tcPr>
                <w:p w14:paraId="177C5313">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w:t>
                  </w:r>
                </w:p>
              </w:tc>
              <w:tc>
                <w:tcPr>
                  <w:tcW w:w="620" w:type="dxa"/>
                  <w:tcBorders>
                    <w:tl2br w:val="nil"/>
                    <w:tr2bl w:val="nil"/>
                  </w:tcBorders>
                  <w:noWrap w:val="0"/>
                  <w:vAlign w:val="center"/>
                </w:tcPr>
                <w:p w14:paraId="11284AAA">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70</w:t>
                  </w:r>
                </w:p>
              </w:tc>
              <w:tc>
                <w:tcPr>
                  <w:tcW w:w="707" w:type="dxa"/>
                  <w:tcBorders>
                    <w:tl2br w:val="nil"/>
                    <w:tr2bl w:val="nil"/>
                  </w:tcBorders>
                  <w:noWrap w:val="0"/>
                  <w:vAlign w:val="center"/>
                </w:tcPr>
                <w:p w14:paraId="77F0853E">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基础减</w:t>
                  </w:r>
                </w:p>
                <w:p w14:paraId="4C15EF3B">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振、厂房隔声等</w:t>
                  </w:r>
                </w:p>
              </w:tc>
              <w:tc>
                <w:tcPr>
                  <w:tcW w:w="416" w:type="dxa"/>
                  <w:tcBorders>
                    <w:tl2br w:val="nil"/>
                    <w:tr2bl w:val="nil"/>
                  </w:tcBorders>
                  <w:noWrap w:val="0"/>
                  <w:vAlign w:val="center"/>
                </w:tcPr>
                <w:p w14:paraId="04E1292D">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26</w:t>
                  </w:r>
                </w:p>
              </w:tc>
              <w:tc>
                <w:tcPr>
                  <w:tcW w:w="416" w:type="dxa"/>
                  <w:tcBorders>
                    <w:tl2br w:val="nil"/>
                    <w:tr2bl w:val="nil"/>
                  </w:tcBorders>
                  <w:noWrap w:val="0"/>
                  <w:vAlign w:val="center"/>
                </w:tcPr>
                <w:p w14:paraId="0F3B8222">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31</w:t>
                  </w:r>
                </w:p>
              </w:tc>
              <w:tc>
                <w:tcPr>
                  <w:tcW w:w="418" w:type="dxa"/>
                  <w:tcBorders>
                    <w:tl2br w:val="nil"/>
                    <w:tr2bl w:val="nil"/>
                  </w:tcBorders>
                  <w:noWrap w:val="0"/>
                  <w:vAlign w:val="center"/>
                </w:tcPr>
                <w:p w14:paraId="2EA93B90">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1</w:t>
                  </w:r>
                </w:p>
              </w:tc>
              <w:tc>
                <w:tcPr>
                  <w:tcW w:w="473" w:type="dxa"/>
                  <w:tcBorders>
                    <w:tl2br w:val="nil"/>
                    <w:tr2bl w:val="nil"/>
                  </w:tcBorders>
                  <w:noWrap w:val="0"/>
                  <w:vAlign w:val="center"/>
                </w:tcPr>
                <w:p w14:paraId="108F3FCB">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3</w:t>
                  </w:r>
                </w:p>
              </w:tc>
              <w:tc>
                <w:tcPr>
                  <w:tcW w:w="471" w:type="dxa"/>
                  <w:tcBorders>
                    <w:tl2br w:val="nil"/>
                    <w:tr2bl w:val="nil"/>
                  </w:tcBorders>
                  <w:noWrap w:val="0"/>
                  <w:vAlign w:val="center"/>
                </w:tcPr>
                <w:p w14:paraId="21BA1885">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65</w:t>
                  </w:r>
                </w:p>
              </w:tc>
              <w:tc>
                <w:tcPr>
                  <w:tcW w:w="384" w:type="dxa"/>
                  <w:vMerge w:val="continue"/>
                  <w:tcBorders>
                    <w:tl2br w:val="nil"/>
                    <w:tr2bl w:val="nil"/>
                  </w:tcBorders>
                  <w:noWrap w:val="0"/>
                  <w:vAlign w:val="center"/>
                </w:tcPr>
                <w:p w14:paraId="5A5EB72E">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p>
              </w:tc>
              <w:tc>
                <w:tcPr>
                  <w:tcW w:w="737" w:type="dxa"/>
                  <w:tcBorders>
                    <w:tl2br w:val="nil"/>
                    <w:tr2bl w:val="nil"/>
                  </w:tcBorders>
                  <w:noWrap w:val="0"/>
                  <w:vAlign w:val="center"/>
                </w:tcPr>
                <w:p w14:paraId="68EA060D">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20</w:t>
                  </w:r>
                </w:p>
              </w:tc>
              <w:tc>
                <w:tcPr>
                  <w:tcW w:w="625" w:type="dxa"/>
                  <w:tcBorders>
                    <w:tl2br w:val="nil"/>
                    <w:tr2bl w:val="nil"/>
                  </w:tcBorders>
                  <w:shd w:val="clear" w:color="auto" w:fill="auto"/>
                  <w:noWrap w:val="0"/>
                  <w:vAlign w:val="center"/>
                </w:tcPr>
                <w:p w14:paraId="4A67AE4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t xml:space="preserve">60 </w:t>
                  </w:r>
                </w:p>
              </w:tc>
              <w:tc>
                <w:tcPr>
                  <w:tcW w:w="627" w:type="dxa"/>
                  <w:tcBorders>
                    <w:tl2br w:val="nil"/>
                    <w:tr2bl w:val="nil"/>
                  </w:tcBorders>
                  <w:noWrap w:val="0"/>
                  <w:vAlign w:val="center"/>
                </w:tcPr>
                <w:p w14:paraId="379DAA0D">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1</w:t>
                  </w:r>
                </w:p>
              </w:tc>
            </w:tr>
            <w:tr w14:paraId="1BF72C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5" w:hRule="atLeast"/>
                <w:jc w:val="center"/>
              </w:trPr>
              <w:tc>
                <w:tcPr>
                  <w:tcW w:w="419" w:type="dxa"/>
                  <w:tcBorders>
                    <w:tl2br w:val="nil"/>
                    <w:tr2bl w:val="nil"/>
                  </w:tcBorders>
                  <w:noWrap w:val="0"/>
                  <w:vAlign w:val="center"/>
                </w:tcPr>
                <w:p w14:paraId="0CA20C59">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7</w:t>
                  </w:r>
                </w:p>
              </w:tc>
              <w:tc>
                <w:tcPr>
                  <w:tcW w:w="513" w:type="dxa"/>
                  <w:tcBorders>
                    <w:tl2br w:val="nil"/>
                    <w:tr2bl w:val="nil"/>
                  </w:tcBorders>
                  <w:noWrap w:val="0"/>
                  <w:vAlign w:val="center"/>
                </w:tcPr>
                <w:p w14:paraId="774B6284">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大米加工车间</w:t>
                  </w:r>
                </w:p>
              </w:tc>
              <w:tc>
                <w:tcPr>
                  <w:tcW w:w="537" w:type="dxa"/>
                  <w:tcBorders>
                    <w:tl2br w:val="nil"/>
                    <w:tr2bl w:val="nil"/>
                  </w:tcBorders>
                  <w:noWrap w:val="0"/>
                  <w:vAlign w:val="center"/>
                </w:tcPr>
                <w:p w14:paraId="61AD1DC4">
                  <w:pPr>
                    <w:pStyle w:val="48"/>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砻谷机</w:t>
                  </w:r>
                </w:p>
              </w:tc>
              <w:tc>
                <w:tcPr>
                  <w:tcW w:w="484" w:type="dxa"/>
                  <w:tcBorders>
                    <w:tl2br w:val="nil"/>
                    <w:tr2bl w:val="nil"/>
                  </w:tcBorders>
                  <w:noWrap w:val="0"/>
                  <w:vAlign w:val="center"/>
                </w:tcPr>
                <w:p w14:paraId="7C3A963A">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w:t>
                  </w:r>
                </w:p>
              </w:tc>
              <w:tc>
                <w:tcPr>
                  <w:tcW w:w="620" w:type="dxa"/>
                  <w:tcBorders>
                    <w:tl2br w:val="nil"/>
                    <w:tr2bl w:val="nil"/>
                  </w:tcBorders>
                  <w:noWrap w:val="0"/>
                  <w:vAlign w:val="center"/>
                </w:tcPr>
                <w:p w14:paraId="42D563E7">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85</w:t>
                  </w:r>
                </w:p>
              </w:tc>
              <w:tc>
                <w:tcPr>
                  <w:tcW w:w="707" w:type="dxa"/>
                  <w:tcBorders>
                    <w:tl2br w:val="nil"/>
                    <w:tr2bl w:val="nil"/>
                  </w:tcBorders>
                  <w:noWrap w:val="0"/>
                  <w:vAlign w:val="center"/>
                </w:tcPr>
                <w:p w14:paraId="27CB46BB">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基础减</w:t>
                  </w:r>
                </w:p>
                <w:p w14:paraId="53DC8619">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振、厂房隔声等</w:t>
                  </w:r>
                </w:p>
              </w:tc>
              <w:tc>
                <w:tcPr>
                  <w:tcW w:w="416" w:type="dxa"/>
                  <w:tcBorders>
                    <w:tl2br w:val="nil"/>
                    <w:tr2bl w:val="nil"/>
                  </w:tcBorders>
                  <w:noWrap w:val="0"/>
                  <w:vAlign w:val="center"/>
                </w:tcPr>
                <w:p w14:paraId="59E0CD39">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5</w:t>
                  </w:r>
                </w:p>
              </w:tc>
              <w:tc>
                <w:tcPr>
                  <w:tcW w:w="416" w:type="dxa"/>
                  <w:tcBorders>
                    <w:tl2br w:val="nil"/>
                    <w:tr2bl w:val="nil"/>
                  </w:tcBorders>
                  <w:noWrap w:val="0"/>
                  <w:vAlign w:val="center"/>
                </w:tcPr>
                <w:p w14:paraId="21A9F5E2">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35</w:t>
                  </w:r>
                </w:p>
              </w:tc>
              <w:tc>
                <w:tcPr>
                  <w:tcW w:w="418" w:type="dxa"/>
                  <w:tcBorders>
                    <w:tl2br w:val="nil"/>
                    <w:tr2bl w:val="nil"/>
                  </w:tcBorders>
                  <w:noWrap w:val="0"/>
                  <w:vAlign w:val="center"/>
                </w:tcPr>
                <w:p w14:paraId="00F33795">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0.5</w:t>
                  </w:r>
                </w:p>
              </w:tc>
              <w:tc>
                <w:tcPr>
                  <w:tcW w:w="473" w:type="dxa"/>
                  <w:tcBorders>
                    <w:tl2br w:val="nil"/>
                    <w:tr2bl w:val="nil"/>
                  </w:tcBorders>
                  <w:noWrap w:val="0"/>
                  <w:vAlign w:val="center"/>
                </w:tcPr>
                <w:p w14:paraId="1E45BB90">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5</w:t>
                  </w:r>
                </w:p>
              </w:tc>
              <w:tc>
                <w:tcPr>
                  <w:tcW w:w="471" w:type="dxa"/>
                  <w:tcBorders>
                    <w:tl2br w:val="nil"/>
                    <w:tr2bl w:val="nil"/>
                  </w:tcBorders>
                  <w:noWrap w:val="0"/>
                  <w:vAlign w:val="center"/>
                </w:tcPr>
                <w:p w14:paraId="2276786E">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75</w:t>
                  </w:r>
                </w:p>
              </w:tc>
              <w:tc>
                <w:tcPr>
                  <w:tcW w:w="384" w:type="dxa"/>
                  <w:vMerge w:val="continue"/>
                  <w:tcBorders>
                    <w:tl2br w:val="nil"/>
                    <w:tr2bl w:val="nil"/>
                  </w:tcBorders>
                  <w:noWrap w:val="0"/>
                  <w:vAlign w:val="center"/>
                </w:tcPr>
                <w:p w14:paraId="2AFE25C5">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p>
              </w:tc>
              <w:tc>
                <w:tcPr>
                  <w:tcW w:w="737" w:type="dxa"/>
                  <w:tcBorders>
                    <w:tl2br w:val="nil"/>
                    <w:tr2bl w:val="nil"/>
                  </w:tcBorders>
                  <w:noWrap w:val="0"/>
                  <w:vAlign w:val="center"/>
                </w:tcPr>
                <w:p w14:paraId="21264164">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20</w:t>
                  </w:r>
                </w:p>
              </w:tc>
              <w:tc>
                <w:tcPr>
                  <w:tcW w:w="625" w:type="dxa"/>
                  <w:tcBorders>
                    <w:tl2br w:val="nil"/>
                    <w:tr2bl w:val="nil"/>
                  </w:tcBorders>
                  <w:shd w:val="clear" w:color="auto" w:fill="auto"/>
                  <w:noWrap w:val="0"/>
                  <w:vAlign w:val="center"/>
                </w:tcPr>
                <w:p w14:paraId="1A54111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t xml:space="preserve">71 </w:t>
                  </w:r>
                </w:p>
              </w:tc>
              <w:tc>
                <w:tcPr>
                  <w:tcW w:w="627" w:type="dxa"/>
                  <w:tcBorders>
                    <w:tl2br w:val="nil"/>
                    <w:tr2bl w:val="nil"/>
                  </w:tcBorders>
                  <w:noWrap w:val="0"/>
                  <w:vAlign w:val="center"/>
                </w:tcPr>
                <w:p w14:paraId="3A2990E7">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1</w:t>
                  </w:r>
                </w:p>
              </w:tc>
            </w:tr>
            <w:tr w14:paraId="00CA81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5" w:hRule="atLeast"/>
                <w:jc w:val="center"/>
              </w:trPr>
              <w:tc>
                <w:tcPr>
                  <w:tcW w:w="419" w:type="dxa"/>
                  <w:tcBorders>
                    <w:tl2br w:val="nil"/>
                    <w:tr2bl w:val="nil"/>
                  </w:tcBorders>
                  <w:noWrap w:val="0"/>
                  <w:vAlign w:val="center"/>
                </w:tcPr>
                <w:p w14:paraId="7ECAD3C9">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8</w:t>
                  </w:r>
                </w:p>
              </w:tc>
              <w:tc>
                <w:tcPr>
                  <w:tcW w:w="513" w:type="dxa"/>
                  <w:tcBorders>
                    <w:tl2br w:val="nil"/>
                    <w:tr2bl w:val="nil"/>
                  </w:tcBorders>
                  <w:noWrap w:val="0"/>
                  <w:vAlign w:val="center"/>
                </w:tcPr>
                <w:p w14:paraId="09288173">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大米加工车间</w:t>
                  </w:r>
                </w:p>
              </w:tc>
              <w:tc>
                <w:tcPr>
                  <w:tcW w:w="537" w:type="dxa"/>
                  <w:tcBorders>
                    <w:tl2br w:val="nil"/>
                    <w:tr2bl w:val="nil"/>
                  </w:tcBorders>
                  <w:noWrap w:val="0"/>
                  <w:vAlign w:val="center"/>
                </w:tcPr>
                <w:p w14:paraId="16FD583A">
                  <w:pPr>
                    <w:pStyle w:val="48"/>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碾米机</w:t>
                  </w:r>
                </w:p>
              </w:tc>
              <w:tc>
                <w:tcPr>
                  <w:tcW w:w="484" w:type="dxa"/>
                  <w:tcBorders>
                    <w:tl2br w:val="nil"/>
                    <w:tr2bl w:val="nil"/>
                  </w:tcBorders>
                  <w:noWrap w:val="0"/>
                  <w:vAlign w:val="center"/>
                </w:tcPr>
                <w:p w14:paraId="770C9C7E">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w:t>
                  </w:r>
                </w:p>
              </w:tc>
              <w:tc>
                <w:tcPr>
                  <w:tcW w:w="620" w:type="dxa"/>
                  <w:tcBorders>
                    <w:tl2br w:val="nil"/>
                    <w:tr2bl w:val="nil"/>
                  </w:tcBorders>
                  <w:noWrap w:val="0"/>
                  <w:vAlign w:val="center"/>
                </w:tcPr>
                <w:p w14:paraId="00F38405">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85</w:t>
                  </w:r>
                </w:p>
              </w:tc>
              <w:tc>
                <w:tcPr>
                  <w:tcW w:w="707" w:type="dxa"/>
                  <w:tcBorders>
                    <w:tl2br w:val="nil"/>
                    <w:tr2bl w:val="nil"/>
                  </w:tcBorders>
                  <w:noWrap w:val="0"/>
                  <w:vAlign w:val="center"/>
                </w:tcPr>
                <w:p w14:paraId="29A01D63">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基础减</w:t>
                  </w:r>
                </w:p>
                <w:p w14:paraId="241727D1">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振、厂房隔声等</w:t>
                  </w:r>
                </w:p>
              </w:tc>
              <w:tc>
                <w:tcPr>
                  <w:tcW w:w="416" w:type="dxa"/>
                  <w:tcBorders>
                    <w:tl2br w:val="nil"/>
                    <w:tr2bl w:val="nil"/>
                  </w:tcBorders>
                  <w:noWrap w:val="0"/>
                  <w:vAlign w:val="center"/>
                </w:tcPr>
                <w:p w14:paraId="1F354E48">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15</w:t>
                  </w:r>
                </w:p>
              </w:tc>
              <w:tc>
                <w:tcPr>
                  <w:tcW w:w="416" w:type="dxa"/>
                  <w:tcBorders>
                    <w:tl2br w:val="nil"/>
                    <w:tr2bl w:val="nil"/>
                  </w:tcBorders>
                  <w:noWrap w:val="0"/>
                  <w:vAlign w:val="center"/>
                </w:tcPr>
                <w:p w14:paraId="7EB5A718">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40</w:t>
                  </w:r>
                </w:p>
              </w:tc>
              <w:tc>
                <w:tcPr>
                  <w:tcW w:w="418" w:type="dxa"/>
                  <w:tcBorders>
                    <w:tl2br w:val="nil"/>
                    <w:tr2bl w:val="nil"/>
                  </w:tcBorders>
                  <w:noWrap w:val="0"/>
                  <w:vAlign w:val="center"/>
                </w:tcPr>
                <w:p w14:paraId="0531D27F">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0.5</w:t>
                  </w:r>
                </w:p>
              </w:tc>
              <w:tc>
                <w:tcPr>
                  <w:tcW w:w="473" w:type="dxa"/>
                  <w:tcBorders>
                    <w:tl2br w:val="nil"/>
                    <w:tr2bl w:val="nil"/>
                  </w:tcBorders>
                  <w:noWrap w:val="0"/>
                  <w:vAlign w:val="center"/>
                </w:tcPr>
                <w:p w14:paraId="7F8BF967">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5</w:t>
                  </w:r>
                </w:p>
              </w:tc>
              <w:tc>
                <w:tcPr>
                  <w:tcW w:w="471" w:type="dxa"/>
                  <w:tcBorders>
                    <w:tl2br w:val="nil"/>
                    <w:tr2bl w:val="nil"/>
                  </w:tcBorders>
                  <w:noWrap w:val="0"/>
                  <w:vAlign w:val="center"/>
                </w:tcPr>
                <w:p w14:paraId="66DB89B7">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75</w:t>
                  </w:r>
                </w:p>
              </w:tc>
              <w:tc>
                <w:tcPr>
                  <w:tcW w:w="384" w:type="dxa"/>
                  <w:vMerge w:val="continue"/>
                  <w:tcBorders>
                    <w:tl2br w:val="nil"/>
                    <w:tr2bl w:val="nil"/>
                  </w:tcBorders>
                  <w:noWrap w:val="0"/>
                  <w:vAlign w:val="center"/>
                </w:tcPr>
                <w:p w14:paraId="533AB462">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p>
              </w:tc>
              <w:tc>
                <w:tcPr>
                  <w:tcW w:w="737" w:type="dxa"/>
                  <w:tcBorders>
                    <w:tl2br w:val="nil"/>
                    <w:tr2bl w:val="nil"/>
                  </w:tcBorders>
                  <w:noWrap w:val="0"/>
                  <w:vAlign w:val="center"/>
                </w:tcPr>
                <w:p w14:paraId="017BECD2">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20</w:t>
                  </w:r>
                </w:p>
              </w:tc>
              <w:tc>
                <w:tcPr>
                  <w:tcW w:w="625" w:type="dxa"/>
                  <w:tcBorders>
                    <w:tl2br w:val="nil"/>
                    <w:tr2bl w:val="nil"/>
                  </w:tcBorders>
                  <w:shd w:val="clear" w:color="auto" w:fill="auto"/>
                  <w:noWrap w:val="0"/>
                  <w:vAlign w:val="center"/>
                </w:tcPr>
                <w:p w14:paraId="725F21DC">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t xml:space="preserve">71 </w:t>
                  </w:r>
                </w:p>
              </w:tc>
              <w:tc>
                <w:tcPr>
                  <w:tcW w:w="627" w:type="dxa"/>
                  <w:tcBorders>
                    <w:tl2br w:val="nil"/>
                    <w:tr2bl w:val="nil"/>
                  </w:tcBorders>
                  <w:noWrap w:val="0"/>
                  <w:vAlign w:val="center"/>
                </w:tcPr>
                <w:p w14:paraId="691A9033">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1</w:t>
                  </w:r>
                </w:p>
              </w:tc>
            </w:tr>
            <w:tr w14:paraId="04ED43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5" w:hRule="atLeast"/>
                <w:jc w:val="center"/>
              </w:trPr>
              <w:tc>
                <w:tcPr>
                  <w:tcW w:w="419" w:type="dxa"/>
                  <w:tcBorders>
                    <w:tl2br w:val="nil"/>
                    <w:tr2bl w:val="nil"/>
                  </w:tcBorders>
                  <w:noWrap w:val="0"/>
                  <w:vAlign w:val="center"/>
                </w:tcPr>
                <w:p w14:paraId="378DDBB2">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9</w:t>
                  </w:r>
                </w:p>
              </w:tc>
              <w:tc>
                <w:tcPr>
                  <w:tcW w:w="513" w:type="dxa"/>
                  <w:tcBorders>
                    <w:tl2br w:val="nil"/>
                    <w:tr2bl w:val="nil"/>
                  </w:tcBorders>
                  <w:noWrap w:val="0"/>
                  <w:vAlign w:val="center"/>
                </w:tcPr>
                <w:p w14:paraId="1BA637E8">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大米加工车间</w:t>
                  </w:r>
                </w:p>
              </w:tc>
              <w:tc>
                <w:tcPr>
                  <w:tcW w:w="537" w:type="dxa"/>
                  <w:tcBorders>
                    <w:tl2br w:val="nil"/>
                    <w:tr2bl w:val="nil"/>
                  </w:tcBorders>
                  <w:noWrap w:val="0"/>
                  <w:vAlign w:val="center"/>
                </w:tcPr>
                <w:p w14:paraId="2708CF55">
                  <w:pPr>
                    <w:pStyle w:val="48"/>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谷稻分离机</w:t>
                  </w:r>
                </w:p>
              </w:tc>
              <w:tc>
                <w:tcPr>
                  <w:tcW w:w="484" w:type="dxa"/>
                  <w:tcBorders>
                    <w:tl2br w:val="nil"/>
                    <w:tr2bl w:val="nil"/>
                  </w:tcBorders>
                  <w:noWrap w:val="0"/>
                  <w:vAlign w:val="center"/>
                </w:tcPr>
                <w:p w14:paraId="67FC219C">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w:t>
                  </w:r>
                </w:p>
              </w:tc>
              <w:tc>
                <w:tcPr>
                  <w:tcW w:w="620" w:type="dxa"/>
                  <w:tcBorders>
                    <w:tl2br w:val="nil"/>
                    <w:tr2bl w:val="nil"/>
                  </w:tcBorders>
                  <w:noWrap w:val="0"/>
                  <w:vAlign w:val="center"/>
                </w:tcPr>
                <w:p w14:paraId="7EFE0FCF">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85</w:t>
                  </w:r>
                </w:p>
              </w:tc>
              <w:tc>
                <w:tcPr>
                  <w:tcW w:w="707" w:type="dxa"/>
                  <w:tcBorders>
                    <w:tl2br w:val="nil"/>
                    <w:tr2bl w:val="nil"/>
                  </w:tcBorders>
                  <w:noWrap w:val="0"/>
                  <w:vAlign w:val="center"/>
                </w:tcPr>
                <w:p w14:paraId="79A346CA">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基础减</w:t>
                  </w:r>
                </w:p>
                <w:p w14:paraId="4BDFCF74">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振、厂房隔声等</w:t>
                  </w:r>
                </w:p>
              </w:tc>
              <w:tc>
                <w:tcPr>
                  <w:tcW w:w="416" w:type="dxa"/>
                  <w:tcBorders>
                    <w:tl2br w:val="nil"/>
                    <w:tr2bl w:val="nil"/>
                  </w:tcBorders>
                  <w:noWrap w:val="0"/>
                  <w:vAlign w:val="center"/>
                </w:tcPr>
                <w:p w14:paraId="4D87762B">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20</w:t>
                  </w:r>
                </w:p>
              </w:tc>
              <w:tc>
                <w:tcPr>
                  <w:tcW w:w="416" w:type="dxa"/>
                  <w:tcBorders>
                    <w:tl2br w:val="nil"/>
                    <w:tr2bl w:val="nil"/>
                  </w:tcBorders>
                  <w:noWrap w:val="0"/>
                  <w:vAlign w:val="center"/>
                </w:tcPr>
                <w:p w14:paraId="25698DCD">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44</w:t>
                  </w:r>
                </w:p>
              </w:tc>
              <w:tc>
                <w:tcPr>
                  <w:tcW w:w="418" w:type="dxa"/>
                  <w:tcBorders>
                    <w:tl2br w:val="nil"/>
                    <w:tr2bl w:val="nil"/>
                  </w:tcBorders>
                  <w:noWrap w:val="0"/>
                  <w:vAlign w:val="center"/>
                </w:tcPr>
                <w:p w14:paraId="43284AFA">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0.5</w:t>
                  </w:r>
                </w:p>
              </w:tc>
              <w:tc>
                <w:tcPr>
                  <w:tcW w:w="473" w:type="dxa"/>
                  <w:tcBorders>
                    <w:tl2br w:val="nil"/>
                    <w:tr2bl w:val="nil"/>
                  </w:tcBorders>
                  <w:noWrap w:val="0"/>
                  <w:vAlign w:val="center"/>
                </w:tcPr>
                <w:p w14:paraId="605FAFD5">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5</w:t>
                  </w:r>
                </w:p>
              </w:tc>
              <w:tc>
                <w:tcPr>
                  <w:tcW w:w="471" w:type="dxa"/>
                  <w:tcBorders>
                    <w:tl2br w:val="nil"/>
                    <w:tr2bl w:val="nil"/>
                  </w:tcBorders>
                  <w:noWrap w:val="0"/>
                  <w:vAlign w:val="center"/>
                </w:tcPr>
                <w:p w14:paraId="648362B0">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75</w:t>
                  </w:r>
                </w:p>
              </w:tc>
              <w:tc>
                <w:tcPr>
                  <w:tcW w:w="384" w:type="dxa"/>
                  <w:vMerge w:val="continue"/>
                  <w:tcBorders>
                    <w:tl2br w:val="nil"/>
                    <w:tr2bl w:val="nil"/>
                  </w:tcBorders>
                  <w:noWrap w:val="0"/>
                  <w:vAlign w:val="center"/>
                </w:tcPr>
                <w:p w14:paraId="23955094">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p>
              </w:tc>
              <w:tc>
                <w:tcPr>
                  <w:tcW w:w="737" w:type="dxa"/>
                  <w:tcBorders>
                    <w:tl2br w:val="nil"/>
                    <w:tr2bl w:val="nil"/>
                  </w:tcBorders>
                  <w:noWrap w:val="0"/>
                  <w:vAlign w:val="center"/>
                </w:tcPr>
                <w:p w14:paraId="676E7D19">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20</w:t>
                  </w:r>
                </w:p>
              </w:tc>
              <w:tc>
                <w:tcPr>
                  <w:tcW w:w="625" w:type="dxa"/>
                  <w:tcBorders>
                    <w:tl2br w:val="nil"/>
                    <w:tr2bl w:val="nil"/>
                  </w:tcBorders>
                  <w:shd w:val="clear" w:color="auto" w:fill="auto"/>
                  <w:noWrap w:val="0"/>
                  <w:vAlign w:val="center"/>
                </w:tcPr>
                <w:p w14:paraId="6CB008DC">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t xml:space="preserve">71 </w:t>
                  </w:r>
                </w:p>
              </w:tc>
              <w:tc>
                <w:tcPr>
                  <w:tcW w:w="627" w:type="dxa"/>
                  <w:tcBorders>
                    <w:tl2br w:val="nil"/>
                    <w:tr2bl w:val="nil"/>
                  </w:tcBorders>
                  <w:noWrap w:val="0"/>
                  <w:vAlign w:val="center"/>
                </w:tcPr>
                <w:p w14:paraId="56DEDEA8">
                  <w:pPr>
                    <w:pStyle w:val="48"/>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u w:val="none"/>
                      <w:lang w:val="en-US" w:eastAsia="zh-CN" w:bidi="ar-SA"/>
                      <w14:textFill>
                        <w14:solidFill>
                          <w14:schemeClr w14:val="tx1"/>
                        </w14:solidFill>
                      </w14:textFill>
                    </w:rPr>
                    <w:t>1</w:t>
                  </w:r>
                </w:p>
              </w:tc>
            </w:tr>
          </w:tbl>
          <w:p w14:paraId="1383365B">
            <w:pPr>
              <w:pStyle w:val="3"/>
              <w:keepNext w:val="0"/>
              <w:keepLines w:val="0"/>
              <w:suppressLineNumbers w:val="0"/>
              <w:spacing w:before="0" w:beforeAutospacing="0" w:after="0" w:afterAutospacing="0"/>
              <w:ind w:left="0" w:right="0"/>
              <w:rPr>
                <w:rFonts w:hint="default"/>
                <w:color w:val="000000" w:themeColor="text1"/>
                <w:highlight w:val="none"/>
                <w14:textFill>
                  <w14:solidFill>
                    <w14:schemeClr w14:val="tx1"/>
                  </w14:solidFill>
                </w14:textFill>
              </w:rPr>
            </w:pPr>
          </w:p>
          <w:p w14:paraId="343F4C9F">
            <w:pPr>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（二）噪声影响</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预测</w:t>
            </w:r>
          </w:p>
          <w:p w14:paraId="239EDC2D">
            <w:pPr>
              <w:pStyle w:val="102"/>
              <w:keepNext w:val="0"/>
              <w:keepLines w:val="0"/>
              <w:suppressLineNumbers w:val="0"/>
              <w:adjustRightInd/>
              <w:snapToGrid/>
              <w:spacing w:before="0" w:beforeAutospacing="0" w:after="0" w:afterAutospacing="0"/>
              <w:ind w:left="0" w:right="0" w:firstLine="48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预测模式采用《环境影响评价技术导则-声环境》（HJ2.4-2021）中推荐的预测模式。</w:t>
            </w:r>
          </w:p>
          <w:p w14:paraId="2FCB9FFF">
            <w:pPr>
              <w:pStyle w:val="64"/>
              <w:keepNext w:val="0"/>
              <w:keepLines w:val="0"/>
              <w:suppressLineNumbers w:val="0"/>
              <w:spacing w:before="0" w:beforeAutospacing="0" w:after="0" w:afterAutospacing="0" w:line="360" w:lineRule="auto"/>
              <w:ind w:left="0" w:leftChars="0" w:right="0" w:rightChars="0" w:firstLineChars="2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（1）室内设备噪声影响预测采用室内声场扩散衰减模式，具体如下：</w:t>
            </w:r>
          </w:p>
          <w:p w14:paraId="5556DED5">
            <w:pPr>
              <w:pStyle w:val="64"/>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drawing>
                <wp:anchor distT="0" distB="0" distL="114300" distR="114300" simplePos="0" relativeHeight="251662336" behindDoc="0" locked="0" layoutInCell="1" allowOverlap="1">
                  <wp:simplePos x="0" y="0"/>
                  <wp:positionH relativeFrom="column">
                    <wp:posOffset>1333500</wp:posOffset>
                  </wp:positionH>
                  <wp:positionV relativeFrom="paragraph">
                    <wp:posOffset>227330</wp:posOffset>
                  </wp:positionV>
                  <wp:extent cx="2409825" cy="428625"/>
                  <wp:effectExtent l="0" t="0" r="0" b="3175"/>
                  <wp:wrapSquare wrapText="bothSides"/>
                  <wp:docPr id="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0"/>
                          <pic:cNvPicPr>
                            <a:picLocks noChangeAspect="1"/>
                          </pic:cNvPicPr>
                        </pic:nvPicPr>
                        <pic:blipFill>
                          <a:blip r:embed="rId23"/>
                          <a:stretch>
                            <a:fillRect/>
                          </a:stretch>
                        </pic:blipFill>
                        <pic:spPr>
                          <a:xfrm>
                            <a:off x="0" y="0"/>
                            <a:ext cx="2409825" cy="428625"/>
                          </a:xfrm>
                          <a:prstGeom prst="rect">
                            <a:avLst/>
                          </a:prstGeom>
                          <a:noFill/>
                          <a:ln>
                            <a:noFill/>
                          </a:ln>
                        </pic:spPr>
                      </pic:pic>
                    </a:graphicData>
                  </a:graphic>
                </wp:anchor>
              </w:drawing>
            </w:r>
          </w:p>
          <w:p w14:paraId="2D12826C">
            <w:pPr>
              <w:pStyle w:val="64"/>
              <w:keepNext w:val="0"/>
              <w:keepLines w:val="0"/>
              <w:suppressLineNumbers w:val="0"/>
              <w:spacing w:before="0" w:beforeAutospacing="0" w:after="0" w:afterAutospacing="0" w:line="360" w:lineRule="auto"/>
              <w:ind w:left="0" w:leftChars="0" w:right="0" w:rightChars="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mc:AlternateContent>
                <mc:Choice Requires="wps">
                  <w:drawing>
                    <wp:anchor distT="0" distB="0" distL="114300" distR="114300" simplePos="0" relativeHeight="251663360" behindDoc="0" locked="0" layoutInCell="1" allowOverlap="1">
                      <wp:simplePos x="0" y="0"/>
                      <wp:positionH relativeFrom="column">
                        <wp:posOffset>3829050</wp:posOffset>
                      </wp:positionH>
                      <wp:positionV relativeFrom="paragraph">
                        <wp:posOffset>144780</wp:posOffset>
                      </wp:positionV>
                      <wp:extent cx="443865" cy="207010"/>
                      <wp:effectExtent l="0" t="0" r="0" b="0"/>
                      <wp:wrapNone/>
                      <wp:docPr id="12" name="文本框 9"/>
                      <wp:cNvGraphicFramePr/>
                      <a:graphic xmlns:a="http://schemas.openxmlformats.org/drawingml/2006/main">
                        <a:graphicData uri="http://schemas.microsoft.com/office/word/2010/wordprocessingShape">
                          <wps:wsp>
                            <wps:cNvSpPr txBox="1">
                              <a:spLocks noChangeArrowheads="1"/>
                            </wps:cNvSpPr>
                            <wps:spPr bwMode="auto">
                              <a:xfrm>
                                <a:off x="0" y="0"/>
                                <a:ext cx="443865" cy="207010"/>
                              </a:xfrm>
                              <a:prstGeom prst="rect">
                                <a:avLst/>
                              </a:prstGeom>
                              <a:noFill/>
                              <a:ln>
                                <a:noFill/>
                              </a:ln>
                              <a:effectLst/>
                            </wps:spPr>
                            <wps:txbx>
                              <w:txbxContent>
                                <w:p w14:paraId="5829391D">
                                  <w:r>
                                    <w:rPr>
                                      <w:rFonts w:hint="eastAsia"/>
                                    </w:rPr>
                                    <w:t>－</w:t>
                                  </w:r>
                                  <w:r>
                                    <w:rPr>
                                      <w:rFonts w:hint="eastAsia"/>
                                      <w:i/>
                                    </w:rPr>
                                    <w:t>L</w:t>
                                  </w:r>
                                  <w:r>
                                    <w:rPr>
                                      <w:rFonts w:hint="eastAsia"/>
                                      <w:i/>
                                      <w:vertAlign w:val="subscript"/>
                                    </w:rPr>
                                    <w:t>TL</w:t>
                                  </w:r>
                                </w:p>
                              </w:txbxContent>
                            </wps:txbx>
                            <wps:bodyPr rot="0" vert="horz" wrap="square" lIns="0" tIns="0" rIns="0" bIns="0" anchor="t" anchorCtr="0" upright="1">
                              <a:noAutofit/>
                            </wps:bodyPr>
                          </wps:wsp>
                        </a:graphicData>
                      </a:graphic>
                    </wp:anchor>
                  </w:drawing>
                </mc:Choice>
                <mc:Fallback>
                  <w:pict>
                    <v:shape id="文本框 9" o:spid="_x0000_s1026" o:spt="202" type="#_x0000_t202" style="position:absolute;left:0pt;margin-left:301.5pt;margin-top:11.4pt;height:16.3pt;width:34.95pt;z-index:251663360;mso-width-relative:page;mso-height-relative:page;" filled="f" stroked="f" coordsize="21600,21600" o:gfxdata="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Pvwoy2QAAAAkBAAAPAAAAAAAA&#10;AAEAIAAAACIAAABkcnMvZG93bnJldi54bWxQSwECFAAUAAAACACHTuJAcmXWyBECAAATBAAADgAA&#10;AAAAAAABACAAAAAoAQAAZHJzL2Uyb0RvYy54bWxQSwUGAAAAAAYABgBZAQAAqwUAAAAA&#10;">
                      <v:fill on="f" focussize="0,0"/>
                      <v:stroke on="f"/>
                      <v:imagedata o:title=""/>
                      <o:lock v:ext="edit" aspectratio="f"/>
                      <v:textbox inset="0mm,0mm,0mm,0mm">
                        <w:txbxContent>
                          <w:p w14:paraId="5829391D">
                            <w:r>
                              <w:rPr>
                                <w:rFonts w:hint="eastAsia"/>
                              </w:rPr>
                              <w:t>－</w:t>
                            </w:r>
                            <w:r>
                              <w:rPr>
                                <w:rFonts w:hint="eastAsia"/>
                                <w:i/>
                              </w:rPr>
                              <w:t>L</w:t>
                            </w:r>
                            <w:r>
                              <w:rPr>
                                <w:rFonts w:hint="eastAsia"/>
                                <w:i/>
                                <w:vertAlign w:val="subscript"/>
                              </w:rPr>
                              <w:t>TL</w:t>
                            </w:r>
                          </w:p>
                        </w:txbxContent>
                      </v:textbox>
                    </v:shape>
                  </w:pict>
                </mc:Fallback>
              </mc:AlternateContent>
            </w:r>
          </w:p>
          <w:p w14:paraId="23D67219">
            <w:pPr>
              <w:pStyle w:val="64"/>
              <w:keepNext w:val="0"/>
              <w:keepLines w:val="0"/>
              <w:suppressLineNumbers w:val="0"/>
              <w:spacing w:before="0" w:beforeAutospacing="0" w:after="0" w:afterAutospacing="0" w:line="360" w:lineRule="auto"/>
              <w:ind w:left="0" w:leftChars="0" w:right="0" w:rightChars="0"/>
              <w:rPr>
                <w:rFonts w:hint="default" w:ascii="Times New Roman" w:hAnsi="Times New Roman" w:eastAsia="宋体" w:cs="Times New Roman"/>
                <w:color w:val="000000" w:themeColor="text1"/>
                <w:sz w:val="24"/>
                <w:szCs w:val="24"/>
                <w:highlight w:val="none"/>
                <w14:textFill>
                  <w14:solidFill>
                    <w14:schemeClr w14:val="tx1"/>
                  </w14:solidFill>
                </w14:textFill>
              </w:rPr>
            </w:pPr>
          </w:p>
          <w:p w14:paraId="5A2427BB">
            <w:pPr>
              <w:pStyle w:val="64"/>
              <w:keepNext w:val="0"/>
              <w:keepLines w:val="0"/>
              <w:suppressLineNumbers w:val="0"/>
              <w:spacing w:before="0" w:beforeAutospacing="0" w:after="0" w:afterAutospacing="0" w:line="360" w:lineRule="auto"/>
              <w:ind w:left="0" w:leftChars="0" w:right="0" w:rightChars="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式中：L</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P</w:t>
            </w:r>
            <w:r>
              <w:rPr>
                <w:rFonts w:hint="default" w:ascii="Times New Roman" w:hAnsi="Times New Roman" w:eastAsia="宋体" w:cs="Times New Roman"/>
                <w:color w:val="000000" w:themeColor="text1"/>
                <w:sz w:val="24"/>
                <w:szCs w:val="24"/>
                <w:highlight w:val="none"/>
                <w14:textFill>
                  <w14:solidFill>
                    <w14:schemeClr w14:val="tx1"/>
                  </w14:solidFill>
                </w14:textFill>
              </w:rPr>
              <w:t>——预测点的噪声级（dB）；</w:t>
            </w:r>
          </w:p>
          <w:p w14:paraId="5F1B44C0">
            <w:pPr>
              <w:pStyle w:val="64"/>
              <w:keepNext w:val="0"/>
              <w:keepLines w:val="0"/>
              <w:suppressLineNumbers w:val="0"/>
              <w:spacing w:before="0" w:beforeAutospacing="0" w:after="0" w:afterAutospacing="0" w:line="360" w:lineRule="auto"/>
              <w:ind w:left="0" w:leftChars="0" w:right="0" w:rightChars="0" w:firstLine="1260" w:firstLineChars="525"/>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Lw——声源声功率级（dB）；</w:t>
            </w:r>
          </w:p>
          <w:p w14:paraId="231A0D24">
            <w:pPr>
              <w:pStyle w:val="64"/>
              <w:keepNext w:val="0"/>
              <w:keepLines w:val="0"/>
              <w:suppressLineNumbers w:val="0"/>
              <w:spacing w:before="0" w:beforeAutospacing="0" w:after="0" w:afterAutospacing="0" w:line="360" w:lineRule="auto"/>
              <w:ind w:left="0" w:leftChars="0" w:right="0" w:rightChars="0" w:firstLine="1260" w:firstLineChars="525"/>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Q——室内空间指向因子，（完全自由空间Q=1，半自由空间Q=2，1/4自由空间Q=4，1/8自由空间Q=8）</w:t>
            </w:r>
          </w:p>
          <w:p w14:paraId="4B531F6E">
            <w:pPr>
              <w:pStyle w:val="64"/>
              <w:keepNext w:val="0"/>
              <w:keepLines w:val="0"/>
              <w:suppressLineNumbers w:val="0"/>
              <w:spacing w:before="0" w:beforeAutospacing="0" w:after="0" w:afterAutospacing="0" w:line="360" w:lineRule="auto"/>
              <w:ind w:left="0" w:leftChars="0" w:right="0" w:rightChars="0" w:firstLine="1260" w:firstLineChars="525"/>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R——预测点离声源距离（m）；</w:t>
            </w:r>
          </w:p>
          <w:p w14:paraId="3912B10E">
            <w:pPr>
              <w:pStyle w:val="64"/>
              <w:keepNext w:val="0"/>
              <w:keepLines w:val="0"/>
              <w:suppressLineNumbers w:val="0"/>
              <w:spacing w:before="0" w:beforeAutospacing="0" w:after="0" w:afterAutospacing="0" w:line="360" w:lineRule="auto"/>
              <w:ind w:left="0" w:leftChars="0" w:right="0" w:rightChars="0" w:firstLine="1260" w:firstLineChars="525"/>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R——室内房间常数（由房间材料决定）；</w:t>
            </w:r>
          </w:p>
          <w:p w14:paraId="65BE5896">
            <w:pPr>
              <w:pStyle w:val="64"/>
              <w:keepNext w:val="0"/>
              <w:keepLines w:val="0"/>
              <w:suppressLineNumbers w:val="0"/>
              <w:spacing w:before="0" w:beforeAutospacing="0" w:after="0" w:afterAutospacing="0" w:line="360" w:lineRule="auto"/>
              <w:ind w:left="0" w:leftChars="0" w:right="0" w:rightChars="0" w:firstLine="1260" w:firstLineChars="525"/>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C——空气中的声速（m/s）；</w:t>
            </w:r>
          </w:p>
          <w:p w14:paraId="1175B496">
            <w:pPr>
              <w:pStyle w:val="64"/>
              <w:keepNext w:val="0"/>
              <w:keepLines w:val="0"/>
              <w:suppressLineNumbers w:val="0"/>
              <w:spacing w:before="0" w:beforeAutospacing="0" w:after="0" w:afterAutospacing="0" w:line="360" w:lineRule="auto"/>
              <w:ind w:left="0" w:leftChars="0" w:right="0" w:rightChars="0" w:firstLine="1260" w:firstLineChars="525"/>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L</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TL</w:t>
            </w:r>
            <w:r>
              <w:rPr>
                <w:rFonts w:hint="default" w:ascii="Times New Roman" w:hAnsi="Times New Roman" w:eastAsia="宋体" w:cs="Times New Roman"/>
                <w:color w:val="000000" w:themeColor="text1"/>
                <w:sz w:val="24"/>
                <w:szCs w:val="24"/>
                <w:highlight w:val="none"/>
                <w14:textFill>
                  <w14:solidFill>
                    <w14:schemeClr w14:val="tx1"/>
                  </w14:solidFill>
                </w14:textFill>
              </w:rPr>
              <w:t>——隔墙的传声损失（dB）。</w:t>
            </w:r>
          </w:p>
          <w:p w14:paraId="72EDE09E">
            <w:pPr>
              <w:pStyle w:val="64"/>
              <w:keepNext w:val="0"/>
              <w:keepLines w:val="0"/>
              <w:suppressLineNumbers w:val="0"/>
              <w:spacing w:before="0" w:beforeAutospacing="0" w:after="0" w:afterAutospacing="0" w:line="360" w:lineRule="auto"/>
              <w:ind w:left="0" w:leftChars="0" w:right="0" w:rightChars="0" w:firstLine="480" w:firstLineChars="200"/>
              <w:jc w:val="both"/>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（2）室外设备噪声影响预测采用室外声场扩散衰减模式，具体如下：</w:t>
            </w:r>
          </w:p>
          <w:p w14:paraId="1C4A662F">
            <w:pPr>
              <w:pStyle w:val="64"/>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position w:val="-12"/>
                <w:sz w:val="24"/>
                <w:szCs w:val="24"/>
                <w:highlight w:val="none"/>
                <w14:textFill>
                  <w14:solidFill>
                    <w14:schemeClr w14:val="tx1"/>
                  </w14:solidFill>
                </w14:textFill>
              </w:rPr>
              <w:object>
                <v:shape id="_x0000_i1025" o:spt="75" type="#_x0000_t75" style="height:22.5pt;width:113.25pt;" o:ole="t" filled="f" o:preferrelative="t" stroked="f" coordsize="21600,21600">
                  <v:path/>
                  <v:fill on="f" focussize="0,0"/>
                  <v:stroke on="f" joinstyle="miter"/>
                  <v:imagedata r:id="rId25" o:title=""/>
                  <o:lock v:ext="edit" aspectratio="t"/>
                  <w10:wrap type="none"/>
                  <w10:anchorlock/>
                </v:shape>
                <o:OLEObject Type="Embed" ProgID="Equation.3" ShapeID="_x0000_i1025" DrawAspect="Content" ObjectID="_1468075725" r:id="rId24">
                  <o:LockedField>false</o:LockedField>
                </o:OLEObject>
              </w:object>
            </w:r>
          </w:p>
          <w:p w14:paraId="70899750">
            <w:pPr>
              <w:pStyle w:val="64"/>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position w:val="-14"/>
                <w:sz w:val="24"/>
                <w:szCs w:val="24"/>
                <w:highlight w:val="none"/>
                <w14:textFill>
                  <w14:solidFill>
                    <w14:schemeClr w14:val="tx1"/>
                  </w14:solidFill>
                </w14:textFill>
              </w:rPr>
              <w:object>
                <v:shape id="_x0000_i1026" o:spt="75" type="#_x0000_t75" style="height:26.25pt;width:218.25pt;" o:ole="t" filled="f" o:preferrelative="t" stroked="f" coordsize="21600,21600">
                  <v:path/>
                  <v:fill on="f" focussize="0,0"/>
                  <v:stroke on="f" joinstyle="miter"/>
                  <v:imagedata r:id="rId27" o:title=""/>
                  <o:lock v:ext="edit" aspectratio="t"/>
                  <w10:wrap type="none"/>
                  <w10:anchorlock/>
                </v:shape>
                <o:OLEObject Type="Embed" ProgID="Equation.3" ShapeID="_x0000_i1026" DrawAspect="Content" ObjectID="_1468075726" r:id="rId26">
                  <o:LockedField>false</o:LockedField>
                </o:OLEObject>
              </w:object>
            </w:r>
          </w:p>
          <w:p w14:paraId="649185A6">
            <w:pPr>
              <w:pStyle w:val="64"/>
              <w:keepNext w:val="0"/>
              <w:keepLines w:val="0"/>
              <w:suppressLineNumbers w:val="0"/>
              <w:spacing w:before="0" w:beforeAutospacing="0" w:after="0" w:afterAutospacing="0"/>
              <w:ind w:left="0" w:leftChars="0" w:right="0" w:firstLine="480" w:firstLineChars="2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式中：L</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A</w:t>
            </w:r>
            <w:r>
              <w:rPr>
                <w:rFonts w:hint="default" w:ascii="Times New Roman" w:hAnsi="Times New Roman" w:eastAsia="宋体" w:cs="Times New Roman"/>
                <w:color w:val="000000" w:themeColor="text1"/>
                <w:sz w:val="24"/>
                <w:szCs w:val="24"/>
                <w:highlight w:val="none"/>
                <w14:textFill>
                  <w14:solidFill>
                    <w14:schemeClr w14:val="tx1"/>
                  </w14:solidFill>
                </w14:textFill>
              </w:rPr>
              <w:t>（r）——预测点的噪声值，dB；</w:t>
            </w:r>
          </w:p>
          <w:p w14:paraId="0D9A71DC">
            <w:pPr>
              <w:pStyle w:val="64"/>
              <w:keepNext w:val="0"/>
              <w:keepLines w:val="0"/>
              <w:suppressLineNumbers w:val="0"/>
              <w:spacing w:before="0" w:beforeAutospacing="0" w:after="0" w:afterAutospacing="0"/>
              <w:ind w:left="0" w:leftChars="0" w:right="0" w:firstLine="1200" w:firstLineChars="5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L</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A</w:t>
            </w:r>
            <w:r>
              <w:rPr>
                <w:rFonts w:hint="default" w:ascii="Times New Roman" w:hAnsi="Times New Roman" w:eastAsia="宋体" w:cs="Times New Roman"/>
                <w:color w:val="000000" w:themeColor="text1"/>
                <w:sz w:val="24"/>
                <w:szCs w:val="24"/>
                <w:highlight w:val="none"/>
                <w14:textFill>
                  <w14:solidFill>
                    <w14:schemeClr w14:val="tx1"/>
                  </w14:solidFill>
                </w14:textFill>
              </w:rPr>
              <w:t>（r</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0</w:t>
            </w:r>
            <w:r>
              <w:rPr>
                <w:rFonts w:hint="default" w:ascii="Times New Roman" w:hAnsi="Times New Roman" w:eastAsia="宋体" w:cs="Times New Roman"/>
                <w:color w:val="000000" w:themeColor="text1"/>
                <w:sz w:val="24"/>
                <w:szCs w:val="24"/>
                <w:highlight w:val="none"/>
                <w14:textFill>
                  <w14:solidFill>
                    <w14:schemeClr w14:val="tx1"/>
                  </w14:solidFill>
                </w14:textFill>
              </w:rPr>
              <w:t>）——参照点的噪声值，dB；</w:t>
            </w:r>
          </w:p>
          <w:p w14:paraId="4BC33159">
            <w:pPr>
              <w:pStyle w:val="64"/>
              <w:keepNext w:val="0"/>
              <w:keepLines w:val="0"/>
              <w:suppressLineNumbers w:val="0"/>
              <w:spacing w:before="0" w:beforeAutospacing="0" w:after="0" w:afterAutospacing="0"/>
              <w:ind w:left="0" w:leftChars="0" w:right="0" w:firstLine="1200" w:firstLineChars="5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r、r</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0</w:t>
            </w:r>
            <w:r>
              <w:rPr>
                <w:rFonts w:hint="default" w:ascii="Times New Roman" w:hAnsi="Times New Roman" w:eastAsia="宋体" w:cs="Times New Roman"/>
                <w:color w:val="000000" w:themeColor="text1"/>
                <w:sz w:val="24"/>
                <w:szCs w:val="24"/>
                <w:highlight w:val="none"/>
                <w14:textFill>
                  <w14:solidFill>
                    <w14:schemeClr w14:val="tx1"/>
                  </w14:solidFill>
                </w14:textFill>
              </w:rPr>
              <w:t>——预测点、参照点到噪声源处的距离，m；</w:t>
            </w:r>
          </w:p>
          <w:p w14:paraId="3586484D">
            <w:pPr>
              <w:pStyle w:val="64"/>
              <w:keepNext w:val="0"/>
              <w:keepLines w:val="0"/>
              <w:suppressLineNumbers w:val="0"/>
              <w:spacing w:before="0" w:beforeAutospacing="0" w:after="0" w:afterAutospacing="0"/>
              <w:ind w:left="0" w:leftChars="0" w:right="0" w:firstLine="1200" w:firstLineChars="5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A——户外传播引起的衰减值，dB；</w:t>
            </w:r>
          </w:p>
          <w:p w14:paraId="62CAC6A4">
            <w:pPr>
              <w:pStyle w:val="64"/>
              <w:keepNext w:val="0"/>
              <w:keepLines w:val="0"/>
              <w:suppressLineNumbers w:val="0"/>
              <w:spacing w:before="0" w:beforeAutospacing="0" w:after="0" w:afterAutospacing="0"/>
              <w:ind w:left="0" w:leftChars="0" w:right="0" w:firstLine="1200" w:firstLineChars="5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A</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div</w:t>
            </w:r>
            <w:r>
              <w:rPr>
                <w:rFonts w:hint="default" w:ascii="Times New Roman" w:hAnsi="Times New Roman" w:eastAsia="宋体" w:cs="Times New Roman"/>
                <w:color w:val="000000" w:themeColor="text1"/>
                <w:sz w:val="24"/>
                <w:szCs w:val="24"/>
                <w:highlight w:val="none"/>
                <w14:textFill>
                  <w14:solidFill>
                    <w14:schemeClr w14:val="tx1"/>
                  </w14:solidFill>
                </w14:textFill>
              </w:rPr>
              <w:t>——几何发散衰减，A</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div</w:t>
            </w:r>
            <w:r>
              <w:rPr>
                <w:rFonts w:hint="default" w:ascii="Times New Roman" w:hAnsi="Times New Roman" w:eastAsia="宋体" w:cs="Times New Roman"/>
                <w:color w:val="000000" w:themeColor="text1"/>
                <w:sz w:val="24"/>
                <w:szCs w:val="24"/>
                <w:highlight w:val="none"/>
                <w14:textFill>
                  <w14:solidFill>
                    <w14:schemeClr w14:val="tx1"/>
                  </w14:solidFill>
                </w14:textFill>
              </w:rPr>
              <w:t>=20lg（r/r</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0</w:t>
            </w:r>
            <w:r>
              <w:rPr>
                <w:rFonts w:hint="default" w:ascii="Times New Roman" w:hAnsi="Times New Roman" w:eastAsia="宋体" w:cs="Times New Roman"/>
                <w:color w:val="000000" w:themeColor="text1"/>
                <w:sz w:val="24"/>
                <w:szCs w:val="24"/>
                <w:highlight w:val="none"/>
                <w14:textFill>
                  <w14:solidFill>
                    <w14:schemeClr w14:val="tx1"/>
                  </w14:solidFill>
                </w14:textFill>
              </w:rPr>
              <w:t>），dB；</w:t>
            </w:r>
          </w:p>
          <w:p w14:paraId="1603D761">
            <w:pPr>
              <w:pStyle w:val="64"/>
              <w:keepNext w:val="0"/>
              <w:keepLines w:val="0"/>
              <w:suppressLineNumbers w:val="0"/>
              <w:spacing w:before="0" w:beforeAutospacing="0" w:after="0" w:afterAutospacing="0"/>
              <w:ind w:left="0" w:leftChars="0" w:right="0" w:firstLine="1200" w:firstLineChars="5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A</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atm</w:t>
            </w:r>
            <w:r>
              <w:rPr>
                <w:rFonts w:hint="default" w:ascii="Times New Roman" w:hAnsi="Times New Roman" w:eastAsia="宋体" w:cs="Times New Roman"/>
                <w:color w:val="000000" w:themeColor="text1"/>
                <w:sz w:val="24"/>
                <w:szCs w:val="24"/>
                <w:highlight w:val="none"/>
                <w14:textFill>
                  <w14:solidFill>
                    <w14:schemeClr w14:val="tx1"/>
                  </w14:solidFill>
                </w14:textFill>
              </w:rPr>
              <w:t>——空气吸收引起的衰减，A</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atm</w:t>
            </w:r>
            <w:r>
              <w:rPr>
                <w:rFonts w:hint="default" w:ascii="Times New Roman" w:hAnsi="Times New Roman" w:eastAsia="宋体" w:cs="Times New Roman"/>
                <w:color w:val="000000" w:themeColor="text1"/>
                <w:sz w:val="24"/>
                <w:szCs w:val="24"/>
                <w:highlight w:val="none"/>
                <w14:textFill>
                  <w14:solidFill>
                    <w14:schemeClr w14:val="tx1"/>
                  </w14:solidFill>
                </w14:textFill>
              </w:rPr>
              <w:t>=a（r-r</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0</w:t>
            </w:r>
            <w:r>
              <w:rPr>
                <w:rFonts w:hint="default" w:ascii="Times New Roman" w:hAnsi="Times New Roman" w:eastAsia="宋体" w:cs="Times New Roman"/>
                <w:color w:val="000000" w:themeColor="text1"/>
                <w:sz w:val="24"/>
                <w:szCs w:val="24"/>
                <w:highlight w:val="none"/>
                <w14:textFill>
                  <w14:solidFill>
                    <w14:schemeClr w14:val="tx1"/>
                  </w14:solidFill>
                </w14:textFill>
              </w:rPr>
              <w:t>）/1000，dB；</w:t>
            </w:r>
          </w:p>
          <w:p w14:paraId="3FFAA2FE">
            <w:pPr>
              <w:pStyle w:val="64"/>
              <w:keepNext w:val="0"/>
              <w:keepLines w:val="0"/>
              <w:suppressLineNumbers w:val="0"/>
              <w:spacing w:before="0" w:beforeAutospacing="0" w:after="0" w:afterAutospacing="0"/>
              <w:ind w:left="0" w:leftChars="0" w:right="0" w:firstLine="1200" w:firstLineChars="5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A</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bar</w:t>
            </w:r>
            <w:r>
              <w:rPr>
                <w:rFonts w:hint="default" w:ascii="Times New Roman" w:hAnsi="Times New Roman" w:eastAsia="宋体" w:cs="Times New Roman"/>
                <w:color w:val="000000" w:themeColor="text1"/>
                <w:sz w:val="24"/>
                <w:szCs w:val="24"/>
                <w:highlight w:val="none"/>
                <w14:textFill>
                  <w14:solidFill>
                    <w14:schemeClr w14:val="tx1"/>
                  </w14:solidFill>
                </w14:textFill>
              </w:rPr>
              <w:t>——屏障引起的衰减，dB；</w:t>
            </w:r>
          </w:p>
          <w:p w14:paraId="6982626F">
            <w:pPr>
              <w:pStyle w:val="64"/>
              <w:keepNext w:val="0"/>
              <w:keepLines w:val="0"/>
              <w:suppressLineNumbers w:val="0"/>
              <w:spacing w:before="0" w:beforeAutospacing="0" w:after="0" w:afterAutospacing="0"/>
              <w:ind w:left="0" w:leftChars="0" w:right="0" w:firstLine="1200" w:firstLineChars="5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A</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g——</w:t>
            </w:r>
            <w:r>
              <w:rPr>
                <w:rFonts w:hint="default" w:ascii="Times New Roman" w:hAnsi="Times New Roman" w:eastAsia="宋体" w:cs="Times New Roman"/>
                <w:color w:val="000000" w:themeColor="text1"/>
                <w:sz w:val="24"/>
                <w:szCs w:val="24"/>
                <w:highlight w:val="none"/>
                <w14:textFill>
                  <w14:solidFill>
                    <w14:schemeClr w14:val="tx1"/>
                  </w14:solidFill>
                </w14:textFill>
              </w:rPr>
              <w:t>地面效应衰减，dB（计算了屏障衰减后，不再考虑地面效应衰减）；</w:t>
            </w:r>
          </w:p>
          <w:p w14:paraId="0DC739F7">
            <w:pPr>
              <w:pStyle w:val="64"/>
              <w:keepNext w:val="0"/>
              <w:keepLines w:val="0"/>
              <w:suppressLineNumbers w:val="0"/>
              <w:spacing w:before="0" w:beforeAutospacing="0" w:after="0" w:afterAutospacing="0"/>
              <w:ind w:left="0" w:leftChars="0" w:right="0" w:firstLine="1200" w:firstLineChars="5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A</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misc</w:t>
            </w:r>
            <w:r>
              <w:rPr>
                <w:rFonts w:hint="default" w:ascii="Times New Roman" w:hAnsi="Times New Roman" w:eastAsia="宋体" w:cs="Times New Roman"/>
                <w:color w:val="000000" w:themeColor="text1"/>
                <w:sz w:val="24"/>
                <w:szCs w:val="24"/>
                <w:highlight w:val="none"/>
                <w14:textFill>
                  <w14:solidFill>
                    <w14:schemeClr w14:val="tx1"/>
                  </w14:solidFill>
                </w14:textFill>
              </w:rPr>
              <w:t>——其他多方面原因引起的衰减，dB（0.025dB/m）。</w:t>
            </w:r>
          </w:p>
          <w:p w14:paraId="11181382">
            <w:pPr>
              <w:pStyle w:val="64"/>
              <w:keepNext w:val="0"/>
              <w:keepLines w:val="0"/>
              <w:suppressLineNumbers w:val="0"/>
              <w:spacing w:before="0" w:beforeAutospacing="0" w:after="0" w:afterAutospacing="0"/>
              <w:ind w:left="0" w:leftChars="0" w:right="0" w:firstLine="480" w:firstLineChars="2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（3）噪声叠加公式：</w:t>
            </w:r>
          </w:p>
          <w:p w14:paraId="594BC595">
            <w:pPr>
              <w:pStyle w:val="64"/>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position w:val="-30"/>
                <w:sz w:val="24"/>
                <w:szCs w:val="24"/>
                <w:highlight w:val="none"/>
                <w14:textFill>
                  <w14:solidFill>
                    <w14:schemeClr w14:val="tx1"/>
                  </w14:solidFill>
                </w14:textFill>
              </w:rPr>
              <w:object>
                <v:shape id="_x0000_i1027" o:spt="75" type="#_x0000_t75" style="height:45pt;width:143.25pt;" o:ole="t" filled="f" o:preferrelative="t" stroked="f" coordsize="21600,21600">
                  <v:path/>
                  <v:fill on="f" focussize="0,0"/>
                  <v:stroke on="f" joinstyle="miter"/>
                  <v:imagedata r:id="rId29" o:title=""/>
                  <o:lock v:ext="edit" aspectratio="t"/>
                  <w10:wrap type="none"/>
                  <w10:anchorlock/>
                </v:shape>
                <o:OLEObject Type="Embed" ProgID="Equation.3" ShapeID="_x0000_i1027" DrawAspect="Content" ObjectID="_1468075727" r:id="rId28">
                  <o:LockedField>false</o:LockedField>
                </o:OLEObject>
              </w:object>
            </w:r>
          </w:p>
          <w:p w14:paraId="5B111D91">
            <w:pPr>
              <w:pStyle w:val="64"/>
              <w:keepNext w:val="0"/>
              <w:keepLines w:val="0"/>
              <w:suppressLineNumbers w:val="0"/>
              <w:spacing w:before="0" w:beforeAutospacing="0" w:after="0" w:afterAutospacing="0" w:line="360" w:lineRule="auto"/>
              <w:ind w:left="0" w:leftChars="0" w:right="0" w:rightChars="0" w:firstLine="1200" w:firstLineChars="5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式中：</w:t>
            </w:r>
            <w:r>
              <w:rPr>
                <w:rFonts w:hint="default" w:ascii="Times New Roman" w:hAnsi="Times New Roman" w:eastAsia="宋体" w:cs="Times New Roman"/>
                <w:color w:val="000000" w:themeColor="text1"/>
                <w:position w:val="-14"/>
                <w:sz w:val="24"/>
                <w:szCs w:val="24"/>
                <w:highlight w:val="none"/>
                <w14:textFill>
                  <w14:solidFill>
                    <w14:schemeClr w14:val="tx1"/>
                  </w14:solidFill>
                </w14:textFill>
              </w:rPr>
              <w:object>
                <v:shape id="_x0000_i1028" o:spt="75" type="#_x0000_t75" style="height:19.5pt;width:19.5pt;" o:ole="t" filled="f" o:preferrelative="t" stroked="f" coordsize="21600,21600">
                  <v:path/>
                  <v:fill on="f" focussize="0,0"/>
                  <v:stroke on="f" joinstyle="miter"/>
                  <v:imagedata r:id="rId31" o:title=""/>
                  <o:lock v:ext="edit" aspectratio="t"/>
                  <w10:wrap type="none"/>
                  <w10:anchorlock/>
                </v:shape>
                <o:OLEObject Type="Embed" ProgID="Equation.3" ShapeID="_x0000_i1028" DrawAspect="Content" ObjectID="_1468075728" r:id="rId30">
                  <o:LockedField>false</o:LockedField>
                </o:OLEObject>
              </w:object>
            </w:r>
            <w:r>
              <w:rPr>
                <w:rFonts w:hint="default" w:ascii="Times New Roman" w:hAnsi="Times New Roman" w:eastAsia="宋体" w:cs="Times New Roman"/>
                <w:color w:val="000000" w:themeColor="text1"/>
                <w:sz w:val="24"/>
                <w:szCs w:val="24"/>
                <w:highlight w:val="none"/>
                <w14:textFill>
                  <w14:solidFill>
                    <w14:schemeClr w14:val="tx1"/>
                  </w14:solidFill>
                </w14:textFill>
              </w:rPr>
              <w:t>——预测点处的等效声级，dB（A）；</w:t>
            </w:r>
          </w:p>
          <w:p w14:paraId="23754E44">
            <w:pPr>
              <w:pStyle w:val="64"/>
              <w:keepNext w:val="0"/>
              <w:keepLines w:val="0"/>
              <w:suppressLineNumbers w:val="0"/>
              <w:spacing w:before="0" w:beforeAutospacing="0" w:after="0" w:afterAutospacing="0" w:line="360" w:lineRule="auto"/>
              <w:ind w:left="0" w:leftChars="0" w:right="0" w:rightChars="0" w:firstLine="1980" w:firstLineChars="825"/>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position w:val="-14"/>
                <w:sz w:val="24"/>
                <w:szCs w:val="24"/>
                <w:highlight w:val="none"/>
                <w14:textFill>
                  <w14:solidFill>
                    <w14:schemeClr w14:val="tx1"/>
                  </w14:solidFill>
                </w14:textFill>
              </w:rPr>
              <w:object>
                <v:shape id="_x0000_i1029" o:spt="75" type="#_x0000_t75" style="height:19.5pt;width:19.5pt;" o:ole="t" filled="f" o:preferrelative="t" stroked="f" coordsize="21600,21600">
                  <v:path/>
                  <v:fill on="f" focussize="0,0"/>
                  <v:stroke on="f" joinstyle="miter"/>
                  <v:imagedata r:id="rId33" o:title=""/>
                  <o:lock v:ext="edit" aspectratio="t"/>
                  <w10:wrap type="none"/>
                  <w10:anchorlock/>
                </v:shape>
                <o:OLEObject Type="Embed" ProgID="Equation.3" ShapeID="_x0000_i1029" DrawAspect="Content" ObjectID="_1468075729" r:id="rId32">
                  <o:LockedField>false</o:LockedField>
                </o:OLEObject>
              </w:object>
            </w:r>
            <w:r>
              <w:rPr>
                <w:rFonts w:hint="default" w:ascii="Times New Roman" w:hAnsi="Times New Roman" w:eastAsia="宋体" w:cs="Times New Roman"/>
                <w:color w:val="000000" w:themeColor="text1"/>
                <w:sz w:val="24"/>
                <w:szCs w:val="24"/>
                <w:highlight w:val="none"/>
                <w14:textFill>
                  <w14:solidFill>
                    <w14:schemeClr w14:val="tx1"/>
                  </w14:solidFill>
                </w14:textFill>
              </w:rPr>
              <w:t>——第</w:t>
            </w:r>
            <w:r>
              <w:rPr>
                <w:rFonts w:hint="default" w:ascii="Times New Roman" w:hAnsi="Times New Roman" w:eastAsia="宋体" w:cs="Times New Roman"/>
                <w:color w:val="000000" w:themeColor="text1"/>
                <w:position w:val="-6"/>
                <w:sz w:val="24"/>
                <w:szCs w:val="24"/>
                <w:highlight w:val="none"/>
                <w14:textFill>
                  <w14:solidFill>
                    <w14:schemeClr w14:val="tx1"/>
                  </w14:solidFill>
                </w14:textFill>
              </w:rPr>
              <w:object>
                <v:shape id="_x0000_i1030" o:spt="75" type="#_x0000_t75" style="height:12.75pt;width:5.25pt;" o:ole="t" filled="f" o:preferrelative="t" stroked="f" coordsize="21600,21600">
                  <v:path/>
                  <v:fill on="f" focussize="0,0"/>
                  <v:stroke on="f" joinstyle="miter"/>
                  <v:imagedata r:id="rId35" o:title=""/>
                  <o:lock v:ext="edit" aspectratio="t"/>
                  <w10:wrap type="none"/>
                  <w10:anchorlock/>
                </v:shape>
                <o:OLEObject Type="Embed" ProgID="Equation.3" ShapeID="_x0000_i1030" DrawAspect="Content" ObjectID="_1468075730" r:id="rId34">
                  <o:LockedField>false</o:LockedField>
                </o:OLEObject>
              </w:object>
            </w:r>
            <w:r>
              <w:rPr>
                <w:rFonts w:hint="default" w:ascii="Times New Roman" w:hAnsi="Times New Roman" w:eastAsia="宋体" w:cs="Times New Roman"/>
                <w:color w:val="000000" w:themeColor="text1"/>
                <w:sz w:val="24"/>
                <w:szCs w:val="24"/>
                <w:highlight w:val="none"/>
                <w14:textFill>
                  <w14:solidFill>
                    <w14:schemeClr w14:val="tx1"/>
                  </w14:solidFill>
                </w14:textFill>
              </w:rPr>
              <w:t>个点声源对预测点的等效声级，dB（A）。</w:t>
            </w:r>
          </w:p>
          <w:p w14:paraId="3D0BCFD3">
            <w:pPr>
              <w:pStyle w:val="64"/>
              <w:keepNext w:val="0"/>
              <w:keepLines w:val="0"/>
              <w:suppressLineNumbers w:val="0"/>
              <w:spacing w:before="0" w:beforeAutospacing="0" w:after="0" w:afterAutospacing="0" w:line="360" w:lineRule="auto"/>
              <w:ind w:left="0" w:leftChars="0" w:right="0" w:rightChars="0" w:firstLineChars="200"/>
              <w:rPr>
                <w:rFonts w:hint="default" w:ascii="Times New Roman" w:hAnsi="Times New Roman" w:eastAsia="宋体" w:cs="Times New Roman"/>
                <w:bCs/>
                <w:color w:val="000000" w:themeColor="text1"/>
                <w:kern w:val="2"/>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14:textFill>
                  <w14:solidFill>
                    <w14:schemeClr w14:val="tx1"/>
                  </w14:solidFill>
                </w14:textFill>
              </w:rPr>
              <w:t>（4）预测结果</w:t>
            </w:r>
          </w:p>
          <w:p w14:paraId="0CEE200F">
            <w:pPr>
              <w:keepNext w:val="0"/>
              <w:keepLines w:val="0"/>
              <w:suppressLineNumbers w:val="0"/>
              <w:adjustRightInd w:val="0"/>
              <w:spacing w:before="0" w:beforeAutospacing="0" w:after="0" w:afterAutospacing="0" w:line="360" w:lineRule="auto"/>
              <w:ind w:left="0" w:right="0" w:firstLine="480" w:firstLineChars="200"/>
              <w:jc w:val="both"/>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14:textFill>
                  <w14:solidFill>
                    <w14:schemeClr w14:val="tx1"/>
                  </w14:solidFill>
                </w14:textFill>
              </w:rPr>
              <w:t>本项目采用了噪声治理措施，</w:t>
            </w:r>
            <w:r>
              <w:rPr>
                <w:rFonts w:hint="default" w:ascii="Times New Roman" w:hAnsi="Times New Roman" w:eastAsia="宋体" w:cs="Times New Roman"/>
                <w:color w:val="000000" w:themeColor="text1"/>
                <w:sz w:val="24"/>
                <w:szCs w:val="24"/>
                <w:highlight w:val="none"/>
                <w14:textFill>
                  <w14:solidFill>
                    <w14:schemeClr w14:val="tx1"/>
                  </w14:solidFill>
                </w14:textFill>
              </w:rPr>
              <w:t>根据项目的机械设备声级、所在位置，利用噪声预测模式和方法，对厂界噪声进行预测计算，得到项目建成后各预测点的昼间和夜间噪声级，</w:t>
            </w:r>
            <w:r>
              <w:rPr>
                <w:rFonts w:hint="eastAsia" w:cs="Times New Roman"/>
                <w:color w:val="000000" w:themeColor="text1"/>
                <w:sz w:val="24"/>
                <w:szCs w:val="24"/>
                <w:highlight w:val="none"/>
                <w:lang w:val="en-US" w:eastAsia="zh-CN"/>
                <w14:textFill>
                  <w14:solidFill>
                    <w14:schemeClr w14:val="tx1"/>
                  </w14:solidFill>
                </w14:textFill>
              </w:rPr>
              <w:t>本次噪声预测</w:t>
            </w:r>
            <w:r>
              <w:rPr>
                <w:rFonts w:hint="default" w:ascii="Times New Roman" w:hAnsi="Times New Roman" w:eastAsia="宋体" w:cs="Times New Roman"/>
                <w:color w:val="000000" w:themeColor="text1"/>
                <w:sz w:val="24"/>
                <w:szCs w:val="24"/>
                <w:highlight w:val="none"/>
                <w14:textFill>
                  <w14:solidFill>
                    <w14:schemeClr w14:val="tx1"/>
                  </w14:solidFill>
                </w14:textFill>
              </w:rPr>
              <w:t>以</w:t>
            </w:r>
            <w:r>
              <w:rPr>
                <w:rFonts w:hint="eastAsia" w:cs="Times New Roman"/>
                <w:color w:val="000000" w:themeColor="text1"/>
                <w:sz w:val="24"/>
                <w:szCs w:val="24"/>
                <w:highlight w:val="none"/>
                <w:lang w:val="en-US" w:eastAsia="zh-CN"/>
                <w14:textFill>
                  <w14:solidFill>
                    <w14:schemeClr w14:val="tx1"/>
                  </w14:solidFill>
                </w14:textFill>
              </w:rPr>
              <w:t>厂区内</w:t>
            </w:r>
            <w:r>
              <w:rPr>
                <w:rFonts w:hint="default" w:ascii="Times New Roman" w:hAnsi="Times New Roman" w:eastAsia="宋体" w:cs="Times New Roman"/>
                <w:color w:val="000000" w:themeColor="text1"/>
                <w:sz w:val="24"/>
                <w:szCs w:val="24"/>
                <w:highlight w:val="none"/>
                <w14:textFill>
                  <w14:solidFill>
                    <w14:schemeClr w14:val="tx1"/>
                  </w14:solidFill>
                </w14:textFill>
              </w:rPr>
              <w:t>产噪设备进行预测，所</w:t>
            </w:r>
            <w:bookmarkStart w:id="64" w:name="_GoBack"/>
            <w:bookmarkEnd w:id="64"/>
            <w:r>
              <w:rPr>
                <w:rFonts w:hint="default" w:ascii="Times New Roman" w:hAnsi="Times New Roman" w:eastAsia="宋体" w:cs="Times New Roman"/>
                <w:color w:val="000000" w:themeColor="text1"/>
                <w:sz w:val="24"/>
                <w:szCs w:val="24"/>
                <w:highlight w:val="none"/>
                <w14:textFill>
                  <w14:solidFill>
                    <w14:schemeClr w14:val="tx1"/>
                  </w14:solidFill>
                </w14:textFill>
              </w:rPr>
              <w:t>以用贡献值达标</w:t>
            </w:r>
            <w:r>
              <w:rPr>
                <w:rFonts w:hint="eastAsia" w:cs="Times New Roman"/>
                <w:color w:val="000000" w:themeColor="text1"/>
                <w:sz w:val="24"/>
                <w:szCs w:val="24"/>
                <w:highlight w:val="none"/>
                <w:lang w:val="en-US" w:eastAsia="zh-CN"/>
                <w14:textFill>
                  <w14:solidFill>
                    <w14:schemeClr w14:val="tx1"/>
                  </w14:solidFill>
                </w14:textFill>
              </w:rPr>
              <w:t>来</w:t>
            </w:r>
            <w:r>
              <w:rPr>
                <w:rFonts w:hint="default" w:ascii="Times New Roman" w:hAnsi="Times New Roman" w:eastAsia="宋体" w:cs="Times New Roman"/>
                <w:color w:val="000000" w:themeColor="text1"/>
                <w:sz w:val="24"/>
                <w:szCs w:val="24"/>
                <w:highlight w:val="none"/>
                <w14:textFill>
                  <w14:solidFill>
                    <w14:schemeClr w14:val="tx1"/>
                  </w14:solidFill>
                </w14:textFill>
              </w:rPr>
              <w:t>判断</w:t>
            </w:r>
            <w:r>
              <w:rPr>
                <w:rFonts w:hint="eastAsia"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噪声影响预测结果见</w:t>
            </w:r>
            <w:r>
              <w:rPr>
                <w:rFonts w:hint="eastAsia" w:cs="Times New Roman"/>
                <w:color w:val="000000" w:themeColor="text1"/>
                <w:sz w:val="24"/>
                <w:szCs w:val="24"/>
                <w:highlight w:val="none"/>
                <w:lang w:val="en-US" w:eastAsia="zh-CN"/>
                <w14:textFill>
                  <w14:solidFill>
                    <w14:schemeClr w14:val="tx1"/>
                  </w14:solidFill>
                </w14:textFill>
              </w:rPr>
              <w:t>下表</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010ED586">
            <w:pPr>
              <w:pStyle w:val="83"/>
              <w:keepNext w:val="0"/>
              <w:keepLines w:val="0"/>
              <w:suppressLineNumbers w:val="0"/>
              <w:spacing w:before="0" w:beforeAutospacing="0" w:after="0" w:afterAutospacing="0" w:line="360" w:lineRule="auto"/>
              <w:ind w:left="0" w:right="0"/>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表</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4-6</w:t>
            </w:r>
            <w:r>
              <w:rPr>
                <w:rFonts w:hint="default" w:ascii="Times New Roman" w:hAnsi="Times New Roman" w:eastAsia="宋体" w:cs="Times New Roman"/>
                <w:color w:val="000000" w:themeColor="text1"/>
                <w:sz w:val="21"/>
                <w:szCs w:val="21"/>
                <w:highlight w:val="none"/>
                <w14:textFill>
                  <w14:solidFill>
                    <w14:schemeClr w14:val="tx1"/>
                  </w14:solidFill>
                </w14:textFill>
              </w:rPr>
              <w:t>噪声预测结果   单位：dB(A)</w:t>
            </w:r>
          </w:p>
          <w:tbl>
            <w:tblPr>
              <w:tblStyle w:val="32"/>
              <w:tblW w:w="7937" w:type="dxa"/>
              <w:jc w:val="center"/>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055"/>
              <w:gridCol w:w="672"/>
              <w:gridCol w:w="734"/>
              <w:gridCol w:w="680"/>
              <w:gridCol w:w="911"/>
              <w:gridCol w:w="918"/>
              <w:gridCol w:w="864"/>
              <w:gridCol w:w="1046"/>
              <w:gridCol w:w="1057"/>
            </w:tblGrid>
            <w:tr w14:paraId="2CC0F60D">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055" w:type="dxa"/>
                  <w:vMerge w:val="restart"/>
                  <w:tcBorders>
                    <w:tl2br w:val="nil"/>
                    <w:tr2bl w:val="nil"/>
                  </w:tcBorders>
                  <w:noWrap w:val="0"/>
                  <w:vAlign w:val="center"/>
                </w:tcPr>
                <w:p w14:paraId="0DF1AA2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项目</w:t>
                  </w:r>
                </w:p>
              </w:tc>
              <w:tc>
                <w:tcPr>
                  <w:tcW w:w="1406" w:type="dxa"/>
                  <w:gridSpan w:val="2"/>
                  <w:tcBorders>
                    <w:right w:val="single" w:color="auto" w:sz="4" w:space="0"/>
                    <w:tl2br w:val="nil"/>
                    <w:tr2bl w:val="nil"/>
                  </w:tcBorders>
                  <w:noWrap w:val="0"/>
                  <w:vAlign w:val="center"/>
                </w:tcPr>
                <w:p w14:paraId="07D81364">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现状值</w:t>
                  </w:r>
                </w:p>
              </w:tc>
              <w:tc>
                <w:tcPr>
                  <w:tcW w:w="1591" w:type="dxa"/>
                  <w:gridSpan w:val="2"/>
                  <w:tcBorders>
                    <w:left w:val="single" w:color="auto" w:sz="4" w:space="0"/>
                    <w:tl2br w:val="nil"/>
                    <w:tr2bl w:val="nil"/>
                  </w:tcBorders>
                  <w:noWrap w:val="0"/>
                  <w:vAlign w:val="center"/>
                </w:tcPr>
                <w:p w14:paraId="3605C4C8">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贡献值</w:t>
                  </w:r>
                </w:p>
              </w:tc>
              <w:tc>
                <w:tcPr>
                  <w:tcW w:w="1782" w:type="dxa"/>
                  <w:gridSpan w:val="2"/>
                  <w:tcBorders>
                    <w:tl2br w:val="nil"/>
                    <w:tr2bl w:val="nil"/>
                  </w:tcBorders>
                  <w:noWrap w:val="0"/>
                  <w:vAlign w:val="center"/>
                </w:tcPr>
                <w:p w14:paraId="7B61F3FF">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预测</w:t>
                  </w:r>
                  <w:r>
                    <w:rPr>
                      <w:rFonts w:hint="default" w:ascii="Times New Roman" w:hAnsi="Times New Roman" w:eastAsia="宋体" w:cs="Times New Roman"/>
                      <w:color w:val="000000" w:themeColor="text1"/>
                      <w:sz w:val="21"/>
                      <w:szCs w:val="21"/>
                      <w:highlight w:val="none"/>
                      <w14:textFill>
                        <w14:solidFill>
                          <w14:schemeClr w14:val="tx1"/>
                        </w14:solidFill>
                      </w14:textFill>
                    </w:rPr>
                    <w:t>值</w:t>
                  </w:r>
                </w:p>
              </w:tc>
              <w:tc>
                <w:tcPr>
                  <w:tcW w:w="2103" w:type="dxa"/>
                  <w:gridSpan w:val="2"/>
                  <w:tcBorders>
                    <w:tl2br w:val="nil"/>
                    <w:tr2bl w:val="nil"/>
                  </w:tcBorders>
                  <w:noWrap w:val="0"/>
                  <w:vAlign w:val="center"/>
                </w:tcPr>
                <w:p w14:paraId="1654428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超标和达标情况</w:t>
                  </w:r>
                </w:p>
              </w:tc>
            </w:tr>
            <w:tr w14:paraId="5783099C">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055" w:type="dxa"/>
                  <w:vMerge w:val="continue"/>
                  <w:tcBorders>
                    <w:tl2br w:val="nil"/>
                    <w:tr2bl w:val="nil"/>
                  </w:tcBorders>
                  <w:noWrap w:val="0"/>
                  <w:vAlign w:val="center"/>
                </w:tcPr>
                <w:p w14:paraId="581115F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72" w:type="dxa"/>
                  <w:tcBorders>
                    <w:right w:val="single" w:color="auto" w:sz="4" w:space="0"/>
                    <w:tl2br w:val="nil"/>
                    <w:tr2bl w:val="nil"/>
                  </w:tcBorders>
                  <w:noWrap w:val="0"/>
                  <w:vAlign w:val="center"/>
                </w:tcPr>
                <w:p w14:paraId="59ED31A5">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昼间</w:t>
                  </w:r>
                </w:p>
              </w:tc>
              <w:tc>
                <w:tcPr>
                  <w:tcW w:w="734" w:type="dxa"/>
                  <w:tcBorders>
                    <w:left w:val="single" w:color="auto" w:sz="4" w:space="0"/>
                    <w:right w:val="single" w:color="auto" w:sz="4" w:space="0"/>
                    <w:tl2br w:val="nil"/>
                    <w:tr2bl w:val="nil"/>
                  </w:tcBorders>
                  <w:noWrap w:val="0"/>
                  <w:vAlign w:val="center"/>
                </w:tcPr>
                <w:p w14:paraId="6A41BA76">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夜间</w:t>
                  </w:r>
                </w:p>
              </w:tc>
              <w:tc>
                <w:tcPr>
                  <w:tcW w:w="680" w:type="dxa"/>
                  <w:tcBorders>
                    <w:left w:val="single" w:color="auto" w:sz="4" w:space="0"/>
                    <w:tl2br w:val="nil"/>
                    <w:tr2bl w:val="nil"/>
                  </w:tcBorders>
                  <w:noWrap w:val="0"/>
                  <w:vAlign w:val="center"/>
                </w:tcPr>
                <w:p w14:paraId="527378AD">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昼间</w:t>
                  </w:r>
                </w:p>
              </w:tc>
              <w:tc>
                <w:tcPr>
                  <w:tcW w:w="911" w:type="dxa"/>
                  <w:tcBorders>
                    <w:tl2br w:val="nil"/>
                    <w:tr2bl w:val="nil"/>
                  </w:tcBorders>
                  <w:noWrap w:val="0"/>
                  <w:vAlign w:val="center"/>
                </w:tcPr>
                <w:p w14:paraId="47416F6C">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夜间</w:t>
                  </w:r>
                </w:p>
              </w:tc>
              <w:tc>
                <w:tcPr>
                  <w:tcW w:w="918" w:type="dxa"/>
                  <w:tcBorders>
                    <w:tl2br w:val="nil"/>
                    <w:tr2bl w:val="nil"/>
                  </w:tcBorders>
                  <w:noWrap w:val="0"/>
                  <w:vAlign w:val="center"/>
                </w:tcPr>
                <w:p w14:paraId="6AD2528C">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昼间</w:t>
                  </w:r>
                </w:p>
              </w:tc>
              <w:tc>
                <w:tcPr>
                  <w:tcW w:w="864" w:type="dxa"/>
                  <w:tcBorders>
                    <w:tl2br w:val="nil"/>
                    <w:tr2bl w:val="nil"/>
                  </w:tcBorders>
                  <w:noWrap w:val="0"/>
                  <w:vAlign w:val="center"/>
                </w:tcPr>
                <w:p w14:paraId="71F30BEE">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夜间</w:t>
                  </w:r>
                </w:p>
              </w:tc>
              <w:tc>
                <w:tcPr>
                  <w:tcW w:w="1046" w:type="dxa"/>
                  <w:tcBorders>
                    <w:tl2br w:val="nil"/>
                    <w:tr2bl w:val="nil"/>
                  </w:tcBorders>
                  <w:noWrap w:val="0"/>
                  <w:vAlign w:val="center"/>
                </w:tcPr>
                <w:p w14:paraId="039D9FC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昼间</w:t>
                  </w:r>
                </w:p>
              </w:tc>
              <w:tc>
                <w:tcPr>
                  <w:tcW w:w="1057" w:type="dxa"/>
                  <w:tcBorders>
                    <w:tl2br w:val="nil"/>
                    <w:tr2bl w:val="nil"/>
                  </w:tcBorders>
                  <w:noWrap w:val="0"/>
                  <w:vAlign w:val="center"/>
                </w:tcPr>
                <w:p w14:paraId="75FC169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夜间</w:t>
                  </w:r>
                </w:p>
              </w:tc>
            </w:tr>
            <w:tr w14:paraId="4A5A7639">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055" w:type="dxa"/>
                  <w:tcBorders>
                    <w:tl2br w:val="nil"/>
                    <w:tr2bl w:val="nil"/>
                  </w:tcBorders>
                  <w:noWrap w:val="0"/>
                  <w:vAlign w:val="center"/>
                </w:tcPr>
                <w:p w14:paraId="16250B0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厂界东侧</w:t>
                  </w:r>
                </w:p>
              </w:tc>
              <w:tc>
                <w:tcPr>
                  <w:tcW w:w="672" w:type="dxa"/>
                  <w:tcBorders>
                    <w:right w:val="single" w:color="auto" w:sz="4" w:space="0"/>
                    <w:tl2br w:val="nil"/>
                    <w:tr2bl w:val="nil"/>
                  </w:tcBorders>
                  <w:noWrap w:val="0"/>
                  <w:vAlign w:val="center"/>
                </w:tcPr>
                <w:p w14:paraId="0CC8CFD0">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c>
                <w:tcPr>
                  <w:tcW w:w="734" w:type="dxa"/>
                  <w:tcBorders>
                    <w:left w:val="single" w:color="auto" w:sz="4" w:space="0"/>
                    <w:right w:val="single" w:color="auto" w:sz="4" w:space="0"/>
                    <w:tl2br w:val="nil"/>
                    <w:tr2bl w:val="nil"/>
                  </w:tcBorders>
                  <w:noWrap w:val="0"/>
                  <w:vAlign w:val="center"/>
                </w:tcPr>
                <w:p w14:paraId="09E20FAB">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c>
                <w:tcPr>
                  <w:tcW w:w="680" w:type="dxa"/>
                  <w:tcBorders>
                    <w:left w:val="single" w:color="auto" w:sz="4" w:space="0"/>
                    <w:tl2br w:val="nil"/>
                    <w:tr2bl w:val="nil"/>
                  </w:tcBorders>
                  <w:noWrap w:val="0"/>
                  <w:vAlign w:val="center"/>
                </w:tcPr>
                <w:p w14:paraId="1F11F519">
                  <w:pPr>
                    <w:keepNext w:val="0"/>
                    <w:keepLines w:val="0"/>
                    <w:widowControl/>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43</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w:t>
                  </w:r>
                </w:p>
              </w:tc>
              <w:tc>
                <w:tcPr>
                  <w:tcW w:w="911" w:type="dxa"/>
                  <w:tcBorders>
                    <w:tl2br w:val="nil"/>
                    <w:tr2bl w:val="nil"/>
                  </w:tcBorders>
                  <w:noWrap w:val="0"/>
                  <w:vAlign w:val="center"/>
                </w:tcPr>
                <w:p w14:paraId="3D3C4C10">
                  <w:pPr>
                    <w:keepNext w:val="0"/>
                    <w:keepLines w:val="0"/>
                    <w:widowControl/>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43</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w:t>
                  </w:r>
                </w:p>
              </w:tc>
              <w:tc>
                <w:tcPr>
                  <w:tcW w:w="918" w:type="dxa"/>
                  <w:tcBorders>
                    <w:tl2br w:val="nil"/>
                    <w:tr2bl w:val="nil"/>
                  </w:tcBorders>
                  <w:noWrap w:val="0"/>
                  <w:vAlign w:val="center"/>
                </w:tcPr>
                <w:p w14:paraId="5AAEEC97">
                  <w:pPr>
                    <w:keepNext w:val="0"/>
                    <w:keepLines w:val="0"/>
                    <w:widowControl/>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864" w:type="dxa"/>
                  <w:tcBorders>
                    <w:tl2br w:val="nil"/>
                    <w:tr2bl w:val="nil"/>
                  </w:tcBorders>
                  <w:noWrap w:val="0"/>
                  <w:vAlign w:val="center"/>
                </w:tcPr>
                <w:p w14:paraId="5FEE0AA2">
                  <w:pPr>
                    <w:keepNext w:val="0"/>
                    <w:keepLines w:val="0"/>
                    <w:widowControl/>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1046" w:type="dxa"/>
                  <w:tcBorders>
                    <w:tl2br w:val="nil"/>
                    <w:tr2bl w:val="nil"/>
                  </w:tcBorders>
                  <w:noWrap w:val="0"/>
                  <w:vAlign w:val="center"/>
                </w:tcPr>
                <w:p w14:paraId="76A5C5F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c>
                <w:tcPr>
                  <w:tcW w:w="1057" w:type="dxa"/>
                  <w:tcBorders>
                    <w:tl2br w:val="nil"/>
                    <w:tr2bl w:val="nil"/>
                  </w:tcBorders>
                  <w:noWrap w:val="0"/>
                  <w:vAlign w:val="center"/>
                </w:tcPr>
                <w:p w14:paraId="593A20A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r>
            <w:tr w14:paraId="6452C5C2">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055" w:type="dxa"/>
                  <w:tcBorders>
                    <w:tl2br w:val="nil"/>
                    <w:tr2bl w:val="nil"/>
                  </w:tcBorders>
                  <w:noWrap w:val="0"/>
                  <w:vAlign w:val="center"/>
                </w:tcPr>
                <w:p w14:paraId="4EF3BE8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厂界</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北</w:t>
                  </w:r>
                  <w:r>
                    <w:rPr>
                      <w:rFonts w:hint="default" w:ascii="Times New Roman" w:hAnsi="Times New Roman" w:eastAsia="宋体" w:cs="Times New Roman"/>
                      <w:color w:val="000000" w:themeColor="text1"/>
                      <w:sz w:val="21"/>
                      <w:szCs w:val="21"/>
                      <w:highlight w:val="none"/>
                      <w14:textFill>
                        <w14:solidFill>
                          <w14:schemeClr w14:val="tx1"/>
                        </w14:solidFill>
                      </w14:textFill>
                    </w:rPr>
                    <w:t>侧</w:t>
                  </w:r>
                </w:p>
              </w:tc>
              <w:tc>
                <w:tcPr>
                  <w:tcW w:w="672" w:type="dxa"/>
                  <w:tcBorders>
                    <w:right w:val="single" w:color="auto" w:sz="4" w:space="0"/>
                    <w:tl2br w:val="nil"/>
                    <w:tr2bl w:val="nil"/>
                  </w:tcBorders>
                  <w:noWrap w:val="0"/>
                  <w:vAlign w:val="center"/>
                </w:tcPr>
                <w:p w14:paraId="4766A588">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w:t>
                  </w:r>
                </w:p>
              </w:tc>
              <w:tc>
                <w:tcPr>
                  <w:tcW w:w="734" w:type="dxa"/>
                  <w:tcBorders>
                    <w:left w:val="single" w:color="auto" w:sz="4" w:space="0"/>
                    <w:right w:val="single" w:color="auto" w:sz="4" w:space="0"/>
                    <w:tl2br w:val="nil"/>
                    <w:tr2bl w:val="nil"/>
                  </w:tcBorders>
                  <w:noWrap w:val="0"/>
                  <w:vAlign w:val="center"/>
                </w:tcPr>
                <w:p w14:paraId="438664B3">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w:t>
                  </w:r>
                </w:p>
              </w:tc>
              <w:tc>
                <w:tcPr>
                  <w:tcW w:w="680" w:type="dxa"/>
                  <w:tcBorders>
                    <w:left w:val="single" w:color="auto" w:sz="4" w:space="0"/>
                    <w:tl2br w:val="nil"/>
                    <w:tr2bl w:val="nil"/>
                  </w:tcBorders>
                  <w:noWrap w:val="0"/>
                  <w:vAlign w:val="center"/>
                </w:tcPr>
                <w:p w14:paraId="50B2151D">
                  <w:pPr>
                    <w:keepNext w:val="0"/>
                    <w:keepLines w:val="0"/>
                    <w:widowControl/>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w:t>
                  </w:r>
                </w:p>
              </w:tc>
              <w:tc>
                <w:tcPr>
                  <w:tcW w:w="911" w:type="dxa"/>
                  <w:tcBorders>
                    <w:tl2br w:val="nil"/>
                    <w:tr2bl w:val="nil"/>
                  </w:tcBorders>
                  <w:noWrap w:val="0"/>
                  <w:vAlign w:val="center"/>
                </w:tcPr>
                <w:p w14:paraId="495573D9">
                  <w:pPr>
                    <w:keepNext w:val="0"/>
                    <w:keepLines w:val="0"/>
                    <w:widowControl/>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w:t>
                  </w:r>
                </w:p>
              </w:tc>
              <w:tc>
                <w:tcPr>
                  <w:tcW w:w="918" w:type="dxa"/>
                  <w:tcBorders>
                    <w:tl2br w:val="nil"/>
                    <w:tr2bl w:val="nil"/>
                  </w:tcBorders>
                  <w:noWrap w:val="0"/>
                  <w:vAlign w:val="center"/>
                </w:tcPr>
                <w:p w14:paraId="6DF9B0E0">
                  <w:pPr>
                    <w:keepNext w:val="0"/>
                    <w:keepLines w:val="0"/>
                    <w:widowControl/>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864" w:type="dxa"/>
                  <w:tcBorders>
                    <w:tl2br w:val="nil"/>
                    <w:tr2bl w:val="nil"/>
                  </w:tcBorders>
                  <w:noWrap w:val="0"/>
                  <w:vAlign w:val="center"/>
                </w:tcPr>
                <w:p w14:paraId="34631407">
                  <w:pPr>
                    <w:keepNext w:val="0"/>
                    <w:keepLines w:val="0"/>
                    <w:widowControl/>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1046" w:type="dxa"/>
                  <w:tcBorders>
                    <w:tl2br w:val="nil"/>
                    <w:tr2bl w:val="nil"/>
                  </w:tcBorders>
                  <w:noWrap w:val="0"/>
                  <w:vAlign w:val="center"/>
                </w:tcPr>
                <w:p w14:paraId="73B74ED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c>
                <w:tcPr>
                  <w:tcW w:w="1057" w:type="dxa"/>
                  <w:tcBorders>
                    <w:tl2br w:val="nil"/>
                    <w:tr2bl w:val="nil"/>
                  </w:tcBorders>
                  <w:noWrap w:val="0"/>
                  <w:vAlign w:val="center"/>
                </w:tcPr>
                <w:p w14:paraId="7FD40C0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r>
            <w:tr w14:paraId="60389E93">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055" w:type="dxa"/>
                  <w:tcBorders>
                    <w:tl2br w:val="nil"/>
                    <w:tr2bl w:val="nil"/>
                  </w:tcBorders>
                  <w:noWrap w:val="0"/>
                  <w:vAlign w:val="center"/>
                </w:tcPr>
                <w:p w14:paraId="39E82AF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厂界西侧</w:t>
                  </w:r>
                </w:p>
              </w:tc>
              <w:tc>
                <w:tcPr>
                  <w:tcW w:w="672" w:type="dxa"/>
                  <w:tcBorders>
                    <w:right w:val="single" w:color="auto" w:sz="4" w:space="0"/>
                    <w:tl2br w:val="nil"/>
                    <w:tr2bl w:val="nil"/>
                  </w:tcBorders>
                  <w:noWrap w:val="0"/>
                  <w:vAlign w:val="center"/>
                </w:tcPr>
                <w:p w14:paraId="2921274F">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c>
                <w:tcPr>
                  <w:tcW w:w="734" w:type="dxa"/>
                  <w:tcBorders>
                    <w:left w:val="single" w:color="auto" w:sz="4" w:space="0"/>
                    <w:right w:val="single" w:color="auto" w:sz="4" w:space="0"/>
                    <w:tl2br w:val="nil"/>
                    <w:tr2bl w:val="nil"/>
                  </w:tcBorders>
                  <w:noWrap w:val="0"/>
                  <w:vAlign w:val="center"/>
                </w:tcPr>
                <w:p w14:paraId="5BE01270">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c>
                <w:tcPr>
                  <w:tcW w:w="680" w:type="dxa"/>
                  <w:tcBorders>
                    <w:left w:val="single" w:color="auto" w:sz="4" w:space="0"/>
                    <w:tl2br w:val="nil"/>
                    <w:tr2bl w:val="nil"/>
                  </w:tcBorders>
                  <w:noWrap w:val="0"/>
                  <w:vAlign w:val="center"/>
                </w:tcPr>
                <w:p w14:paraId="224E1EB8">
                  <w:pPr>
                    <w:keepNext w:val="0"/>
                    <w:keepLines w:val="0"/>
                    <w:widowControl/>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w:t>
                  </w:r>
                </w:p>
              </w:tc>
              <w:tc>
                <w:tcPr>
                  <w:tcW w:w="911" w:type="dxa"/>
                  <w:tcBorders>
                    <w:tl2br w:val="nil"/>
                    <w:tr2bl w:val="nil"/>
                  </w:tcBorders>
                  <w:noWrap w:val="0"/>
                  <w:vAlign w:val="center"/>
                </w:tcPr>
                <w:p w14:paraId="16EAB71A">
                  <w:pPr>
                    <w:keepNext w:val="0"/>
                    <w:keepLines w:val="0"/>
                    <w:widowControl/>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w:t>
                  </w:r>
                </w:p>
              </w:tc>
              <w:tc>
                <w:tcPr>
                  <w:tcW w:w="918" w:type="dxa"/>
                  <w:tcBorders>
                    <w:tl2br w:val="nil"/>
                    <w:tr2bl w:val="nil"/>
                  </w:tcBorders>
                  <w:noWrap w:val="0"/>
                  <w:vAlign w:val="center"/>
                </w:tcPr>
                <w:p w14:paraId="7A68BC86">
                  <w:pPr>
                    <w:keepNext w:val="0"/>
                    <w:keepLines w:val="0"/>
                    <w:widowControl/>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864" w:type="dxa"/>
                  <w:tcBorders>
                    <w:tl2br w:val="nil"/>
                    <w:tr2bl w:val="nil"/>
                  </w:tcBorders>
                  <w:noWrap w:val="0"/>
                  <w:vAlign w:val="center"/>
                </w:tcPr>
                <w:p w14:paraId="75BCE757">
                  <w:pPr>
                    <w:keepNext w:val="0"/>
                    <w:keepLines w:val="0"/>
                    <w:widowControl/>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1046" w:type="dxa"/>
                  <w:tcBorders>
                    <w:tl2br w:val="nil"/>
                    <w:tr2bl w:val="nil"/>
                  </w:tcBorders>
                  <w:noWrap w:val="0"/>
                  <w:vAlign w:val="center"/>
                </w:tcPr>
                <w:p w14:paraId="5E8EC32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c>
                <w:tcPr>
                  <w:tcW w:w="1057" w:type="dxa"/>
                  <w:tcBorders>
                    <w:tl2br w:val="nil"/>
                    <w:tr2bl w:val="nil"/>
                  </w:tcBorders>
                  <w:noWrap w:val="0"/>
                  <w:vAlign w:val="center"/>
                </w:tcPr>
                <w:p w14:paraId="7B22F6A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r>
            <w:tr w14:paraId="76C64F6E">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055" w:type="dxa"/>
                  <w:tcBorders>
                    <w:tl2br w:val="nil"/>
                    <w:tr2bl w:val="nil"/>
                  </w:tcBorders>
                  <w:noWrap w:val="0"/>
                  <w:vAlign w:val="center"/>
                </w:tcPr>
                <w:p w14:paraId="2B16D17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厂界</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南</w:t>
                  </w:r>
                  <w:r>
                    <w:rPr>
                      <w:rFonts w:hint="default" w:ascii="Times New Roman" w:hAnsi="Times New Roman" w:eastAsia="宋体" w:cs="Times New Roman"/>
                      <w:color w:val="000000" w:themeColor="text1"/>
                      <w:sz w:val="21"/>
                      <w:szCs w:val="21"/>
                      <w:highlight w:val="none"/>
                      <w14:textFill>
                        <w14:solidFill>
                          <w14:schemeClr w14:val="tx1"/>
                        </w14:solidFill>
                      </w14:textFill>
                    </w:rPr>
                    <w:t>侧</w:t>
                  </w:r>
                </w:p>
              </w:tc>
              <w:tc>
                <w:tcPr>
                  <w:tcW w:w="672" w:type="dxa"/>
                  <w:tcBorders>
                    <w:right w:val="single" w:color="auto" w:sz="4" w:space="0"/>
                    <w:tl2br w:val="nil"/>
                    <w:tr2bl w:val="nil"/>
                  </w:tcBorders>
                  <w:noWrap w:val="0"/>
                  <w:vAlign w:val="center"/>
                </w:tcPr>
                <w:p w14:paraId="0D70EBC8">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c>
                <w:tcPr>
                  <w:tcW w:w="734" w:type="dxa"/>
                  <w:tcBorders>
                    <w:left w:val="single" w:color="auto" w:sz="4" w:space="0"/>
                    <w:right w:val="single" w:color="auto" w:sz="4" w:space="0"/>
                    <w:tl2br w:val="nil"/>
                    <w:tr2bl w:val="nil"/>
                  </w:tcBorders>
                  <w:noWrap w:val="0"/>
                  <w:vAlign w:val="center"/>
                </w:tcPr>
                <w:p w14:paraId="08B7A05F">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c>
                <w:tcPr>
                  <w:tcW w:w="680" w:type="dxa"/>
                  <w:tcBorders>
                    <w:left w:val="single" w:color="auto" w:sz="4" w:space="0"/>
                    <w:tl2br w:val="nil"/>
                    <w:tr2bl w:val="nil"/>
                  </w:tcBorders>
                  <w:noWrap w:val="0"/>
                  <w:vAlign w:val="center"/>
                </w:tcPr>
                <w:p w14:paraId="4133E647">
                  <w:pPr>
                    <w:keepNext w:val="0"/>
                    <w:keepLines w:val="0"/>
                    <w:widowControl/>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44</w:t>
                  </w:r>
                  <w:r>
                    <w:rPr>
                      <w:rFonts w:hint="default" w:ascii="Times New Roman" w:hAnsi="Times New Roman" w:eastAsia="宋体" w:cs="Times New Roman"/>
                      <w:color w:val="000000" w:themeColor="text1"/>
                      <w:highlight w:val="none"/>
                      <w:lang w:val="en-US" w:eastAsia="zh-CN"/>
                      <w14:textFill>
                        <w14:solidFill>
                          <w14:schemeClr w14:val="tx1"/>
                        </w14:solidFill>
                      </w14:textFill>
                    </w:rPr>
                    <w:t>.4</w:t>
                  </w:r>
                </w:p>
              </w:tc>
              <w:tc>
                <w:tcPr>
                  <w:tcW w:w="911" w:type="dxa"/>
                  <w:tcBorders>
                    <w:tl2br w:val="nil"/>
                    <w:tr2bl w:val="nil"/>
                  </w:tcBorders>
                  <w:noWrap w:val="0"/>
                  <w:vAlign w:val="center"/>
                </w:tcPr>
                <w:p w14:paraId="5F36B979">
                  <w:pPr>
                    <w:keepNext w:val="0"/>
                    <w:keepLines w:val="0"/>
                    <w:widowControl/>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44.2</w:t>
                  </w:r>
                </w:p>
              </w:tc>
              <w:tc>
                <w:tcPr>
                  <w:tcW w:w="918" w:type="dxa"/>
                  <w:tcBorders>
                    <w:tl2br w:val="nil"/>
                    <w:tr2bl w:val="nil"/>
                  </w:tcBorders>
                  <w:noWrap w:val="0"/>
                  <w:vAlign w:val="center"/>
                </w:tcPr>
                <w:p w14:paraId="7C8295A2">
                  <w:pPr>
                    <w:keepNext w:val="0"/>
                    <w:keepLines w:val="0"/>
                    <w:widowControl/>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864" w:type="dxa"/>
                  <w:tcBorders>
                    <w:tl2br w:val="nil"/>
                    <w:tr2bl w:val="nil"/>
                  </w:tcBorders>
                  <w:noWrap w:val="0"/>
                  <w:vAlign w:val="center"/>
                </w:tcPr>
                <w:p w14:paraId="4D46530D">
                  <w:pPr>
                    <w:keepNext w:val="0"/>
                    <w:keepLines w:val="0"/>
                    <w:widowControl/>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1046" w:type="dxa"/>
                  <w:tcBorders>
                    <w:tl2br w:val="nil"/>
                    <w:tr2bl w:val="nil"/>
                  </w:tcBorders>
                  <w:noWrap w:val="0"/>
                  <w:vAlign w:val="center"/>
                </w:tcPr>
                <w:p w14:paraId="3A3D3BB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c>
                <w:tcPr>
                  <w:tcW w:w="1057" w:type="dxa"/>
                  <w:tcBorders>
                    <w:tl2br w:val="nil"/>
                    <w:tr2bl w:val="nil"/>
                  </w:tcBorders>
                  <w:noWrap w:val="0"/>
                  <w:vAlign w:val="center"/>
                </w:tcPr>
                <w:p w14:paraId="5CB1A93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r>
            <w:tr w14:paraId="0085D214">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055" w:type="dxa"/>
                  <w:tcBorders>
                    <w:tl2br w:val="nil"/>
                    <w:tr2bl w:val="nil"/>
                  </w:tcBorders>
                  <w:noWrap w:val="0"/>
                  <w:vAlign w:val="center"/>
                </w:tcPr>
                <w:p w14:paraId="0CD66EC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东侧居民1#</w:t>
                  </w:r>
                </w:p>
              </w:tc>
              <w:tc>
                <w:tcPr>
                  <w:tcW w:w="672" w:type="dxa"/>
                  <w:tcBorders>
                    <w:right w:val="single" w:color="auto" w:sz="4" w:space="0"/>
                    <w:tl2br w:val="nil"/>
                    <w:tr2bl w:val="nil"/>
                  </w:tcBorders>
                  <w:noWrap w:val="0"/>
                  <w:vAlign w:val="center"/>
                </w:tcPr>
                <w:p w14:paraId="3BD2A3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52</w:t>
                  </w:r>
                </w:p>
              </w:tc>
              <w:tc>
                <w:tcPr>
                  <w:tcW w:w="734" w:type="dxa"/>
                  <w:tcBorders>
                    <w:left w:val="single" w:color="auto" w:sz="4" w:space="0"/>
                    <w:right w:val="single" w:color="auto" w:sz="4" w:space="0"/>
                    <w:tl2br w:val="nil"/>
                    <w:tr2bl w:val="nil"/>
                  </w:tcBorders>
                  <w:noWrap w:val="0"/>
                  <w:vAlign w:val="center"/>
                </w:tcPr>
                <w:p w14:paraId="27103D7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41</w:t>
                  </w:r>
                </w:p>
              </w:tc>
              <w:tc>
                <w:tcPr>
                  <w:tcW w:w="680" w:type="dxa"/>
                  <w:tcBorders>
                    <w:left w:val="single" w:color="auto" w:sz="4" w:space="0"/>
                    <w:tl2br w:val="nil"/>
                    <w:tr2bl w:val="nil"/>
                  </w:tcBorders>
                  <w:noWrap w:val="0"/>
                  <w:vAlign w:val="center"/>
                </w:tcPr>
                <w:p w14:paraId="7581C99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39.2</w:t>
                  </w:r>
                </w:p>
              </w:tc>
              <w:tc>
                <w:tcPr>
                  <w:tcW w:w="911" w:type="dxa"/>
                  <w:tcBorders>
                    <w:tl2br w:val="nil"/>
                    <w:tr2bl w:val="nil"/>
                  </w:tcBorders>
                  <w:noWrap w:val="0"/>
                  <w:vAlign w:val="center"/>
                </w:tcPr>
                <w:p w14:paraId="7370F02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39.2</w:t>
                  </w:r>
                </w:p>
              </w:tc>
              <w:tc>
                <w:tcPr>
                  <w:tcW w:w="918" w:type="dxa"/>
                  <w:tcBorders>
                    <w:tl2br w:val="nil"/>
                    <w:tr2bl w:val="nil"/>
                  </w:tcBorders>
                  <w:noWrap w:val="0"/>
                  <w:vAlign w:val="center"/>
                </w:tcPr>
                <w:p w14:paraId="2227E96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52.2</w:t>
                  </w:r>
                </w:p>
              </w:tc>
              <w:tc>
                <w:tcPr>
                  <w:tcW w:w="864" w:type="dxa"/>
                  <w:tcBorders>
                    <w:tl2br w:val="nil"/>
                    <w:tr2bl w:val="nil"/>
                  </w:tcBorders>
                  <w:noWrap w:val="0"/>
                  <w:vAlign w:val="center"/>
                </w:tcPr>
                <w:p w14:paraId="556323F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43.2</w:t>
                  </w:r>
                </w:p>
              </w:tc>
              <w:tc>
                <w:tcPr>
                  <w:tcW w:w="1046" w:type="dxa"/>
                  <w:tcBorders>
                    <w:tl2br w:val="nil"/>
                    <w:tr2bl w:val="nil"/>
                  </w:tcBorders>
                  <w:noWrap w:val="0"/>
                  <w:vAlign w:val="center"/>
                </w:tcPr>
                <w:p w14:paraId="0E84BFE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c>
                <w:tcPr>
                  <w:tcW w:w="1057" w:type="dxa"/>
                  <w:tcBorders>
                    <w:tl2br w:val="nil"/>
                    <w:tr2bl w:val="nil"/>
                  </w:tcBorders>
                  <w:noWrap w:val="0"/>
                  <w:vAlign w:val="center"/>
                </w:tcPr>
                <w:p w14:paraId="76DA6A2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r>
            <w:tr w14:paraId="30BBABD1">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055" w:type="dxa"/>
                  <w:tcBorders>
                    <w:tl2br w:val="nil"/>
                    <w:tr2bl w:val="nil"/>
                  </w:tcBorders>
                  <w:noWrap w:val="0"/>
                  <w:vAlign w:val="center"/>
                </w:tcPr>
                <w:p w14:paraId="29E3AD2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东侧居民2#</w:t>
                  </w:r>
                </w:p>
              </w:tc>
              <w:tc>
                <w:tcPr>
                  <w:tcW w:w="672" w:type="dxa"/>
                  <w:tcBorders>
                    <w:right w:val="single" w:color="auto" w:sz="4" w:space="0"/>
                    <w:tl2br w:val="nil"/>
                    <w:tr2bl w:val="nil"/>
                  </w:tcBorders>
                  <w:noWrap w:val="0"/>
                  <w:vAlign w:val="center"/>
                </w:tcPr>
                <w:p w14:paraId="4052BD3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51</w:t>
                  </w:r>
                </w:p>
              </w:tc>
              <w:tc>
                <w:tcPr>
                  <w:tcW w:w="734" w:type="dxa"/>
                  <w:tcBorders>
                    <w:left w:val="single" w:color="auto" w:sz="4" w:space="0"/>
                    <w:right w:val="single" w:color="auto" w:sz="4" w:space="0"/>
                    <w:tl2br w:val="nil"/>
                    <w:tr2bl w:val="nil"/>
                  </w:tcBorders>
                  <w:noWrap w:val="0"/>
                  <w:vAlign w:val="center"/>
                </w:tcPr>
                <w:p w14:paraId="1E4AFF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42</w:t>
                  </w:r>
                </w:p>
              </w:tc>
              <w:tc>
                <w:tcPr>
                  <w:tcW w:w="680" w:type="dxa"/>
                  <w:tcBorders>
                    <w:left w:val="single" w:color="auto" w:sz="4" w:space="0"/>
                    <w:tl2br w:val="nil"/>
                    <w:tr2bl w:val="nil"/>
                  </w:tcBorders>
                  <w:noWrap w:val="0"/>
                  <w:vAlign w:val="center"/>
                </w:tcPr>
                <w:p w14:paraId="534ADD7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44.5</w:t>
                  </w:r>
                </w:p>
              </w:tc>
              <w:tc>
                <w:tcPr>
                  <w:tcW w:w="911" w:type="dxa"/>
                  <w:tcBorders>
                    <w:tl2br w:val="nil"/>
                    <w:tr2bl w:val="nil"/>
                  </w:tcBorders>
                  <w:noWrap w:val="0"/>
                  <w:vAlign w:val="center"/>
                </w:tcPr>
                <w:p w14:paraId="7730BE9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44.5</w:t>
                  </w:r>
                </w:p>
              </w:tc>
              <w:tc>
                <w:tcPr>
                  <w:tcW w:w="918" w:type="dxa"/>
                  <w:tcBorders>
                    <w:tl2br w:val="nil"/>
                    <w:tr2bl w:val="nil"/>
                  </w:tcBorders>
                  <w:noWrap w:val="0"/>
                  <w:vAlign w:val="center"/>
                </w:tcPr>
                <w:p w14:paraId="4A427BF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51.9</w:t>
                  </w:r>
                </w:p>
              </w:tc>
              <w:tc>
                <w:tcPr>
                  <w:tcW w:w="864" w:type="dxa"/>
                  <w:tcBorders>
                    <w:tl2br w:val="nil"/>
                    <w:tr2bl w:val="nil"/>
                  </w:tcBorders>
                  <w:noWrap w:val="0"/>
                  <w:vAlign w:val="center"/>
                </w:tcPr>
                <w:p w14:paraId="6775467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46.4</w:t>
                  </w:r>
                </w:p>
              </w:tc>
              <w:tc>
                <w:tcPr>
                  <w:tcW w:w="1046" w:type="dxa"/>
                  <w:tcBorders>
                    <w:tl2br w:val="nil"/>
                    <w:tr2bl w:val="nil"/>
                  </w:tcBorders>
                  <w:noWrap w:val="0"/>
                  <w:vAlign w:val="center"/>
                </w:tcPr>
                <w:p w14:paraId="339BBD0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c>
                <w:tcPr>
                  <w:tcW w:w="1057" w:type="dxa"/>
                  <w:tcBorders>
                    <w:tl2br w:val="nil"/>
                    <w:tr2bl w:val="nil"/>
                  </w:tcBorders>
                  <w:noWrap w:val="0"/>
                  <w:vAlign w:val="center"/>
                </w:tcPr>
                <w:p w14:paraId="2ED001C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r>
            <w:tr w14:paraId="0E9885F2">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055" w:type="dxa"/>
                  <w:tcBorders>
                    <w:tl2br w:val="nil"/>
                    <w:tr2bl w:val="nil"/>
                  </w:tcBorders>
                  <w:noWrap w:val="0"/>
                  <w:vAlign w:val="center"/>
                </w:tcPr>
                <w:p w14:paraId="7B6F281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东侧居民3#</w:t>
                  </w:r>
                </w:p>
              </w:tc>
              <w:tc>
                <w:tcPr>
                  <w:tcW w:w="672" w:type="dxa"/>
                  <w:tcBorders>
                    <w:right w:val="single" w:color="auto" w:sz="4" w:space="0"/>
                    <w:tl2br w:val="nil"/>
                    <w:tr2bl w:val="nil"/>
                  </w:tcBorders>
                  <w:noWrap w:val="0"/>
                  <w:vAlign w:val="center"/>
                </w:tcPr>
                <w:p w14:paraId="75753C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51</w:t>
                  </w:r>
                </w:p>
              </w:tc>
              <w:tc>
                <w:tcPr>
                  <w:tcW w:w="734" w:type="dxa"/>
                  <w:tcBorders>
                    <w:left w:val="single" w:color="auto" w:sz="4" w:space="0"/>
                    <w:right w:val="single" w:color="auto" w:sz="4" w:space="0"/>
                    <w:tl2br w:val="nil"/>
                    <w:tr2bl w:val="nil"/>
                  </w:tcBorders>
                  <w:noWrap w:val="0"/>
                  <w:vAlign w:val="center"/>
                </w:tcPr>
                <w:p w14:paraId="217765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41</w:t>
                  </w:r>
                </w:p>
              </w:tc>
              <w:tc>
                <w:tcPr>
                  <w:tcW w:w="680" w:type="dxa"/>
                  <w:tcBorders>
                    <w:left w:val="single" w:color="auto" w:sz="4" w:space="0"/>
                    <w:tl2br w:val="nil"/>
                    <w:tr2bl w:val="nil"/>
                  </w:tcBorders>
                  <w:noWrap w:val="0"/>
                  <w:vAlign w:val="center"/>
                </w:tcPr>
                <w:p w14:paraId="5AD8DB5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40.7</w:t>
                  </w:r>
                </w:p>
              </w:tc>
              <w:tc>
                <w:tcPr>
                  <w:tcW w:w="911" w:type="dxa"/>
                  <w:tcBorders>
                    <w:tl2br w:val="nil"/>
                    <w:tr2bl w:val="nil"/>
                  </w:tcBorders>
                  <w:noWrap w:val="0"/>
                  <w:vAlign w:val="center"/>
                </w:tcPr>
                <w:p w14:paraId="34A61D3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40.7</w:t>
                  </w:r>
                </w:p>
              </w:tc>
              <w:tc>
                <w:tcPr>
                  <w:tcW w:w="918" w:type="dxa"/>
                  <w:tcBorders>
                    <w:tl2br w:val="nil"/>
                    <w:tr2bl w:val="nil"/>
                  </w:tcBorders>
                  <w:noWrap w:val="0"/>
                  <w:vAlign w:val="center"/>
                </w:tcPr>
                <w:p w14:paraId="29ED2EC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51.4</w:t>
                  </w:r>
                </w:p>
              </w:tc>
              <w:tc>
                <w:tcPr>
                  <w:tcW w:w="864" w:type="dxa"/>
                  <w:tcBorders>
                    <w:tl2br w:val="nil"/>
                    <w:tr2bl w:val="nil"/>
                  </w:tcBorders>
                  <w:noWrap w:val="0"/>
                  <w:vAlign w:val="center"/>
                </w:tcPr>
                <w:p w14:paraId="43367E1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43.9</w:t>
                  </w:r>
                </w:p>
              </w:tc>
              <w:tc>
                <w:tcPr>
                  <w:tcW w:w="1046" w:type="dxa"/>
                  <w:tcBorders>
                    <w:tl2br w:val="nil"/>
                    <w:tr2bl w:val="nil"/>
                  </w:tcBorders>
                  <w:noWrap w:val="0"/>
                  <w:vAlign w:val="center"/>
                </w:tcPr>
                <w:p w14:paraId="5ABA025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c>
                <w:tcPr>
                  <w:tcW w:w="1057" w:type="dxa"/>
                  <w:tcBorders>
                    <w:tl2br w:val="nil"/>
                    <w:tr2bl w:val="nil"/>
                  </w:tcBorders>
                  <w:noWrap w:val="0"/>
                  <w:vAlign w:val="center"/>
                </w:tcPr>
                <w:p w14:paraId="1624C39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r>
          </w:tbl>
          <w:p w14:paraId="4DAFC8E1">
            <w:pPr>
              <w:pStyle w:val="83"/>
              <w:keepNext w:val="0"/>
              <w:keepLines w:val="0"/>
              <w:suppressLineNumbers w:val="0"/>
              <w:spacing w:before="0" w:beforeAutospacing="0" w:after="0" w:afterAutospacing="0" w:line="360" w:lineRule="auto"/>
              <w:ind w:left="0" w:right="0"/>
              <w:rPr>
                <w:rFonts w:hint="default" w:ascii="Times New Roman" w:hAnsi="Times New Roman" w:eastAsia="宋体" w:cs="Times New Roman"/>
                <w:color w:val="000000" w:themeColor="text1"/>
                <w:sz w:val="21"/>
                <w:szCs w:val="21"/>
                <w:highlight w:val="none"/>
                <w14:textFill>
                  <w14:solidFill>
                    <w14:schemeClr w14:val="tx1"/>
                  </w14:solidFill>
                </w14:textFill>
              </w:rPr>
            </w:pPr>
          </w:p>
          <w:p w14:paraId="3C8D80D4">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三</w:t>
            </w:r>
            <w:r>
              <w:rPr>
                <w:rFonts w:hint="default" w:ascii="Times New Roman" w:hAnsi="Times New Roman" w:eastAsia="宋体" w:cs="Times New Roman"/>
                <w:color w:val="000000" w:themeColor="text1"/>
                <w:sz w:val="24"/>
                <w:highlight w:val="none"/>
                <w14:textFill>
                  <w14:solidFill>
                    <w14:schemeClr w14:val="tx1"/>
                  </w14:solidFill>
                </w14:textFill>
              </w:rPr>
              <w:t>）监测计划</w:t>
            </w:r>
          </w:p>
          <w:p w14:paraId="437929DD">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依据《排污单位自行监测技术指南总则》(HJ819-2017)确定本项目监测计划，具体见下表</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p>
          <w:p w14:paraId="6DDBB27D">
            <w:pPr>
              <w:keepNext/>
              <w:keepLines w:val="0"/>
              <w:widowControl/>
              <w:suppressLineNumbers w:val="0"/>
              <w:spacing w:before="0" w:beforeAutospacing="0" w:after="0" w:afterAutospacing="0" w:line="360" w:lineRule="auto"/>
              <w:ind w:left="482" w:right="0" w:firstLine="200"/>
              <w:jc w:val="center"/>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表4-</w:t>
            </w:r>
            <w:r>
              <w:rPr>
                <w:rFonts w:hint="default" w:ascii="Times New Roman" w:hAnsi="Times New Roman" w:eastAsia="宋体" w:cs="Times New Roman"/>
                <w:b/>
                <w:color w:val="000000" w:themeColor="text1"/>
                <w:sz w:val="21"/>
                <w:szCs w:val="21"/>
                <w:highlight w:val="none"/>
                <w:lang w:val="en-US" w:eastAsia="zh-CN"/>
                <w14:textFill>
                  <w14:solidFill>
                    <w14:schemeClr w14:val="tx1"/>
                  </w14:solidFill>
                </w14:textFill>
              </w:rPr>
              <w:t>7</w:t>
            </w:r>
            <w:r>
              <w:rPr>
                <w:rFonts w:hint="default" w:ascii="Times New Roman" w:hAnsi="Times New Roman" w:eastAsia="宋体" w:cs="Times New Roman"/>
                <w:b/>
                <w:color w:val="000000" w:themeColor="text1"/>
                <w:sz w:val="21"/>
                <w:szCs w:val="21"/>
                <w:highlight w:val="none"/>
                <w14:textFill>
                  <w14:solidFill>
                    <w14:schemeClr w14:val="tx1"/>
                  </w14:solidFill>
                </w14:textFill>
              </w:rPr>
              <w:t>本项目污染源监测计划</w:t>
            </w:r>
          </w:p>
          <w:tbl>
            <w:tblPr>
              <w:tblStyle w:val="32"/>
              <w:tblW w:w="789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531"/>
              <w:gridCol w:w="1015"/>
              <w:gridCol w:w="1756"/>
              <w:gridCol w:w="1047"/>
              <w:gridCol w:w="2545"/>
            </w:tblGrid>
            <w:tr w14:paraId="2D9B23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1531" w:type="dxa"/>
                  <w:tcBorders>
                    <w:tl2br w:val="nil"/>
                    <w:tr2bl w:val="nil"/>
                  </w:tcBorders>
                  <w:vAlign w:val="center"/>
                </w:tcPr>
                <w:p w14:paraId="0FAFC97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监测项目</w:t>
                  </w:r>
                </w:p>
              </w:tc>
              <w:tc>
                <w:tcPr>
                  <w:tcW w:w="1015" w:type="dxa"/>
                  <w:tcBorders>
                    <w:tl2br w:val="nil"/>
                    <w:tr2bl w:val="nil"/>
                  </w:tcBorders>
                  <w:vAlign w:val="center"/>
                </w:tcPr>
                <w:p w14:paraId="2245D88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监测指标</w:t>
                  </w:r>
                </w:p>
              </w:tc>
              <w:tc>
                <w:tcPr>
                  <w:tcW w:w="1756" w:type="dxa"/>
                  <w:tcBorders>
                    <w:tl2br w:val="nil"/>
                    <w:tr2bl w:val="nil"/>
                  </w:tcBorders>
                  <w:vAlign w:val="center"/>
                </w:tcPr>
                <w:p w14:paraId="4E0CD20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监测点位置</w:t>
                  </w:r>
                </w:p>
              </w:tc>
              <w:tc>
                <w:tcPr>
                  <w:tcW w:w="1047" w:type="dxa"/>
                  <w:tcBorders>
                    <w:tl2br w:val="nil"/>
                    <w:tr2bl w:val="nil"/>
                  </w:tcBorders>
                  <w:vAlign w:val="center"/>
                </w:tcPr>
                <w:p w14:paraId="564C8CD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最低监测频率</w:t>
                  </w:r>
                </w:p>
              </w:tc>
              <w:tc>
                <w:tcPr>
                  <w:tcW w:w="2545" w:type="dxa"/>
                  <w:tcBorders>
                    <w:tl2br w:val="nil"/>
                    <w:tr2bl w:val="nil"/>
                  </w:tcBorders>
                  <w:vAlign w:val="center"/>
                </w:tcPr>
                <w:p w14:paraId="27E54C8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执行标准</w:t>
                  </w:r>
                </w:p>
              </w:tc>
            </w:tr>
            <w:tr w14:paraId="7CC61B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1531" w:type="dxa"/>
                  <w:tcBorders>
                    <w:tl2br w:val="nil"/>
                    <w:tr2bl w:val="nil"/>
                  </w:tcBorders>
                  <w:vAlign w:val="center"/>
                </w:tcPr>
                <w:p w14:paraId="6DCC105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厂界噪声</w:t>
                  </w:r>
                </w:p>
              </w:tc>
              <w:tc>
                <w:tcPr>
                  <w:tcW w:w="1015" w:type="dxa"/>
                  <w:tcBorders>
                    <w:tl2br w:val="nil"/>
                    <w:tr2bl w:val="nil"/>
                  </w:tcBorders>
                  <w:vAlign w:val="center"/>
                </w:tcPr>
                <w:p w14:paraId="4F3DD25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等效声级和最大声级</w:t>
                  </w:r>
                </w:p>
              </w:tc>
              <w:tc>
                <w:tcPr>
                  <w:tcW w:w="1756" w:type="dxa"/>
                  <w:tcBorders>
                    <w:tl2br w:val="nil"/>
                    <w:tr2bl w:val="nil"/>
                  </w:tcBorders>
                  <w:vAlign w:val="center"/>
                </w:tcPr>
                <w:p w14:paraId="27169AA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厂界</w:t>
                  </w:r>
                </w:p>
              </w:tc>
              <w:tc>
                <w:tcPr>
                  <w:tcW w:w="1047" w:type="dxa"/>
                  <w:tcBorders>
                    <w:tl2br w:val="nil"/>
                    <w:tr2bl w:val="nil"/>
                  </w:tcBorders>
                  <w:vAlign w:val="center"/>
                </w:tcPr>
                <w:p w14:paraId="6DCBCB8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1次/季度</w:t>
                  </w:r>
                </w:p>
              </w:tc>
              <w:tc>
                <w:tcPr>
                  <w:tcW w:w="2545" w:type="dxa"/>
                  <w:tcBorders>
                    <w:tl2br w:val="nil"/>
                    <w:tr2bl w:val="nil"/>
                  </w:tcBorders>
                  <w:vAlign w:val="center"/>
                </w:tcPr>
                <w:p w14:paraId="75592D4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《工业企业厂界环境噪声排放标准》（GB12348-2008）2类标准</w:t>
                  </w:r>
                </w:p>
              </w:tc>
            </w:tr>
          </w:tbl>
          <w:p w14:paraId="4576D6F3">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四</w:t>
            </w:r>
            <w:r>
              <w:rPr>
                <w:rFonts w:hint="default" w:ascii="Times New Roman" w:hAnsi="Times New Roman" w:eastAsia="宋体" w:cs="Times New Roman"/>
                <w:color w:val="000000" w:themeColor="text1"/>
                <w:sz w:val="24"/>
                <w:highlight w:val="none"/>
                <w14:textFill>
                  <w14:solidFill>
                    <w14:schemeClr w14:val="tx1"/>
                  </w14:solidFill>
                </w14:textFill>
              </w:rPr>
              <w:t>）</w:t>
            </w:r>
            <w:r>
              <w:rPr>
                <w:rFonts w:hint="default" w:ascii="Times New Roman" w:hAnsi="Times New Roman" w:eastAsia="宋体" w:cs="Times New Roman"/>
                <w:color w:val="000000" w:themeColor="text1"/>
                <w:sz w:val="24"/>
                <w:highlight w:val="none"/>
                <w:lang w:bidi="ar"/>
                <w14:textFill>
                  <w14:solidFill>
                    <w14:schemeClr w14:val="tx1"/>
                  </w14:solidFill>
                </w14:textFill>
              </w:rPr>
              <w:t>污染防治措施及环境影响分析</w:t>
            </w:r>
          </w:p>
          <w:p w14:paraId="31C2C5C1">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选用低噪声设备：在满足项目生产工艺的前提下选择低噪声设备，从源头上降低噪声。</w:t>
            </w:r>
          </w:p>
          <w:p w14:paraId="23A8E328">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合理布局：在满足生产的前提下综合考虑，设备布置时考虑声源方向性和车间噪声强弱等因素，进行合理布局，进一步降低厂界噪声，将</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高噪声</w:t>
            </w:r>
            <w:r>
              <w:rPr>
                <w:rFonts w:hint="default" w:ascii="Times New Roman" w:hAnsi="Times New Roman" w:eastAsia="宋体" w:cs="Times New Roman"/>
                <w:color w:val="000000" w:themeColor="text1"/>
                <w:sz w:val="24"/>
                <w:highlight w:val="none"/>
                <w14:textFill>
                  <w14:solidFill>
                    <w14:schemeClr w14:val="tx1"/>
                  </w14:solidFill>
                </w14:textFill>
              </w:rPr>
              <w:t>设备安置在</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建筑物</w:t>
            </w:r>
            <w:r>
              <w:rPr>
                <w:rFonts w:hint="default" w:ascii="Times New Roman" w:hAnsi="Times New Roman" w:eastAsia="宋体" w:cs="Times New Roman"/>
                <w:color w:val="000000" w:themeColor="text1"/>
                <w:sz w:val="24"/>
                <w:highlight w:val="none"/>
                <w14:textFill>
                  <w14:solidFill>
                    <w14:schemeClr w14:val="tx1"/>
                  </w14:solidFill>
                </w14:textFill>
              </w:rPr>
              <w:t>中部及远离厂界的位置，充分利用厂内建筑物的隔声作用，减轻各类声源对周围环境的影响。</w:t>
            </w:r>
          </w:p>
          <w:p w14:paraId="7E93E83C">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加强设备的维护，确保设备处于良好的运转状态，杜绝因设备不正常运转时产生的高噪声现象。</w:t>
            </w:r>
          </w:p>
          <w:p w14:paraId="4C890B13">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对</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烘干塔</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风</w:t>
            </w:r>
            <w:r>
              <w:rPr>
                <w:rFonts w:hint="default" w:ascii="Times New Roman" w:hAnsi="Times New Roman" w:eastAsia="宋体" w:cs="Times New Roman"/>
                <w:color w:val="000000" w:themeColor="text1"/>
                <w:sz w:val="24"/>
                <w:highlight w:val="none"/>
                <w14:textFill>
                  <w14:solidFill>
                    <w14:schemeClr w14:val="tx1"/>
                  </w14:solidFill>
                </w14:textFill>
              </w:rPr>
              <w:t>机</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等</w:t>
            </w:r>
            <w:r>
              <w:rPr>
                <w:rFonts w:hint="default" w:ascii="Times New Roman" w:hAnsi="Times New Roman" w:eastAsia="宋体" w:cs="Times New Roman"/>
                <w:color w:val="000000" w:themeColor="text1"/>
                <w:sz w:val="24"/>
                <w:highlight w:val="none"/>
                <w14:textFill>
                  <w14:solidFill>
                    <w14:schemeClr w14:val="tx1"/>
                  </w14:solidFill>
                </w14:textFill>
              </w:rPr>
              <w:t>高噪声设备加装减振基础</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安装减振垫，风机设置减振底座，加装隔声罩，并在</w:t>
            </w:r>
            <w:r>
              <w:rPr>
                <w:rFonts w:hint="default" w:ascii="Times New Roman" w:hAnsi="Times New Roman" w:eastAsia="宋体" w:cs="Times New Roman"/>
                <w:color w:val="000000" w:themeColor="text1"/>
                <w:sz w:val="24"/>
                <w:highlight w:val="none"/>
                <w14:textFill>
                  <w14:solidFill>
                    <w14:schemeClr w14:val="tx1"/>
                  </w14:solidFill>
                </w14:textFill>
              </w:rPr>
              <w:t>风机进、出风口装设消音器。</w:t>
            </w:r>
          </w:p>
          <w:p w14:paraId="423AE36A">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维护路面，使路面状况良好，低速运行，禁止鸣笛，文明驾驶。</w:t>
            </w:r>
          </w:p>
          <w:p w14:paraId="47D72C03">
            <w:pPr>
              <w:pStyle w:val="54"/>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通过采取</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以上</w:t>
            </w:r>
            <w:r>
              <w:rPr>
                <w:rFonts w:hint="default" w:ascii="Times New Roman" w:hAnsi="Times New Roman" w:eastAsia="宋体" w:cs="Times New Roman"/>
                <w:color w:val="000000" w:themeColor="text1"/>
                <w:szCs w:val="21"/>
                <w:highlight w:val="none"/>
                <w14:textFill>
                  <w14:solidFill>
                    <w14:schemeClr w14:val="tx1"/>
                  </w14:solidFill>
                </w14:textFill>
              </w:rPr>
              <w:t>措施</w:t>
            </w:r>
            <w:r>
              <w:rPr>
                <w:rFonts w:hint="default" w:ascii="Times New Roman" w:hAnsi="Times New Roman" w:eastAsia="宋体" w:cs="Times New Roman"/>
                <w:color w:val="000000" w:themeColor="text1"/>
                <w:highlight w:val="none"/>
                <w14:textFill>
                  <w14:solidFill>
                    <w14:schemeClr w14:val="tx1"/>
                  </w14:solidFill>
                </w14:textFill>
              </w:rPr>
              <w:t>，可使厂界噪声满足《工业企业厂界环境噪声排放标准》（GB12348-2008）</w:t>
            </w:r>
            <w:r>
              <w:rPr>
                <w:rFonts w:hint="default" w:ascii="Times New Roman" w:hAnsi="Times New Roman" w:eastAsia="宋体" w:cs="Times New Roman"/>
                <w:color w:val="000000" w:themeColor="text1"/>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highlight w:val="none"/>
                <w14:textFill>
                  <w14:solidFill>
                    <w14:schemeClr w14:val="tx1"/>
                  </w14:solidFill>
                </w14:textFill>
              </w:rPr>
              <w:t>类标准</w:t>
            </w:r>
            <w:r>
              <w:rPr>
                <w:rFonts w:hint="default" w:ascii="Times New Roman" w:hAnsi="Times New Roman" w:eastAsia="宋体" w:cs="Times New Roman"/>
                <w:color w:val="000000" w:themeColor="text1"/>
                <w:szCs w:val="24"/>
                <w:highlight w:val="none"/>
                <w14:textFill>
                  <w14:solidFill>
                    <w14:schemeClr w14:val="tx1"/>
                  </w14:solidFill>
                </w14:textFill>
              </w:rPr>
              <w:t>要求</w:t>
            </w:r>
            <w:r>
              <w:rPr>
                <w:rFonts w:hint="default" w:ascii="Times New Roman" w:hAnsi="Times New Roman" w:eastAsia="宋体" w:cs="Times New Roman"/>
                <w:color w:val="000000" w:themeColor="text1"/>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距离厂区13m东侧居民处可满足</w:t>
            </w:r>
            <w:r>
              <w:rPr>
                <w:rFonts w:hint="default" w:ascii="Times New Roman" w:hAnsi="Times New Roman" w:eastAsia="宋体" w:cs="Times New Roman"/>
                <w:color w:val="000000" w:themeColor="text1"/>
                <w:highlight w:val="none"/>
                <w:lang w:val="en-US" w:eastAsia="zh-CN"/>
                <w14:textFill>
                  <w14:solidFill>
                    <w14:schemeClr w14:val="tx1"/>
                  </w14:solidFill>
                </w14:textFill>
              </w:rPr>
              <w:t>《声环境质量标准》（GB3096-2008）2类区标准</w:t>
            </w:r>
            <w:r>
              <w:rPr>
                <w:rFonts w:hint="default" w:ascii="Times New Roman" w:hAnsi="Times New Roman" w:eastAsia="宋体" w:cs="Times New Roman"/>
                <w:color w:val="000000" w:themeColor="text1"/>
                <w:szCs w:val="24"/>
                <w:highlight w:val="none"/>
                <w14:textFill>
                  <w14:solidFill>
                    <w14:schemeClr w14:val="tx1"/>
                  </w14:solidFill>
                </w14:textFill>
              </w:rPr>
              <w:t>要求</w:t>
            </w:r>
            <w:r>
              <w:rPr>
                <w:rFonts w:hint="default" w:ascii="Times New Roman" w:hAnsi="Times New Roman" w:eastAsia="宋体" w:cs="Times New Roman"/>
                <w:color w:val="000000" w:themeColor="text1"/>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highlight w:val="none"/>
                <w14:textFill>
                  <w14:solidFill>
                    <w14:schemeClr w14:val="tx1"/>
                  </w14:solidFill>
                </w14:textFill>
              </w:rPr>
              <w:t>综上所述，从噪声影响角度，本项目对周围声环境影响较小</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eastAsia="宋体" w:cs="Times New Roman"/>
                <w:color w:val="000000" w:themeColor="text1"/>
                <w:highlight w:val="none"/>
                <w14:textFill>
                  <w14:solidFill>
                    <w14:schemeClr w14:val="tx1"/>
                  </w14:solidFill>
                </w14:textFill>
              </w:rPr>
              <w:t>本项目建设是可行的。</w:t>
            </w:r>
          </w:p>
          <w:p w14:paraId="10EC05C1">
            <w:pPr>
              <w:pStyle w:val="54"/>
              <w:keepNext w:val="0"/>
              <w:keepLines w:val="0"/>
              <w:suppressLineNumbers w:val="0"/>
              <w:spacing w:before="0" w:beforeAutospacing="0" w:after="0" w:afterAutospacing="0" w:line="360" w:lineRule="auto"/>
              <w:ind w:left="0" w:right="0" w:firstLine="482"/>
              <w:rPr>
                <w:rFonts w:hint="default" w:ascii="Times New Roman" w:hAnsi="Times New Roman" w:eastAsia="宋体" w:cs="Times New Roman"/>
                <w:b/>
                <w:bCs/>
                <w:color w:val="000000" w:themeColor="text1"/>
                <w:szCs w:val="24"/>
                <w:highlight w:val="none"/>
                <w14:textFill>
                  <w14:solidFill>
                    <w14:schemeClr w14:val="tx1"/>
                  </w14:solidFill>
                </w14:textFill>
              </w:rPr>
            </w:pPr>
            <w:r>
              <w:rPr>
                <w:rFonts w:hint="default" w:ascii="Times New Roman" w:hAnsi="Times New Roman" w:eastAsia="宋体" w:cs="Times New Roman"/>
                <w:b/>
                <w:bCs/>
                <w:color w:val="000000" w:themeColor="text1"/>
                <w:szCs w:val="24"/>
                <w:highlight w:val="none"/>
                <w14:textFill>
                  <w14:solidFill>
                    <w14:schemeClr w14:val="tx1"/>
                  </w14:solidFill>
                </w14:textFill>
              </w:rPr>
              <w:t>4、固体废物</w:t>
            </w:r>
          </w:p>
          <w:p w14:paraId="62FCEF1A">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（一）主要污染物及源强</w:t>
            </w:r>
          </w:p>
          <w:p w14:paraId="6827483A">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本项目固体废物主要为一般工业固体废物。筛分工序中产生的杂质（土石颗粒），除尘系统收尘和热风炉灰渣，废布袋。</w:t>
            </w:r>
          </w:p>
          <w:p w14:paraId="55D2347C">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（1）杂质</w:t>
            </w:r>
          </w:p>
          <w:p w14:paraId="223975EE">
            <w:pPr>
              <w:pStyle w:val="26"/>
              <w:keepNext w:val="0"/>
              <w:keepLines w:val="0"/>
              <w:suppressLineNumbers w:val="0"/>
              <w:spacing w:before="0" w:beforeAutospacing="0" w:after="0" w:afterAutospacing="0"/>
              <w:ind w:left="0" w:right="0" w:firstLine="48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类比现有工程</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原粮</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杂</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质产生量约为原料烘干量的0.1%，</w:t>
            </w:r>
            <w:r>
              <w:rPr>
                <w:rFonts w:hint="default" w:ascii="Times New Roman" w:hAnsi="Times New Roman" w:eastAsia="宋体" w:cs="Times New Roman"/>
                <w:color w:val="000000" w:themeColor="text1"/>
                <w:sz w:val="24"/>
                <w:szCs w:val="24"/>
                <w:highlight w:val="none"/>
                <w14:textFill>
                  <w14:solidFill>
                    <w14:schemeClr w14:val="tx1"/>
                  </w14:solidFill>
                </w14:textFill>
              </w:rPr>
              <w:t>本项目</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年烘干粮食60000t，则</w:t>
            </w:r>
            <w:r>
              <w:rPr>
                <w:rFonts w:hint="default" w:ascii="Times New Roman" w:hAnsi="Times New Roman" w:eastAsia="宋体" w:cs="Times New Roman"/>
                <w:color w:val="000000" w:themeColor="text1"/>
                <w:sz w:val="24"/>
                <w:szCs w:val="24"/>
                <w:highlight w:val="none"/>
                <w14:textFill>
                  <w14:solidFill>
                    <w14:schemeClr w14:val="tx1"/>
                  </w14:solidFill>
                </w14:textFill>
              </w:rPr>
              <w:t>原粮筛分除杂工序中产生的</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杂质</w:t>
            </w:r>
            <w:r>
              <w:rPr>
                <w:rFonts w:hint="default" w:ascii="Times New Roman" w:hAnsi="Times New Roman" w:eastAsia="宋体" w:cs="Times New Roman"/>
                <w:color w:val="000000" w:themeColor="text1"/>
                <w:sz w:val="24"/>
                <w:szCs w:val="24"/>
                <w:highlight w:val="none"/>
                <w14:textFill>
                  <w14:solidFill>
                    <w14:schemeClr w14:val="tx1"/>
                  </w14:solidFill>
                </w14:textFill>
              </w:rPr>
              <w:t>量约为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60</w:t>
            </w:r>
            <w:r>
              <w:rPr>
                <w:rFonts w:hint="default" w:ascii="Times New Roman" w:hAnsi="Times New Roman" w:eastAsia="宋体" w:cs="Times New Roman"/>
                <w:color w:val="000000" w:themeColor="text1"/>
                <w:sz w:val="24"/>
                <w:szCs w:val="24"/>
                <w:highlight w:val="none"/>
                <w14:textFill>
                  <w14:solidFill>
                    <w14:schemeClr w14:val="tx1"/>
                  </w14:solidFill>
                </w14:textFill>
              </w:rPr>
              <w:t>t/a，对照</w:t>
            </w:r>
            <w:r>
              <w:rPr>
                <w:rFonts w:hint="default" w:ascii="Times New Roman" w:hAnsi="Times New Roman" w:eastAsia="宋体" w:cs="Times New Roman"/>
                <w:color w:val="000000" w:themeColor="text1"/>
                <w:sz w:val="24"/>
                <w:highlight w:val="none"/>
                <w14:textFill>
                  <w14:solidFill>
                    <w14:schemeClr w14:val="tx1"/>
                  </w14:solidFill>
                </w14:textFill>
              </w:rPr>
              <w:t>《固体废物分类与代码目录》（2024</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版</w:t>
            </w:r>
            <w:r>
              <w:rPr>
                <w:rFonts w:hint="default" w:ascii="Times New Roman" w:hAnsi="Times New Roman" w:eastAsia="宋体" w:cs="Times New Roman"/>
                <w:color w:val="000000" w:themeColor="text1"/>
                <w:sz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原粮杂质</w:t>
            </w:r>
            <w:r>
              <w:rPr>
                <w:rFonts w:hint="default" w:ascii="Times New Roman" w:hAnsi="Times New Roman" w:eastAsia="宋体" w:cs="Times New Roman"/>
                <w:color w:val="000000" w:themeColor="text1"/>
                <w:sz w:val="24"/>
                <w:szCs w:val="24"/>
                <w:highlight w:val="none"/>
                <w14:textFill>
                  <w14:solidFill>
                    <w14:schemeClr w14:val="tx1"/>
                  </w14:solidFill>
                </w14:textFill>
              </w:rPr>
              <w:t>分类代码为“900-099-S64”，</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用编织袋装袋，交由环卫部门统一清理。</w:t>
            </w:r>
          </w:p>
          <w:p w14:paraId="4F184745">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（2）</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炉</w:t>
            </w:r>
            <w:r>
              <w:rPr>
                <w:rFonts w:hint="default" w:ascii="Times New Roman" w:hAnsi="Times New Roman" w:eastAsia="宋体" w:cs="Times New Roman"/>
                <w:color w:val="000000" w:themeColor="text1"/>
                <w:sz w:val="24"/>
                <w:highlight w:val="none"/>
                <w14:textFill>
                  <w14:solidFill>
                    <w14:schemeClr w14:val="tx1"/>
                  </w14:solidFill>
                </w14:textFill>
              </w:rPr>
              <w:t>渣</w:t>
            </w:r>
          </w:p>
          <w:p w14:paraId="5D0CC70B">
            <w:pPr>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14:textFill>
                  <w14:solidFill>
                    <w14:schemeClr w14:val="tx1"/>
                  </w14:solidFill>
                </w14:textFill>
              </w:rPr>
              <w:t>本项目生物质燃料使用量共计</w:t>
            </w:r>
            <w:r>
              <w:rPr>
                <w:rFonts w:hint="eastAsia" w:cs="Times New Roman"/>
                <w:color w:val="000000" w:themeColor="text1"/>
                <w:kern w:val="2"/>
                <w:sz w:val="24"/>
                <w:szCs w:val="24"/>
                <w:highlight w:val="none"/>
                <w:lang w:val="en-US" w:eastAsia="zh-CN"/>
                <w14:textFill>
                  <w14:solidFill>
                    <w14:schemeClr w14:val="tx1"/>
                  </w14:solidFill>
                </w14:textFill>
              </w:rPr>
              <w:t>3125</w:t>
            </w:r>
            <w:r>
              <w:rPr>
                <w:rFonts w:hint="default" w:ascii="Times New Roman" w:hAnsi="Times New Roman" w:eastAsia="宋体" w:cs="Times New Roman"/>
                <w:color w:val="000000" w:themeColor="text1"/>
                <w:kern w:val="2"/>
                <w:sz w:val="24"/>
                <w:szCs w:val="24"/>
                <w:highlight w:val="none"/>
                <w14:textFill>
                  <w14:solidFill>
                    <w14:schemeClr w14:val="tx1"/>
                  </w14:solidFill>
                </w14:textFill>
              </w:rPr>
              <w:t>t，</w:t>
            </w:r>
            <w:r>
              <w:rPr>
                <w:rFonts w:hint="default" w:ascii="Times New Roman" w:hAnsi="Times New Roman" w:eastAsia="宋体" w:cs="Times New Roman"/>
                <w:color w:val="000000" w:themeColor="text1"/>
                <w:sz w:val="24"/>
                <w:szCs w:val="24"/>
                <w:highlight w:val="none"/>
                <w14:textFill>
                  <w14:solidFill>
                    <w14:schemeClr w14:val="tx1"/>
                  </w14:solidFill>
                </w14:textFill>
              </w:rPr>
              <w:t>根据《污染源源强核算技术指南 准则》（HJ884-2018）及《污染源源强核算技术指南 锅炉》（HJ 991-2018），本项目生物质蒸汽锅炉炉渣污染物采取物料衡算法计算。</w:t>
            </w:r>
          </w:p>
          <w:p w14:paraId="7482392E">
            <w:pPr>
              <w:keepNext w:val="0"/>
              <w:keepLines w:val="0"/>
              <w:suppressLineNumbers w:val="0"/>
              <w:adjustRightInd w:val="0"/>
              <w:snapToGrid w:val="0"/>
              <w:spacing w:before="0" w:beforeAutospacing="0" w:after="0" w:afterAutospacing="0" w:line="500" w:lineRule="exact"/>
              <w:ind w:left="0" w:right="0"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drawing>
                <wp:anchor distT="0" distB="0" distL="114300" distR="114300" simplePos="0" relativeHeight="251661312" behindDoc="0" locked="0" layoutInCell="1" allowOverlap="1">
                  <wp:simplePos x="0" y="0"/>
                  <wp:positionH relativeFrom="column">
                    <wp:posOffset>768985</wp:posOffset>
                  </wp:positionH>
                  <wp:positionV relativeFrom="paragraph">
                    <wp:posOffset>60325</wp:posOffset>
                  </wp:positionV>
                  <wp:extent cx="2506345" cy="619125"/>
                  <wp:effectExtent l="0" t="0" r="8255" b="3175"/>
                  <wp:wrapNone/>
                  <wp:docPr id="84"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60"/>
                          <pic:cNvPicPr>
                            <a:picLocks noChangeAspect="1"/>
                          </pic:cNvPicPr>
                        </pic:nvPicPr>
                        <pic:blipFill>
                          <a:blip r:embed="rId36"/>
                          <a:stretch>
                            <a:fillRect/>
                          </a:stretch>
                        </pic:blipFill>
                        <pic:spPr>
                          <a:xfrm>
                            <a:off x="0" y="0"/>
                            <a:ext cx="2506345" cy="619125"/>
                          </a:xfrm>
                          <a:prstGeom prst="rect">
                            <a:avLst/>
                          </a:prstGeom>
                          <a:noFill/>
                          <a:ln>
                            <a:noFill/>
                          </a:ln>
                        </pic:spPr>
                      </pic:pic>
                    </a:graphicData>
                  </a:graphic>
                </wp:anchor>
              </w:drawing>
            </w:r>
          </w:p>
          <w:p w14:paraId="45EB34C6">
            <w:pPr>
              <w:keepNext w:val="0"/>
              <w:keepLines w:val="0"/>
              <w:suppressLineNumbers w:val="0"/>
              <w:adjustRightInd w:val="0"/>
              <w:snapToGrid w:val="0"/>
              <w:spacing w:before="0" w:beforeAutospacing="0" w:after="0" w:afterAutospacing="0" w:line="500" w:lineRule="exact"/>
              <w:ind w:left="0" w:right="0"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p>
          <w:p w14:paraId="07E11FBB">
            <w:pPr>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p>
          <w:p w14:paraId="73312D11">
            <w:pPr>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式中：</w:t>
            </w:r>
            <w:r>
              <w:rPr>
                <w:rFonts w:hint="default" w:ascii="Times New Roman" w:hAnsi="Times New Roman" w:eastAsia="宋体" w:cs="Times New Roman"/>
                <w:i/>
                <w:iCs/>
                <w:color w:val="000000" w:themeColor="text1"/>
                <w:sz w:val="24"/>
                <w:highlight w:val="none"/>
                <w14:textFill>
                  <w14:solidFill>
                    <w14:schemeClr w14:val="tx1"/>
                  </w14:solidFill>
                </w14:textFill>
              </w:rPr>
              <w:t>E</w:t>
            </w:r>
            <w:r>
              <w:rPr>
                <w:rFonts w:hint="default" w:ascii="Times New Roman" w:hAnsi="Times New Roman" w:eastAsia="宋体" w:cs="Times New Roman"/>
                <w:i/>
                <w:iCs/>
                <w:color w:val="000000" w:themeColor="text1"/>
                <w:sz w:val="24"/>
                <w:highlight w:val="none"/>
                <w:vertAlign w:val="subscript"/>
                <w14:textFill>
                  <w14:solidFill>
                    <w14:schemeClr w14:val="tx1"/>
                  </w14:solidFill>
                </w14:textFill>
              </w:rPr>
              <w:t>hs</w:t>
            </w:r>
            <w:r>
              <w:rPr>
                <w:rFonts w:hint="default" w:ascii="Times New Roman" w:hAnsi="Times New Roman" w:eastAsia="宋体" w:cs="Times New Roman"/>
                <w:color w:val="000000" w:themeColor="text1"/>
                <w:sz w:val="24"/>
                <w:highlight w:val="none"/>
                <w14:textFill>
                  <w14:solidFill>
                    <w14:schemeClr w14:val="tx1"/>
                  </w14:solidFill>
                </w14:textFill>
              </w:rPr>
              <w:t>——核算时段内灰渣产生量，t；</w:t>
            </w:r>
          </w:p>
          <w:p w14:paraId="0A3475AF">
            <w:pPr>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i/>
                <w:iCs/>
                <w:color w:val="000000" w:themeColor="text1"/>
                <w:sz w:val="24"/>
                <w:highlight w:val="none"/>
                <w14:textFill>
                  <w14:solidFill>
                    <w14:schemeClr w14:val="tx1"/>
                  </w14:solidFill>
                </w14:textFill>
              </w:rPr>
              <w:t>R</w:t>
            </w:r>
            <w:r>
              <w:rPr>
                <w:rFonts w:hint="default" w:ascii="Times New Roman" w:hAnsi="Times New Roman" w:eastAsia="宋体" w:cs="Times New Roman"/>
                <w:color w:val="000000" w:themeColor="text1"/>
                <w:sz w:val="24"/>
                <w:highlight w:val="none"/>
                <w14:textFill>
                  <w14:solidFill>
                    <w14:schemeClr w14:val="tx1"/>
                  </w14:solidFill>
                </w14:textFill>
              </w:rPr>
              <w:t>——核算时段内锅炉燃料耗量，t</w:t>
            </w:r>
            <w:r>
              <w:rPr>
                <w:rStyle w:val="67"/>
                <w:rFonts w:hint="default" w:ascii="Times New Roman" w:hAnsi="Times New Roman" w:eastAsia="宋体" w:cs="Times New Roman"/>
                <w:color w:val="000000" w:themeColor="text1"/>
                <w:highlight w:val="none"/>
                <w14:textFill>
                  <w14:solidFill>
                    <w14:schemeClr w14:val="tx1"/>
                  </w14:solidFill>
                </w14:textFill>
              </w:rPr>
              <w:t>，</w:t>
            </w:r>
            <w:r>
              <w:rPr>
                <w:rStyle w:val="67"/>
                <w:rFonts w:hint="eastAsia" w:cs="Times New Roman"/>
                <w:color w:val="000000" w:themeColor="text1"/>
                <w:highlight w:val="none"/>
                <w:lang w:val="en-US" w:eastAsia="zh-CN"/>
                <w14:textFill>
                  <w14:solidFill>
                    <w14:schemeClr w14:val="tx1"/>
                  </w14:solidFill>
                </w14:textFill>
              </w:rPr>
              <w:t>3125</w:t>
            </w:r>
            <w:r>
              <w:rPr>
                <w:rStyle w:val="67"/>
                <w:rFonts w:hint="default" w:ascii="Times New Roman" w:hAnsi="Times New Roman" w:eastAsia="宋体" w:cs="Times New Roman"/>
                <w:color w:val="000000" w:themeColor="text1"/>
                <w:highlight w:val="none"/>
                <w14:textFill>
                  <w14:solidFill>
                    <w14:schemeClr w14:val="tx1"/>
                  </w14:solidFill>
                </w14:textFill>
              </w:rPr>
              <w:t>；</w:t>
            </w:r>
          </w:p>
          <w:p w14:paraId="436DD165">
            <w:pPr>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i/>
                <w:iCs/>
                <w:color w:val="000000" w:themeColor="text1"/>
                <w:sz w:val="24"/>
                <w:highlight w:val="none"/>
                <w14:textFill>
                  <w14:solidFill>
                    <w14:schemeClr w14:val="tx1"/>
                  </w14:solidFill>
                </w14:textFill>
              </w:rPr>
              <w:t>A</w:t>
            </w:r>
            <w:r>
              <w:rPr>
                <w:rFonts w:hint="default" w:ascii="Times New Roman" w:hAnsi="Times New Roman" w:eastAsia="宋体" w:cs="Times New Roman"/>
                <w:i/>
                <w:iCs/>
                <w:color w:val="000000" w:themeColor="text1"/>
                <w:sz w:val="24"/>
                <w:highlight w:val="none"/>
                <w:vertAlign w:val="subscript"/>
                <w14:textFill>
                  <w14:solidFill>
                    <w14:schemeClr w14:val="tx1"/>
                  </w14:solidFill>
                </w14:textFill>
              </w:rPr>
              <w:t>ar</w:t>
            </w:r>
            <w:r>
              <w:rPr>
                <w:rFonts w:hint="default" w:ascii="Times New Roman" w:hAnsi="Times New Roman" w:eastAsia="宋体" w:cs="Times New Roman"/>
                <w:color w:val="000000" w:themeColor="text1"/>
                <w:sz w:val="24"/>
                <w:highlight w:val="none"/>
                <w14:textFill>
                  <w14:solidFill>
                    <w14:schemeClr w14:val="tx1"/>
                  </w14:solidFill>
                </w14:textFill>
              </w:rPr>
              <w:t>——收到基灰分的质量分数，%，本项目</w:t>
            </w:r>
            <w:r>
              <w:rPr>
                <w:rFonts w:hint="default" w:ascii="Times New Roman" w:hAnsi="Times New Roman" w:eastAsia="宋体" w:cs="Times New Roman"/>
                <w:i/>
                <w:color w:val="000000" w:themeColor="text1"/>
                <w:sz w:val="24"/>
                <w:highlight w:val="none"/>
                <w14:textFill>
                  <w14:solidFill>
                    <w14:schemeClr w14:val="tx1"/>
                  </w14:solidFill>
                </w14:textFill>
              </w:rPr>
              <w:t>A</w:t>
            </w:r>
            <w:r>
              <w:rPr>
                <w:rFonts w:hint="default" w:ascii="Times New Roman" w:hAnsi="Times New Roman" w:eastAsia="宋体" w:cs="Times New Roman"/>
                <w:i/>
                <w:color w:val="000000" w:themeColor="text1"/>
                <w:sz w:val="24"/>
                <w:highlight w:val="none"/>
                <w:vertAlign w:val="subscript"/>
                <w14:textFill>
                  <w14:solidFill>
                    <w14:schemeClr w14:val="tx1"/>
                  </w14:solidFill>
                </w14:textFill>
              </w:rPr>
              <w:t>ar</w:t>
            </w:r>
            <w:r>
              <w:rPr>
                <w:rFonts w:hint="default" w:ascii="Times New Roman" w:hAnsi="Times New Roman" w:eastAsia="宋体" w:cs="Times New Roman"/>
                <w:iCs/>
                <w:color w:val="000000" w:themeColor="text1"/>
                <w:sz w:val="24"/>
                <w:highlight w:val="none"/>
                <w14:textFill>
                  <w14:solidFill>
                    <w14:schemeClr w14:val="tx1"/>
                  </w14:solidFill>
                </w14:textFill>
              </w:rPr>
              <w:t>取值</w:t>
            </w:r>
            <w:r>
              <w:rPr>
                <w:rFonts w:hint="eastAsia" w:cs="Times New Roman"/>
                <w:iCs/>
                <w:color w:val="000000" w:themeColor="text1"/>
                <w:sz w:val="24"/>
                <w:highlight w:val="none"/>
                <w:lang w:val="en-US" w:eastAsia="zh-CN"/>
                <w14:textFill>
                  <w14:solidFill>
                    <w14:schemeClr w14:val="tx1"/>
                  </w14:solidFill>
                </w14:textFill>
              </w:rPr>
              <w:t>4.65</w:t>
            </w:r>
            <w:r>
              <w:rPr>
                <w:rFonts w:hint="default" w:ascii="Times New Roman" w:hAnsi="Times New Roman" w:eastAsia="宋体" w:cs="Times New Roman"/>
                <w:color w:val="000000" w:themeColor="text1"/>
                <w:sz w:val="24"/>
                <w:highlight w:val="none"/>
                <w14:textFill>
                  <w14:solidFill>
                    <w14:schemeClr w14:val="tx1"/>
                  </w14:solidFill>
                </w14:textFill>
              </w:rPr>
              <w:t>；</w:t>
            </w:r>
          </w:p>
          <w:p w14:paraId="40EEDD1D">
            <w:pPr>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i/>
                <w:iCs/>
                <w:color w:val="000000" w:themeColor="text1"/>
                <w:sz w:val="24"/>
                <w:highlight w:val="none"/>
                <w14:textFill>
                  <w14:solidFill>
                    <w14:schemeClr w14:val="tx1"/>
                  </w14:solidFill>
                </w14:textFill>
              </w:rPr>
              <w:t>q</w:t>
            </w:r>
            <w:r>
              <w:rPr>
                <w:rFonts w:hint="default" w:ascii="Times New Roman" w:hAnsi="Times New Roman" w:eastAsia="宋体" w:cs="Times New Roman"/>
                <w:i/>
                <w:iCs/>
                <w:color w:val="000000" w:themeColor="text1"/>
                <w:sz w:val="24"/>
                <w:highlight w:val="none"/>
                <w:vertAlign w:val="subscript"/>
                <w14:textFill>
                  <w14:solidFill>
                    <w14:schemeClr w14:val="tx1"/>
                  </w14:solidFill>
                </w14:textFill>
              </w:rPr>
              <w:t>4</w:t>
            </w:r>
            <w:r>
              <w:rPr>
                <w:rFonts w:hint="default" w:ascii="Times New Roman" w:hAnsi="Times New Roman" w:eastAsia="宋体" w:cs="Times New Roman"/>
                <w:color w:val="000000" w:themeColor="text1"/>
                <w:sz w:val="24"/>
                <w:highlight w:val="none"/>
                <w14:textFill>
                  <w14:solidFill>
                    <w14:schemeClr w14:val="tx1"/>
                  </w14:solidFill>
                </w14:textFill>
              </w:rPr>
              <w:t>——锅炉机械不完全燃烧热损失，%，本项目取</w:t>
            </w:r>
            <w:r>
              <w:rPr>
                <w:rFonts w:hint="eastAsia" w:cs="Times New Roman"/>
                <w:color w:val="000000" w:themeColor="text1"/>
                <w:sz w:val="24"/>
                <w:highlight w:val="none"/>
                <w:lang w:val="en-US" w:eastAsia="zh-CN"/>
                <w14:textFill>
                  <w14:solidFill>
                    <w14:schemeClr w14:val="tx1"/>
                  </w14:solidFill>
                </w14:textFill>
              </w:rPr>
              <w:t>15</w:t>
            </w:r>
            <w:r>
              <w:rPr>
                <w:rFonts w:hint="default" w:ascii="Times New Roman" w:hAnsi="Times New Roman" w:eastAsia="宋体" w:cs="Times New Roman"/>
                <w:color w:val="000000" w:themeColor="text1"/>
                <w:sz w:val="24"/>
                <w:highlight w:val="none"/>
                <w14:textFill>
                  <w14:solidFill>
                    <w14:schemeClr w14:val="tx1"/>
                  </w14:solidFill>
                </w14:textFill>
              </w:rPr>
              <w:t>；</w:t>
            </w:r>
          </w:p>
          <w:p w14:paraId="239D57BB">
            <w:pPr>
              <w:pStyle w:val="54"/>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color w:val="000000" w:themeColor="text1"/>
                <w:kern w:val="2"/>
                <w:szCs w:val="24"/>
                <w:highlight w:val="none"/>
                <w:lang w:val="en-US" w:eastAsia="zh-CN"/>
                <w14:textFill>
                  <w14:solidFill>
                    <w14:schemeClr w14:val="tx1"/>
                  </w14:solidFill>
                </w14:textFill>
              </w:rPr>
            </w:pPr>
            <w:r>
              <w:rPr>
                <w:rFonts w:hint="default" w:ascii="Times New Roman" w:hAnsi="Times New Roman" w:eastAsia="宋体" w:cs="Times New Roman"/>
                <w:i/>
                <w:iCs/>
                <w:color w:val="000000" w:themeColor="text1"/>
                <w:sz w:val="24"/>
                <w:highlight w:val="none"/>
                <w14:textFill>
                  <w14:solidFill>
                    <w14:schemeClr w14:val="tx1"/>
                  </w14:solidFill>
                </w14:textFill>
              </w:rPr>
              <w:t>Q</w:t>
            </w:r>
            <w:r>
              <w:rPr>
                <w:rFonts w:hint="default" w:ascii="Times New Roman" w:hAnsi="Times New Roman" w:eastAsia="宋体" w:cs="Times New Roman"/>
                <w:i/>
                <w:iCs/>
                <w:color w:val="000000" w:themeColor="text1"/>
                <w:sz w:val="24"/>
                <w:highlight w:val="none"/>
                <w:vertAlign w:val="subscript"/>
                <w14:textFill>
                  <w14:solidFill>
                    <w14:schemeClr w14:val="tx1"/>
                  </w14:solidFill>
                </w14:textFill>
              </w:rPr>
              <w:t>net，ar</w:t>
            </w:r>
            <w:r>
              <w:rPr>
                <w:rFonts w:hint="default" w:ascii="Times New Roman" w:hAnsi="Times New Roman" w:eastAsia="宋体" w:cs="Times New Roman"/>
                <w:color w:val="000000" w:themeColor="text1"/>
                <w:sz w:val="24"/>
                <w:highlight w:val="none"/>
                <w14:textFill>
                  <w14:solidFill>
                    <w14:schemeClr w14:val="tx1"/>
                  </w14:solidFill>
                </w14:textFill>
              </w:rPr>
              <w:t>——收到基低位发热量，kJ/kg，根据附件4，取</w:t>
            </w:r>
            <w:r>
              <w:rPr>
                <w:rFonts w:hint="eastAsia" w:cs="Times New Roman"/>
                <w:color w:val="000000" w:themeColor="text1"/>
                <w:sz w:val="24"/>
                <w:highlight w:val="none"/>
                <w:lang w:val="en-US" w:eastAsia="zh-CN"/>
                <w14:textFill>
                  <w14:solidFill>
                    <w14:schemeClr w14:val="tx1"/>
                  </w14:solidFill>
                </w14:textFill>
              </w:rPr>
              <w:t>14.4</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p>
          <w:p w14:paraId="4F2A9768">
            <w:pPr>
              <w:pStyle w:val="54"/>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color w:val="000000" w:themeColor="text1"/>
                <w:kern w:val="2"/>
                <w:szCs w:val="24"/>
                <w:highlight w:val="none"/>
                <w14:textFill>
                  <w14:solidFill>
                    <w14:schemeClr w14:val="tx1"/>
                  </w14:solidFill>
                </w14:textFill>
              </w:rPr>
            </w:pPr>
            <w:r>
              <w:rPr>
                <w:rFonts w:hint="default" w:ascii="Times New Roman" w:hAnsi="Times New Roman" w:eastAsia="宋体" w:cs="Times New Roman"/>
                <w:color w:val="000000" w:themeColor="text1"/>
                <w:kern w:val="2"/>
                <w:szCs w:val="24"/>
                <w:highlight w:val="none"/>
                <w14:textFill>
                  <w14:solidFill>
                    <w14:schemeClr w14:val="tx1"/>
                  </w14:solidFill>
                </w14:textFill>
              </w:rPr>
              <w:t>计算得到灰渣量为</w:t>
            </w:r>
            <w:r>
              <w:rPr>
                <w:rFonts w:hint="eastAsia" w:cs="Times New Roman"/>
                <w:color w:val="000000" w:themeColor="text1"/>
                <w:kern w:val="2"/>
                <w:szCs w:val="24"/>
                <w:highlight w:val="none"/>
                <w:lang w:val="en-US" w:eastAsia="zh-CN"/>
                <w14:textFill>
                  <w14:solidFill>
                    <w14:schemeClr w14:val="tx1"/>
                  </w14:solidFill>
                </w14:textFill>
              </w:rPr>
              <w:t>145.512</w:t>
            </w:r>
            <w:r>
              <w:rPr>
                <w:rFonts w:hint="default" w:ascii="Times New Roman" w:hAnsi="Times New Roman" w:eastAsia="宋体" w:cs="Times New Roman"/>
                <w:color w:val="000000" w:themeColor="text1"/>
                <w:kern w:val="2"/>
                <w:szCs w:val="24"/>
                <w:highlight w:val="none"/>
                <w14:textFill>
                  <w14:solidFill>
                    <w14:schemeClr w14:val="tx1"/>
                  </w14:solidFill>
                </w14:textFill>
              </w:rPr>
              <w:t>t/a，</w:t>
            </w:r>
            <w:r>
              <w:rPr>
                <w:rFonts w:hint="default" w:ascii="Times New Roman" w:hAnsi="Times New Roman" w:eastAsia="宋体" w:cs="Times New Roman"/>
                <w:color w:val="000000" w:themeColor="text1"/>
                <w:sz w:val="24"/>
                <w:szCs w:val="22"/>
                <w:highlight w:val="none"/>
                <w:lang w:val="en-US" w:eastAsia="zh-CN"/>
                <w14:textFill>
                  <w14:solidFill>
                    <w14:schemeClr w14:val="tx1"/>
                  </w14:solidFill>
                </w14:textFill>
              </w:rPr>
              <w:t>其中飞灰量（即热风炉烟气中颗粒物产生量）为</w:t>
            </w:r>
            <w:r>
              <w:rPr>
                <w:rFonts w:hint="eastAsia" w:cs="Times New Roman"/>
                <w:color w:val="000000" w:themeColor="text1"/>
                <w:sz w:val="24"/>
                <w:szCs w:val="22"/>
                <w:highlight w:val="none"/>
                <w:lang w:val="en-US" w:eastAsia="zh-CN"/>
                <w14:textFill>
                  <w14:solidFill>
                    <w14:schemeClr w14:val="tx1"/>
                  </w14:solidFill>
                </w14:textFill>
              </w:rPr>
              <w:t>81.8</w:t>
            </w:r>
            <w:r>
              <w:rPr>
                <w:rFonts w:hint="default" w:ascii="Times New Roman" w:hAnsi="Times New Roman" w:eastAsia="宋体" w:cs="Times New Roman"/>
                <w:color w:val="000000" w:themeColor="text1"/>
                <w:sz w:val="24"/>
                <w:szCs w:val="22"/>
                <w:highlight w:val="none"/>
                <w:lang w:val="en-US" w:eastAsia="zh-CN"/>
                <w14:textFill>
                  <w14:solidFill>
                    <w14:schemeClr w14:val="tx1"/>
                  </w14:solidFill>
                </w14:textFill>
              </w:rPr>
              <w:t>t/a，则热风炉炉底灰渣产生量为</w:t>
            </w:r>
            <w:r>
              <w:rPr>
                <w:rFonts w:hint="eastAsia" w:cs="Times New Roman"/>
                <w:color w:val="000000" w:themeColor="text1"/>
                <w:sz w:val="24"/>
                <w:szCs w:val="22"/>
                <w:highlight w:val="none"/>
                <w:lang w:val="en-US" w:eastAsia="zh-CN"/>
                <w14:textFill>
                  <w14:solidFill>
                    <w14:schemeClr w14:val="tx1"/>
                  </w14:solidFill>
                </w14:textFill>
              </w:rPr>
              <w:t>63.712</w:t>
            </w:r>
            <w:r>
              <w:rPr>
                <w:rFonts w:hint="default" w:ascii="Times New Roman" w:hAnsi="Times New Roman" w:eastAsia="宋体" w:cs="Times New Roman"/>
                <w:color w:val="000000" w:themeColor="text1"/>
                <w:sz w:val="24"/>
                <w:szCs w:val="22"/>
                <w:highlight w:val="none"/>
                <w:lang w:val="en-US" w:eastAsia="zh-CN"/>
                <w14:textFill>
                  <w14:solidFill>
                    <w14:schemeClr w14:val="tx1"/>
                  </w14:solidFill>
                </w14:textFill>
              </w:rPr>
              <w:t>t/a。</w:t>
            </w:r>
            <w:r>
              <w:rPr>
                <w:rFonts w:hint="default" w:ascii="Times New Roman" w:hAnsi="Times New Roman" w:eastAsia="宋体" w:cs="Times New Roman"/>
                <w:color w:val="000000" w:themeColor="text1"/>
                <w:kern w:val="2"/>
                <w:szCs w:val="24"/>
                <w:highlight w:val="none"/>
                <w:lang w:val="en-US" w:eastAsia="zh-CN"/>
                <w14:textFill>
                  <w14:solidFill>
                    <w14:schemeClr w14:val="tx1"/>
                  </w14:solidFill>
                </w14:textFill>
              </w:rPr>
              <w:t>根</w:t>
            </w:r>
            <w:r>
              <w:rPr>
                <w:rFonts w:hint="default" w:ascii="Times New Roman" w:hAnsi="Times New Roman" w:eastAsia="宋体" w:cs="Times New Roman"/>
                <w:color w:val="000000" w:themeColor="text1"/>
                <w:kern w:val="2"/>
                <w:szCs w:val="24"/>
                <w:highlight w:val="none"/>
                <w14:textFill>
                  <w14:solidFill>
                    <w14:schemeClr w14:val="tx1"/>
                  </w14:solidFill>
                </w14:textFill>
              </w:rPr>
              <w:t>灰渣分类代码为“</w:t>
            </w:r>
            <w:r>
              <w:rPr>
                <w:rFonts w:hint="default" w:ascii="Times New Roman" w:hAnsi="Times New Roman" w:eastAsia="宋体" w:cs="Times New Roman"/>
                <w:color w:val="000000" w:themeColor="text1"/>
                <w:kern w:val="2"/>
                <w:szCs w:val="24"/>
                <w:highlight w:val="none"/>
                <w:lang w:val="en-US" w:eastAsia="zh-CN"/>
                <w14:textFill>
                  <w14:solidFill>
                    <w14:schemeClr w14:val="tx1"/>
                  </w14:solidFill>
                </w14:textFill>
              </w:rPr>
              <w:t>900-099-S03</w:t>
            </w:r>
            <w:r>
              <w:rPr>
                <w:rFonts w:hint="default" w:ascii="Times New Roman" w:hAnsi="Times New Roman" w:eastAsia="宋体" w:cs="Times New Roman"/>
                <w:color w:val="000000" w:themeColor="text1"/>
                <w:kern w:val="2"/>
                <w:szCs w:val="24"/>
                <w:highlight w:val="none"/>
                <w14:textFill>
                  <w14:solidFill>
                    <w14:schemeClr w14:val="tx1"/>
                  </w14:solidFill>
                </w14:textFill>
              </w:rPr>
              <w:t>”，热风炉除尘系统收尘和热风炉灰渣其成分属于草木灰，草木灰是由植物燃烧后的残余物形成的，主要成分是</w:t>
            </w:r>
            <w:r>
              <w:rPr>
                <w:rFonts w:hint="default" w:ascii="Times New Roman" w:hAnsi="Times New Roman" w:eastAsia="宋体" w:cs="Times New Roman"/>
                <w:color w:val="000000" w:themeColor="text1"/>
                <w:kern w:val="2"/>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2"/>
                <w:szCs w:val="24"/>
                <w:highlight w:val="none"/>
                <w:lang w:val="en-US" w:eastAsia="zh-CN"/>
                <w14:textFill>
                  <w14:solidFill>
                    <w14:schemeClr w14:val="tx1"/>
                  </w14:solidFill>
                </w14:textFill>
              </w:rPr>
              <w:t>硅酸盐、钙盐、以及钾的化合物</w:t>
            </w:r>
            <w:r>
              <w:rPr>
                <w:rFonts w:hint="default" w:ascii="Times New Roman" w:hAnsi="Times New Roman" w:eastAsia="宋体" w:cs="Times New Roman"/>
                <w:color w:val="000000" w:themeColor="text1"/>
                <w:kern w:val="2"/>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2"/>
                <w:szCs w:val="24"/>
                <w:highlight w:val="none"/>
                <w:lang w:val="en-US" w:eastAsia="zh-CN"/>
                <w14:textFill>
                  <w14:solidFill>
                    <w14:schemeClr w14:val="tx1"/>
                  </w14:solidFill>
                </w14:textFill>
              </w:rPr>
              <w:t>是制砖铺路的原材料，</w:t>
            </w:r>
            <w:r>
              <w:rPr>
                <w:rFonts w:hint="default" w:ascii="Times New Roman" w:hAnsi="Times New Roman" w:eastAsia="宋体" w:cs="Times New Roman"/>
                <w:color w:val="000000" w:themeColor="text1"/>
                <w:kern w:val="2"/>
                <w:szCs w:val="24"/>
                <w:highlight w:val="none"/>
                <w14:textFill>
                  <w14:solidFill>
                    <w14:schemeClr w14:val="tx1"/>
                  </w14:solidFill>
                </w14:textFill>
              </w:rPr>
              <w:t>热风炉除尘系统收尘和热风炉灰渣统一收集暂存于</w:t>
            </w:r>
            <w:r>
              <w:rPr>
                <w:rFonts w:hint="default" w:ascii="Times New Roman" w:hAnsi="Times New Roman" w:eastAsia="宋体" w:cs="Times New Roman"/>
                <w:color w:val="000000" w:themeColor="text1"/>
                <w:kern w:val="2"/>
                <w:szCs w:val="24"/>
                <w:highlight w:val="none"/>
                <w:lang w:eastAsia="zh-CN"/>
                <w14:textFill>
                  <w14:solidFill>
                    <w14:schemeClr w14:val="tx1"/>
                  </w14:solidFill>
                </w14:textFill>
              </w:rPr>
              <w:t>灰渣仓</w:t>
            </w:r>
            <w:r>
              <w:rPr>
                <w:rFonts w:hint="default" w:ascii="Times New Roman" w:hAnsi="Times New Roman" w:eastAsia="宋体" w:cs="Times New Roman"/>
                <w:color w:val="000000" w:themeColor="text1"/>
                <w:kern w:val="2"/>
                <w:szCs w:val="24"/>
                <w:highlight w:val="none"/>
                <w14:textFill>
                  <w14:solidFill>
                    <w14:schemeClr w14:val="tx1"/>
                  </w14:solidFill>
                </w14:textFill>
              </w:rPr>
              <w:t>中，</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用编织袋装袋，外售</w:t>
            </w:r>
            <w:r>
              <w:rPr>
                <w:rFonts w:hint="default" w:ascii="Times New Roman" w:hAnsi="Times New Roman" w:eastAsia="宋体" w:cs="Times New Roman"/>
                <w:color w:val="000000" w:themeColor="text1"/>
                <w:szCs w:val="21"/>
                <w:highlight w:val="none"/>
                <w14:textFill>
                  <w14:solidFill>
                    <w14:schemeClr w14:val="tx1"/>
                  </w14:solidFill>
                </w14:textFill>
              </w:rPr>
              <w:t>综合利用</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7A194770">
            <w:pPr>
              <w:pStyle w:val="54"/>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color w:val="000000" w:themeColor="text1"/>
                <w:kern w:val="2"/>
                <w:szCs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除尘系统收尘</w:t>
            </w:r>
          </w:p>
          <w:p w14:paraId="1D528689">
            <w:pPr>
              <w:pStyle w:val="54"/>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color w:val="000000" w:themeColor="text1"/>
                <w:kern w:val="2"/>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kern w:val="2"/>
                <w:szCs w:val="24"/>
                <w:highlight w:val="none"/>
                <w14:textFill>
                  <w14:solidFill>
                    <w14:schemeClr w14:val="tx1"/>
                  </w14:solidFill>
                </w14:textFill>
              </w:rPr>
              <w:t>热风炉除尘系统收尘量为</w:t>
            </w:r>
            <w:r>
              <w:rPr>
                <w:rFonts w:hint="eastAsia" w:cs="Times New Roman"/>
                <w:color w:val="000000" w:themeColor="text1"/>
                <w:kern w:val="2"/>
                <w:szCs w:val="24"/>
                <w:highlight w:val="none"/>
                <w:lang w:val="en-US" w:eastAsia="zh-CN"/>
                <w14:textFill>
                  <w14:solidFill>
                    <w14:schemeClr w14:val="tx1"/>
                  </w14:solidFill>
                </w14:textFill>
              </w:rPr>
              <w:t>81.391</w:t>
            </w:r>
            <w:r>
              <w:rPr>
                <w:rFonts w:hint="default" w:ascii="Times New Roman" w:hAnsi="Times New Roman" w:eastAsia="宋体" w:cs="Times New Roman"/>
                <w:color w:val="000000" w:themeColor="text1"/>
                <w:kern w:val="2"/>
                <w:szCs w:val="24"/>
                <w:highlight w:val="none"/>
                <w14:textFill>
                  <w14:solidFill>
                    <w14:schemeClr w14:val="tx1"/>
                  </w14:solidFill>
                </w14:textFill>
              </w:rPr>
              <w:t>t/a。对照</w:t>
            </w:r>
            <w:r>
              <w:rPr>
                <w:rFonts w:hint="default" w:ascii="Times New Roman" w:hAnsi="Times New Roman" w:eastAsia="宋体" w:cs="Times New Roman"/>
                <w:color w:val="000000" w:themeColor="text1"/>
                <w:sz w:val="24"/>
                <w:highlight w:val="none"/>
                <w14:textFill>
                  <w14:solidFill>
                    <w14:schemeClr w14:val="tx1"/>
                  </w14:solidFill>
                </w14:textFill>
              </w:rPr>
              <w:t>《固体废物分类与代码目录》（2024</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版</w:t>
            </w:r>
            <w:r>
              <w:rPr>
                <w:rFonts w:hint="default" w:ascii="Times New Roman" w:hAnsi="Times New Roman" w:eastAsia="宋体" w:cs="Times New Roman"/>
                <w:color w:val="000000" w:themeColor="text1"/>
                <w:sz w:val="24"/>
                <w:highlight w:val="none"/>
                <w14:textFill>
                  <w14:solidFill>
                    <w14:schemeClr w14:val="tx1"/>
                  </w14:solidFill>
                </w14:textFill>
              </w:rPr>
              <w:t>）</w:t>
            </w:r>
            <w:r>
              <w:rPr>
                <w:rFonts w:hint="default" w:ascii="Times New Roman" w:hAnsi="Times New Roman" w:eastAsia="宋体" w:cs="Times New Roman"/>
                <w:color w:val="000000" w:themeColor="text1"/>
                <w:kern w:val="2"/>
                <w:szCs w:val="24"/>
                <w:highlight w:val="none"/>
                <w14:textFill>
                  <w14:solidFill>
                    <w14:schemeClr w14:val="tx1"/>
                  </w14:solidFill>
                </w14:textFill>
              </w:rPr>
              <w:t>，</w:t>
            </w:r>
            <w:r>
              <w:rPr>
                <w:rFonts w:hint="default" w:ascii="Times New Roman" w:hAnsi="Times New Roman" w:eastAsia="宋体" w:cs="Times New Roman"/>
                <w:color w:val="000000" w:themeColor="text1"/>
                <w:szCs w:val="24"/>
                <w:highlight w:val="none"/>
                <w14:textFill>
                  <w14:solidFill>
                    <w14:schemeClr w14:val="tx1"/>
                  </w14:solidFill>
                </w14:textFill>
              </w:rPr>
              <w:t>除尘系统收尘</w:t>
            </w:r>
            <w:r>
              <w:rPr>
                <w:rFonts w:hint="default" w:ascii="Times New Roman" w:hAnsi="Times New Roman" w:eastAsia="宋体" w:cs="Times New Roman"/>
                <w:color w:val="000000" w:themeColor="text1"/>
                <w:kern w:val="2"/>
                <w:szCs w:val="24"/>
                <w:highlight w:val="none"/>
                <w14:textFill>
                  <w14:solidFill>
                    <w14:schemeClr w14:val="tx1"/>
                  </w14:solidFill>
                </w14:textFill>
              </w:rPr>
              <w:t>分类代码为“</w:t>
            </w:r>
            <w:r>
              <w:rPr>
                <w:rFonts w:hint="default" w:ascii="Times New Roman" w:hAnsi="Times New Roman" w:eastAsia="宋体" w:cs="Times New Roman"/>
                <w:color w:val="000000" w:themeColor="text1"/>
                <w:kern w:val="2"/>
                <w:szCs w:val="24"/>
                <w:highlight w:val="none"/>
                <w:lang w:val="en-US" w:eastAsia="zh-CN"/>
                <w14:textFill>
                  <w14:solidFill>
                    <w14:schemeClr w14:val="tx1"/>
                  </w14:solidFill>
                </w14:textFill>
              </w:rPr>
              <w:t>900-099-S03</w:t>
            </w:r>
            <w:r>
              <w:rPr>
                <w:rFonts w:hint="default" w:ascii="Times New Roman" w:hAnsi="Times New Roman" w:eastAsia="宋体" w:cs="Times New Roman"/>
                <w:color w:val="000000" w:themeColor="text1"/>
                <w:kern w:val="2"/>
                <w:szCs w:val="24"/>
                <w:highlight w:val="none"/>
                <w14:textFill>
                  <w14:solidFill>
                    <w14:schemeClr w14:val="tx1"/>
                  </w14:solidFill>
                </w14:textFill>
              </w:rPr>
              <w:t>”</w:t>
            </w:r>
            <w:r>
              <w:rPr>
                <w:rFonts w:hint="default" w:ascii="Times New Roman" w:hAnsi="Times New Roman" w:eastAsia="宋体" w:cs="Times New Roman"/>
                <w:color w:val="000000" w:themeColor="text1"/>
                <w:kern w:val="2"/>
                <w:szCs w:val="24"/>
                <w:highlight w:val="none"/>
                <w:lang w:eastAsia="zh-CN"/>
                <w14:textFill>
                  <w14:solidFill>
                    <w14:schemeClr w14:val="tx1"/>
                  </w14:solidFill>
                </w14:textFill>
              </w:rPr>
              <w:t>。</w:t>
            </w:r>
          </w:p>
          <w:p w14:paraId="38450749">
            <w:pPr>
              <w:pStyle w:val="54"/>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color w:val="000000" w:themeColor="text1"/>
                <w:kern w:val="2"/>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kern w:val="2"/>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2"/>
                <w:szCs w:val="24"/>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kern w:val="2"/>
                <w:szCs w:val="24"/>
                <w:highlight w:val="none"/>
                <w:lang w:eastAsia="zh-CN"/>
                <w14:textFill>
                  <w14:solidFill>
                    <w14:schemeClr w14:val="tx1"/>
                  </w14:solidFill>
                </w14:textFill>
              </w:rPr>
              <w:t>）烘干塔及筛分粉尘</w:t>
            </w:r>
          </w:p>
          <w:p w14:paraId="63D9848B">
            <w:pPr>
              <w:pStyle w:val="54"/>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color w:val="000000" w:themeColor="text1"/>
                <w:kern w:val="2"/>
                <w:szCs w:val="24"/>
                <w:highlight w:val="none"/>
                <w14:textFill>
                  <w14:solidFill>
                    <w14:schemeClr w14:val="tx1"/>
                  </w14:solidFill>
                </w14:textFill>
              </w:rPr>
            </w:pPr>
            <w:r>
              <w:rPr>
                <w:rFonts w:hint="default" w:ascii="Times New Roman" w:hAnsi="Times New Roman" w:eastAsia="宋体" w:cs="Times New Roman"/>
                <w:color w:val="000000" w:themeColor="text1"/>
                <w:kern w:val="2"/>
                <w:szCs w:val="24"/>
                <w:highlight w:val="none"/>
                <w14:textFill>
                  <w14:solidFill>
                    <w14:schemeClr w14:val="tx1"/>
                  </w14:solidFill>
                </w14:textFill>
              </w:rPr>
              <w:t>烘干塔除尘系统收尘量为</w:t>
            </w:r>
            <w:r>
              <w:rPr>
                <w:rFonts w:hint="default" w:ascii="Times New Roman" w:hAnsi="Times New Roman" w:eastAsia="宋体" w:cs="Times New Roman"/>
                <w:color w:val="000000" w:themeColor="text1"/>
                <w:kern w:val="2"/>
                <w:szCs w:val="24"/>
                <w:highlight w:val="none"/>
                <w:lang w:val="en-US" w:eastAsia="zh-CN"/>
                <w14:textFill>
                  <w14:solidFill>
                    <w14:schemeClr w14:val="tx1"/>
                  </w14:solidFill>
                </w14:textFill>
              </w:rPr>
              <w:t>4.2</w:t>
            </w:r>
            <w:r>
              <w:rPr>
                <w:rFonts w:hint="default" w:ascii="Times New Roman" w:hAnsi="Times New Roman" w:eastAsia="宋体" w:cs="Times New Roman"/>
                <w:color w:val="000000" w:themeColor="text1"/>
                <w:kern w:val="2"/>
                <w:szCs w:val="24"/>
                <w:highlight w:val="none"/>
                <w14:textFill>
                  <w14:solidFill>
                    <w14:schemeClr w14:val="tx1"/>
                  </w14:solidFill>
                </w14:textFill>
              </w:rPr>
              <w:t>t/a，筛分工序除尘系统收尘量为</w:t>
            </w:r>
            <w:r>
              <w:rPr>
                <w:rFonts w:hint="default" w:ascii="Times New Roman" w:hAnsi="Times New Roman" w:eastAsia="宋体" w:cs="Times New Roman"/>
                <w:color w:val="000000" w:themeColor="text1"/>
                <w:kern w:val="2"/>
                <w:szCs w:val="24"/>
                <w:highlight w:val="none"/>
                <w:lang w:val="en-US" w:eastAsia="zh-CN"/>
                <w14:textFill>
                  <w14:solidFill>
                    <w14:schemeClr w14:val="tx1"/>
                  </w14:solidFill>
                </w14:textFill>
              </w:rPr>
              <w:t>5.4</w:t>
            </w:r>
            <w:r>
              <w:rPr>
                <w:rFonts w:hint="default" w:ascii="Times New Roman" w:hAnsi="Times New Roman" w:eastAsia="宋体" w:cs="Times New Roman"/>
                <w:color w:val="000000" w:themeColor="text1"/>
                <w:kern w:val="2"/>
                <w:szCs w:val="24"/>
                <w:highlight w:val="none"/>
                <w14:textFill>
                  <w14:solidFill>
                    <w14:schemeClr w14:val="tx1"/>
                  </w14:solidFill>
                </w14:textFill>
              </w:rPr>
              <w:t>t/a，</w:t>
            </w:r>
          </w:p>
          <w:p w14:paraId="2B0F2E9C">
            <w:pPr>
              <w:pStyle w:val="54"/>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color w:val="000000" w:themeColor="text1"/>
                <w:kern w:val="2"/>
                <w:szCs w:val="24"/>
                <w:highlight w:val="none"/>
                <w14:textFill>
                  <w14:solidFill>
                    <w14:schemeClr w14:val="tx1"/>
                  </w14:solidFill>
                </w14:textFill>
              </w:rPr>
            </w:pPr>
            <w:r>
              <w:rPr>
                <w:rFonts w:hint="default" w:ascii="Times New Roman" w:hAnsi="Times New Roman" w:eastAsia="宋体" w:cs="Times New Roman"/>
                <w:color w:val="000000" w:themeColor="text1"/>
                <w:kern w:val="2"/>
                <w:szCs w:val="24"/>
                <w:highlight w:val="none"/>
                <w14:textFill>
                  <w14:solidFill>
                    <w14:schemeClr w14:val="tx1"/>
                  </w14:solidFill>
                </w14:textFill>
              </w:rPr>
              <w:t>筛分工序和烘干塔除尘系统收尘</w:t>
            </w:r>
            <w:r>
              <w:rPr>
                <w:rFonts w:hint="default" w:ascii="Times New Roman" w:hAnsi="Times New Roman" w:eastAsia="宋体" w:cs="Times New Roman"/>
                <w:color w:val="000000" w:themeColor="text1"/>
                <w:szCs w:val="24"/>
                <w:highlight w:val="none"/>
                <w14:textFill>
                  <w14:solidFill>
                    <w14:schemeClr w14:val="tx1"/>
                  </w14:solidFill>
                </w14:textFill>
              </w:rPr>
              <w:t>集中收集后</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用编织袋装袋</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Cs w:val="21"/>
                <w:highlight w:val="none"/>
                <w14:textFill>
                  <w14:solidFill>
                    <w14:schemeClr w14:val="tx1"/>
                  </w14:solidFill>
                </w14:textFill>
              </w:rPr>
              <w:t>不在厂内暂存</w:t>
            </w:r>
            <w:r>
              <w:rPr>
                <w:rFonts w:hint="default" w:ascii="Times New Roman" w:hAnsi="Times New Roman" w:eastAsia="宋体" w:cs="Times New Roman"/>
                <w:color w:val="000000" w:themeColor="text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1"/>
                <w:highlight w:val="none"/>
                <w14:textFill>
                  <w14:solidFill>
                    <w14:schemeClr w14:val="tx1"/>
                  </w14:solidFill>
                </w14:textFill>
              </w:rPr>
              <w:t>及时运至环卫部门指定清运地点，</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由环卫部门统一清运处理</w:t>
            </w:r>
            <w:r>
              <w:rPr>
                <w:rFonts w:hint="default" w:ascii="Times New Roman" w:hAnsi="Times New Roman" w:eastAsia="宋体" w:cs="Times New Roman"/>
                <w:color w:val="000000" w:themeColor="text1"/>
                <w:kern w:val="2"/>
                <w:szCs w:val="24"/>
                <w:highlight w:val="none"/>
                <w14:textFill>
                  <w14:solidFill>
                    <w14:schemeClr w14:val="tx1"/>
                  </w14:solidFill>
                </w14:textFill>
              </w:rPr>
              <w:t>。</w:t>
            </w:r>
          </w:p>
          <w:p w14:paraId="27DB6547">
            <w:pPr>
              <w:pStyle w:val="54"/>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Cs w:val="24"/>
                <w:highlight w:val="none"/>
                <w14:textFill>
                  <w14:solidFill>
                    <w14:schemeClr w14:val="tx1"/>
                  </w14:solidFill>
                </w14:textFill>
              </w:rPr>
              <w:t>）废布袋</w:t>
            </w:r>
          </w:p>
          <w:p w14:paraId="4D6B0633">
            <w:pPr>
              <w:pStyle w:val="54"/>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kern w:val="2"/>
                <w:szCs w:val="24"/>
                <w:highlight w:val="none"/>
                <w14:textFill>
                  <w14:solidFill>
                    <w14:schemeClr w14:val="tx1"/>
                  </w14:solidFill>
                </w14:textFill>
              </w:rPr>
              <w:t>本项目除尘系统所用布袋需要定期更换，</w:t>
            </w:r>
            <w:r>
              <w:rPr>
                <w:rFonts w:hint="default" w:ascii="Times New Roman" w:hAnsi="Times New Roman" w:eastAsia="宋体" w:cs="Times New Roman"/>
                <w:color w:val="000000" w:themeColor="text1"/>
                <w:kern w:val="2"/>
                <w:szCs w:val="24"/>
                <w:highlight w:val="none"/>
                <w:lang w:val="en-US" w:eastAsia="zh-CN"/>
                <w14:textFill>
                  <w14:solidFill>
                    <w14:schemeClr w14:val="tx1"/>
                  </w14:solidFill>
                </w14:textFill>
              </w:rPr>
              <w:t>类比现有工程，</w:t>
            </w:r>
            <w:r>
              <w:rPr>
                <w:rFonts w:hint="default" w:ascii="Times New Roman" w:hAnsi="Times New Roman" w:eastAsia="宋体" w:cs="Times New Roman"/>
                <w:color w:val="000000" w:themeColor="text1"/>
                <w:kern w:val="2"/>
                <w:szCs w:val="24"/>
                <w:highlight w:val="none"/>
                <w14:textFill>
                  <w14:solidFill>
                    <w14:schemeClr w14:val="tx1"/>
                  </w14:solidFill>
                </w14:textFill>
              </w:rPr>
              <w:t>每年更换一次，一次产生量</w:t>
            </w:r>
            <w:r>
              <w:rPr>
                <w:rFonts w:hint="default" w:ascii="Times New Roman" w:hAnsi="Times New Roman" w:eastAsia="宋体" w:cs="Times New Roman"/>
                <w:color w:val="000000" w:themeColor="text1"/>
                <w:kern w:val="2"/>
                <w:szCs w:val="24"/>
                <w:highlight w:val="none"/>
                <w:lang w:val="en-US" w:eastAsia="zh-CN"/>
                <w14:textFill>
                  <w14:solidFill>
                    <w14:schemeClr w14:val="tx1"/>
                  </w14:solidFill>
                </w14:textFill>
              </w:rPr>
              <w:t>约</w:t>
            </w:r>
            <w:r>
              <w:rPr>
                <w:rFonts w:hint="default" w:ascii="Times New Roman" w:hAnsi="Times New Roman" w:eastAsia="宋体" w:cs="Times New Roman"/>
                <w:color w:val="000000" w:themeColor="text1"/>
                <w:kern w:val="2"/>
                <w:szCs w:val="24"/>
                <w:highlight w:val="none"/>
                <w14:textFill>
                  <w14:solidFill>
                    <w14:schemeClr w14:val="tx1"/>
                  </w14:solidFill>
                </w14:textFill>
              </w:rPr>
              <w:t>为0.</w:t>
            </w:r>
            <w:r>
              <w:rPr>
                <w:rFonts w:hint="default" w:ascii="Times New Roman" w:hAnsi="Times New Roman" w:eastAsia="宋体" w:cs="Times New Roman"/>
                <w:color w:val="000000" w:themeColor="text1"/>
                <w:kern w:val="2"/>
                <w:szCs w:val="24"/>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kern w:val="2"/>
                <w:szCs w:val="24"/>
                <w:highlight w:val="none"/>
                <w14:textFill>
                  <w14:solidFill>
                    <w14:schemeClr w14:val="tx1"/>
                  </w14:solidFill>
                </w14:textFill>
              </w:rPr>
              <w:t>t</w:t>
            </w:r>
            <w:r>
              <w:rPr>
                <w:rFonts w:hint="default" w:ascii="Times New Roman" w:hAnsi="Times New Roman" w:eastAsia="宋体" w:cs="Times New Roman"/>
                <w:color w:val="000000" w:themeColor="text1"/>
                <w:kern w:val="2"/>
                <w:szCs w:val="24"/>
                <w:highlight w:val="none"/>
                <w:lang w:val="en-US" w:eastAsia="zh-CN"/>
                <w14:textFill>
                  <w14:solidFill>
                    <w14:schemeClr w14:val="tx1"/>
                  </w14:solidFill>
                </w14:textFill>
              </w:rPr>
              <w:t>/a</w:t>
            </w:r>
            <w:r>
              <w:rPr>
                <w:rFonts w:hint="default" w:ascii="Times New Roman" w:hAnsi="Times New Roman" w:eastAsia="宋体" w:cs="Times New Roman"/>
                <w:color w:val="000000" w:themeColor="text1"/>
                <w:kern w:val="2"/>
                <w:szCs w:val="24"/>
                <w:highlight w:val="none"/>
                <w14:textFill>
                  <w14:solidFill>
                    <w14:schemeClr w14:val="tx1"/>
                  </w14:solidFill>
                </w14:textFill>
              </w:rPr>
              <w:t>，</w:t>
            </w:r>
            <w:r>
              <w:rPr>
                <w:rFonts w:hint="default" w:ascii="Times New Roman" w:hAnsi="Times New Roman" w:eastAsia="宋体" w:cs="Times New Roman"/>
                <w:color w:val="000000" w:themeColor="text1"/>
                <w:szCs w:val="24"/>
                <w:highlight w:val="none"/>
                <w14:textFill>
                  <w14:solidFill>
                    <w14:schemeClr w14:val="tx1"/>
                  </w14:solidFill>
                </w14:textFill>
              </w:rPr>
              <w:t>对照</w:t>
            </w:r>
            <w:r>
              <w:rPr>
                <w:rFonts w:hint="default" w:ascii="Times New Roman" w:hAnsi="Times New Roman" w:eastAsia="宋体" w:cs="Times New Roman"/>
                <w:color w:val="000000" w:themeColor="text1"/>
                <w:sz w:val="24"/>
                <w:highlight w:val="none"/>
                <w14:textFill>
                  <w14:solidFill>
                    <w14:schemeClr w14:val="tx1"/>
                  </w14:solidFill>
                </w14:textFill>
              </w:rPr>
              <w:t>《固体废物分类与代码目录》（2024</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版</w:t>
            </w:r>
            <w:r>
              <w:rPr>
                <w:rFonts w:hint="default" w:ascii="Times New Roman" w:hAnsi="Times New Roman" w:eastAsia="宋体" w:cs="Times New Roman"/>
                <w:color w:val="000000" w:themeColor="text1"/>
                <w:sz w:val="24"/>
                <w:highlight w:val="none"/>
                <w14:textFill>
                  <w14:solidFill>
                    <w14:schemeClr w14:val="tx1"/>
                  </w14:solidFill>
                </w14:textFill>
              </w:rPr>
              <w:t>）</w:t>
            </w:r>
            <w:r>
              <w:rPr>
                <w:rFonts w:hint="default" w:ascii="Times New Roman" w:hAnsi="Times New Roman" w:eastAsia="宋体" w:cs="Times New Roman"/>
                <w:color w:val="000000" w:themeColor="text1"/>
                <w:szCs w:val="24"/>
                <w:highlight w:val="none"/>
                <w14:textFill>
                  <w14:solidFill>
                    <w14:schemeClr w14:val="tx1"/>
                  </w14:solidFill>
                </w14:textFill>
              </w:rPr>
              <w:t>，</w:t>
            </w:r>
            <w:r>
              <w:rPr>
                <w:rFonts w:hint="default" w:ascii="Times New Roman" w:hAnsi="Times New Roman" w:eastAsia="宋体" w:cs="Times New Roman"/>
                <w:color w:val="000000" w:themeColor="text1"/>
                <w:kern w:val="2"/>
                <w:szCs w:val="24"/>
                <w:highlight w:val="none"/>
                <w14:textFill>
                  <w14:solidFill>
                    <w14:schemeClr w14:val="tx1"/>
                  </w14:solidFill>
                </w14:textFill>
              </w:rPr>
              <w:t>废布袋分类代码为“900-099-S59”，</w:t>
            </w:r>
            <w:r>
              <w:rPr>
                <w:rFonts w:hint="default" w:ascii="Times New Roman" w:hAnsi="Times New Roman" w:eastAsia="宋体" w:cs="Times New Roman"/>
                <w:color w:val="000000" w:themeColor="text1"/>
                <w:szCs w:val="24"/>
                <w:highlight w:val="none"/>
                <w14:textFill>
                  <w14:solidFill>
                    <w14:schemeClr w14:val="tx1"/>
                  </w14:solidFill>
                </w14:textFill>
              </w:rPr>
              <w:t>废布袋</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用编织袋装袋，</w:t>
            </w:r>
            <w:r>
              <w:rPr>
                <w:rFonts w:hint="default" w:ascii="Times New Roman" w:hAnsi="Times New Roman" w:eastAsia="宋体" w:cs="Times New Roman"/>
                <w:color w:val="000000" w:themeColor="text1"/>
                <w:kern w:val="2"/>
                <w:szCs w:val="24"/>
                <w:highlight w:val="none"/>
                <w14:textFill>
                  <w14:solidFill>
                    <w14:schemeClr w14:val="tx1"/>
                  </w14:solidFill>
                </w14:textFill>
              </w:rPr>
              <w:t>交由市政环卫部门进行清运处理</w:t>
            </w:r>
            <w:r>
              <w:rPr>
                <w:rFonts w:hint="default" w:ascii="Times New Roman" w:hAnsi="Times New Roman" w:eastAsia="宋体" w:cs="Times New Roman"/>
                <w:color w:val="000000" w:themeColor="text1"/>
                <w:kern w:val="2"/>
                <w:szCs w:val="24"/>
                <w:highlight w:val="none"/>
                <w:lang w:eastAsia="zh-CN"/>
                <w14:textFill>
                  <w14:solidFill>
                    <w14:schemeClr w14:val="tx1"/>
                  </w14:solidFill>
                </w14:textFill>
              </w:rPr>
              <w:t>，</w:t>
            </w:r>
            <w:r>
              <w:rPr>
                <w:rFonts w:hint="default" w:ascii="Times New Roman" w:hAnsi="Times New Roman" w:eastAsia="宋体" w:cs="Times New Roman"/>
                <w:bCs/>
                <w:color w:val="000000" w:themeColor="text1"/>
                <w:szCs w:val="24"/>
                <w:highlight w:val="none"/>
                <w14:textFill>
                  <w14:solidFill>
                    <w14:schemeClr w14:val="tx1"/>
                  </w14:solidFill>
                </w14:textFill>
              </w:rPr>
              <w:t>不在厂内暂存</w:t>
            </w:r>
            <w:r>
              <w:rPr>
                <w:rFonts w:hint="default" w:ascii="Times New Roman" w:hAnsi="Times New Roman" w:eastAsia="宋体" w:cs="Times New Roman"/>
                <w:color w:val="000000" w:themeColor="text1"/>
                <w:kern w:val="2"/>
                <w:szCs w:val="24"/>
                <w:highlight w:val="none"/>
                <w14:textFill>
                  <w14:solidFill>
                    <w14:schemeClr w14:val="tx1"/>
                  </w14:solidFill>
                </w14:textFill>
              </w:rPr>
              <w:t>。</w:t>
            </w:r>
          </w:p>
          <w:p w14:paraId="25E4F879">
            <w:pPr>
              <w:pStyle w:val="54"/>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color w:val="000000" w:themeColor="text1"/>
                <w:kern w:val="2"/>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综上所述，本项目固体废物处置率100%</w:t>
            </w:r>
            <w:r>
              <w:rPr>
                <w:rFonts w:hint="default" w:ascii="Times New Roman" w:hAnsi="Times New Roman" w:eastAsia="宋体" w:cs="Times New Roman"/>
                <w:color w:val="000000" w:themeColor="text1"/>
                <w:kern w:val="2"/>
                <w:szCs w:val="24"/>
                <w:highlight w:val="none"/>
                <w14:textFill>
                  <w14:solidFill>
                    <w14:schemeClr w14:val="tx1"/>
                  </w14:solidFill>
                </w14:textFill>
              </w:rPr>
              <w:t>。</w:t>
            </w:r>
          </w:p>
          <w:p w14:paraId="35A3177A">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（二）、环境管理要求</w:t>
            </w:r>
          </w:p>
          <w:p w14:paraId="42CC3FC0">
            <w:pPr>
              <w:keepNext w:val="0"/>
              <w:keepLines w:val="0"/>
              <w:suppressLineNumbers w:val="0"/>
              <w:spacing w:before="0" w:beforeAutospacing="0" w:after="0" w:afterAutospacing="0" w:line="360" w:lineRule="auto"/>
              <w:ind w:left="0" w:right="0" w:firstLine="480" w:firstLineChars="200"/>
              <w:contextualSpacing/>
              <w:rPr>
                <w:rFonts w:hint="default" w:ascii="Times New Roman" w:hAnsi="Times New Roman" w:cs="Times New Roman"/>
                <w:color w:val="000000" w:themeColor="text1"/>
                <w:sz w:val="24"/>
                <w:szCs w:val="22"/>
                <w:highlight w:val="none"/>
                <w:u w:val="none" w:color="auto"/>
                <w14:textFill>
                  <w14:solidFill>
                    <w14:schemeClr w14:val="tx1"/>
                  </w14:solidFill>
                </w14:textFill>
              </w:rPr>
            </w:pPr>
            <w:r>
              <w:rPr>
                <w:rFonts w:hint="default" w:ascii="Times New Roman" w:hAnsi="Times New Roman" w:cs="Times New Roman"/>
                <w:color w:val="000000" w:themeColor="text1"/>
                <w:sz w:val="24"/>
                <w:szCs w:val="22"/>
                <w:highlight w:val="none"/>
                <w:u w:val="none" w:color="auto"/>
                <w14:textFill>
                  <w14:solidFill>
                    <w14:schemeClr w14:val="tx1"/>
                  </w14:solidFill>
                </w14:textFill>
              </w:rPr>
              <w:t>（</w:t>
            </w:r>
            <w:r>
              <w:rPr>
                <w:rFonts w:hint="default" w:ascii="Times New Roman" w:hAnsi="Times New Roman" w:cs="Times New Roman"/>
                <w:color w:val="000000" w:themeColor="text1"/>
                <w:sz w:val="24"/>
                <w:szCs w:val="22"/>
                <w:highlight w:val="none"/>
                <w:u w:val="none" w:color="auto"/>
                <w:lang w:val="en-US" w:eastAsia="zh-CN"/>
                <w14:textFill>
                  <w14:solidFill>
                    <w14:schemeClr w14:val="tx1"/>
                  </w14:solidFill>
                </w14:textFill>
              </w:rPr>
              <w:t>1</w:t>
            </w:r>
            <w:r>
              <w:rPr>
                <w:rFonts w:hint="default" w:ascii="Times New Roman" w:hAnsi="Times New Roman" w:cs="Times New Roman"/>
                <w:color w:val="000000" w:themeColor="text1"/>
                <w:sz w:val="24"/>
                <w:szCs w:val="22"/>
                <w:highlight w:val="none"/>
                <w:u w:val="none" w:color="auto"/>
                <w14:textFill>
                  <w14:solidFill>
                    <w14:schemeClr w14:val="tx1"/>
                  </w14:solidFill>
                </w14:textFill>
              </w:rPr>
              <w:t>）一般工业固体废物</w:t>
            </w:r>
            <w:r>
              <w:rPr>
                <w:rFonts w:hint="default" w:ascii="Times New Roman" w:hAnsi="Times New Roman" w:cs="Times New Roman"/>
                <w:color w:val="000000" w:themeColor="text1"/>
                <w:sz w:val="24"/>
                <w:szCs w:val="22"/>
                <w:highlight w:val="none"/>
                <w:u w:val="none" w:color="auto"/>
                <w:lang w:val="en-US" w:eastAsia="zh-CN"/>
                <w14:textFill>
                  <w14:solidFill>
                    <w14:schemeClr w14:val="tx1"/>
                  </w14:solidFill>
                </w14:textFill>
              </w:rPr>
              <w:t>的</w:t>
            </w:r>
            <w:r>
              <w:rPr>
                <w:rFonts w:hint="default" w:ascii="Times New Roman" w:hAnsi="Times New Roman" w:cs="Times New Roman"/>
                <w:color w:val="000000" w:themeColor="text1"/>
                <w:sz w:val="24"/>
                <w:szCs w:val="22"/>
                <w:highlight w:val="none"/>
                <w:u w:val="none" w:color="auto"/>
                <w14:textFill>
                  <w14:solidFill>
                    <w14:schemeClr w14:val="tx1"/>
                  </w14:solidFill>
                </w14:textFill>
              </w:rPr>
              <w:t>环境管理</w:t>
            </w:r>
          </w:p>
          <w:p w14:paraId="0CC454B8">
            <w:pPr>
              <w:keepNext w:val="0"/>
              <w:keepLines w:val="0"/>
              <w:suppressLineNumbers w:val="0"/>
              <w:spacing w:before="0" w:beforeAutospacing="0" w:after="0" w:afterAutospacing="0" w:line="360" w:lineRule="auto"/>
              <w:ind w:left="0" w:right="0" w:firstLine="480" w:firstLineChars="200"/>
              <w:contextualSpacing/>
              <w:rPr>
                <w:rFonts w:hint="default" w:ascii="Times New Roman" w:hAnsi="Times New Roman" w:cs="Times New Roman"/>
                <w:color w:val="000000" w:themeColor="text1"/>
                <w:sz w:val="24"/>
                <w:szCs w:val="22"/>
                <w:highlight w:val="none"/>
                <w:u w:val="none" w:color="auto"/>
                <w14:textFill>
                  <w14:solidFill>
                    <w14:schemeClr w14:val="tx1"/>
                  </w14:solidFill>
                </w14:textFill>
              </w:rPr>
            </w:pPr>
            <w:r>
              <w:rPr>
                <w:rFonts w:hint="default" w:ascii="Times New Roman" w:hAnsi="Times New Roman" w:cs="Times New Roman"/>
                <w:color w:val="000000" w:themeColor="text1"/>
                <w:sz w:val="24"/>
                <w:szCs w:val="22"/>
                <w:highlight w:val="none"/>
                <w:u w:val="none" w:color="auto"/>
                <w14:textFill>
                  <w14:solidFill>
                    <w14:schemeClr w14:val="tx1"/>
                  </w14:solidFill>
                </w14:textFill>
              </w:rPr>
              <w:fldChar w:fldCharType="begin"/>
            </w:r>
            <w:r>
              <w:rPr>
                <w:rFonts w:hint="default" w:ascii="Times New Roman" w:hAnsi="Times New Roman" w:cs="Times New Roman"/>
                <w:color w:val="000000" w:themeColor="text1"/>
                <w:sz w:val="24"/>
                <w:szCs w:val="22"/>
                <w:highlight w:val="none"/>
                <w:u w:val="none" w:color="auto"/>
                <w14:textFill>
                  <w14:solidFill>
                    <w14:schemeClr w14:val="tx1"/>
                  </w14:solidFill>
                </w14:textFill>
              </w:rPr>
              <w:instrText xml:space="preserve">= 1 \* GB3</w:instrText>
            </w:r>
            <w:r>
              <w:rPr>
                <w:rFonts w:hint="default" w:ascii="Times New Roman" w:hAnsi="Times New Roman" w:cs="Times New Roman"/>
                <w:color w:val="000000" w:themeColor="text1"/>
                <w:sz w:val="24"/>
                <w:szCs w:val="22"/>
                <w:highlight w:val="none"/>
                <w:u w:val="none" w:color="auto"/>
                <w14:textFill>
                  <w14:solidFill>
                    <w14:schemeClr w14:val="tx1"/>
                  </w14:solidFill>
                </w14:textFill>
              </w:rPr>
              <w:fldChar w:fldCharType="separate"/>
            </w:r>
            <w:r>
              <w:rPr>
                <w:rFonts w:hint="default" w:ascii="Times New Roman" w:hAnsi="Times New Roman" w:cs="Times New Roman"/>
                <w:color w:val="000000" w:themeColor="text1"/>
                <w:sz w:val="24"/>
                <w:szCs w:val="22"/>
                <w:highlight w:val="none"/>
                <w:u w:val="none" w:color="auto"/>
                <w14:textFill>
                  <w14:solidFill>
                    <w14:schemeClr w14:val="tx1"/>
                  </w14:solidFill>
                </w14:textFill>
              </w:rPr>
              <w:t>①</w:t>
            </w:r>
            <w:r>
              <w:rPr>
                <w:rFonts w:hint="default" w:ascii="Times New Roman" w:hAnsi="Times New Roman" w:cs="Times New Roman"/>
                <w:color w:val="000000" w:themeColor="text1"/>
                <w:sz w:val="24"/>
                <w:szCs w:val="22"/>
                <w:highlight w:val="none"/>
                <w:u w:val="none" w:color="auto"/>
                <w14:textFill>
                  <w14:solidFill>
                    <w14:schemeClr w14:val="tx1"/>
                  </w14:solidFill>
                </w14:textFill>
              </w:rPr>
              <w:fldChar w:fldCharType="end"/>
            </w:r>
            <w:r>
              <w:rPr>
                <w:rFonts w:hint="default" w:ascii="Times New Roman" w:hAnsi="Times New Roman" w:cs="Times New Roman"/>
                <w:color w:val="000000" w:themeColor="text1"/>
                <w:sz w:val="24"/>
                <w:szCs w:val="22"/>
                <w:highlight w:val="none"/>
                <w:u w:val="none" w:color="auto"/>
                <w14:textFill>
                  <w14:solidFill>
                    <w14:schemeClr w14:val="tx1"/>
                  </w14:solidFill>
                </w14:textFill>
              </w:rPr>
              <w:t>产生工业固体废物的单位应当建立健全工业固体废物产生、收集、贮存、运输、利用、处置全过程的污染环境防治责任制度，建立工业固体废物管理台账，如实记录产生工业固体废物的种类、数量、流向、贮存、利用、处置等信息，实现工业固体废物可追溯、可查询，并采取防治工业固体废物污染环境的措施。</w:t>
            </w:r>
          </w:p>
          <w:p w14:paraId="5A71ADF5">
            <w:pPr>
              <w:keepNext w:val="0"/>
              <w:keepLines w:val="0"/>
              <w:suppressLineNumbers w:val="0"/>
              <w:spacing w:before="0" w:beforeAutospacing="0" w:after="0" w:afterAutospacing="0" w:line="360" w:lineRule="auto"/>
              <w:ind w:left="0" w:right="0" w:firstLine="480" w:firstLineChars="200"/>
              <w:contextualSpacing/>
              <w:rPr>
                <w:rFonts w:hint="default" w:ascii="Times New Roman" w:hAnsi="Times New Roman" w:cs="Times New Roman"/>
                <w:color w:val="000000" w:themeColor="text1"/>
                <w:sz w:val="24"/>
                <w:szCs w:val="22"/>
                <w:highlight w:val="none"/>
                <w:u w:val="none" w:color="auto"/>
                <w14:textFill>
                  <w14:solidFill>
                    <w14:schemeClr w14:val="tx1"/>
                  </w14:solidFill>
                </w14:textFill>
              </w:rPr>
            </w:pPr>
            <w:r>
              <w:rPr>
                <w:rFonts w:hint="default" w:ascii="Times New Roman" w:hAnsi="Times New Roman" w:cs="Times New Roman"/>
                <w:color w:val="000000" w:themeColor="text1"/>
                <w:sz w:val="24"/>
                <w:szCs w:val="22"/>
                <w:highlight w:val="none"/>
                <w:u w:val="none" w:color="auto"/>
                <w14:textFill>
                  <w14:solidFill>
                    <w14:schemeClr w14:val="tx1"/>
                  </w14:solidFill>
                </w14:textFill>
              </w:rPr>
              <w:fldChar w:fldCharType="begin"/>
            </w:r>
            <w:r>
              <w:rPr>
                <w:rFonts w:hint="default" w:ascii="Times New Roman" w:hAnsi="Times New Roman" w:cs="Times New Roman"/>
                <w:color w:val="000000" w:themeColor="text1"/>
                <w:sz w:val="24"/>
                <w:szCs w:val="22"/>
                <w:highlight w:val="none"/>
                <w:u w:val="none" w:color="auto"/>
                <w14:textFill>
                  <w14:solidFill>
                    <w14:schemeClr w14:val="tx1"/>
                  </w14:solidFill>
                </w14:textFill>
              </w:rPr>
              <w:instrText xml:space="preserve">= 2 \* GB3</w:instrText>
            </w:r>
            <w:r>
              <w:rPr>
                <w:rFonts w:hint="default" w:ascii="Times New Roman" w:hAnsi="Times New Roman" w:cs="Times New Roman"/>
                <w:color w:val="000000" w:themeColor="text1"/>
                <w:sz w:val="24"/>
                <w:szCs w:val="22"/>
                <w:highlight w:val="none"/>
                <w:u w:val="none" w:color="auto"/>
                <w14:textFill>
                  <w14:solidFill>
                    <w14:schemeClr w14:val="tx1"/>
                  </w14:solidFill>
                </w14:textFill>
              </w:rPr>
              <w:fldChar w:fldCharType="separate"/>
            </w:r>
            <w:r>
              <w:rPr>
                <w:rFonts w:hint="default" w:ascii="Times New Roman" w:hAnsi="Times New Roman" w:cs="Times New Roman"/>
                <w:color w:val="000000" w:themeColor="text1"/>
                <w:sz w:val="24"/>
                <w:szCs w:val="22"/>
                <w:highlight w:val="none"/>
                <w:u w:val="none" w:color="auto"/>
                <w14:textFill>
                  <w14:solidFill>
                    <w14:schemeClr w14:val="tx1"/>
                  </w14:solidFill>
                </w14:textFill>
              </w:rPr>
              <w:t>②</w:t>
            </w:r>
            <w:r>
              <w:rPr>
                <w:rFonts w:hint="default" w:ascii="Times New Roman" w:hAnsi="Times New Roman" w:cs="Times New Roman"/>
                <w:color w:val="000000" w:themeColor="text1"/>
                <w:sz w:val="24"/>
                <w:szCs w:val="22"/>
                <w:highlight w:val="none"/>
                <w:u w:val="none" w:color="auto"/>
                <w14:textFill>
                  <w14:solidFill>
                    <w14:schemeClr w14:val="tx1"/>
                  </w14:solidFill>
                </w14:textFill>
              </w:rPr>
              <w:fldChar w:fldCharType="end"/>
            </w:r>
            <w:r>
              <w:rPr>
                <w:rFonts w:hint="default" w:ascii="Times New Roman" w:hAnsi="Times New Roman" w:cs="Times New Roman"/>
                <w:color w:val="000000" w:themeColor="text1"/>
                <w:sz w:val="24"/>
                <w:szCs w:val="22"/>
                <w:highlight w:val="none"/>
                <w:u w:val="none" w:color="auto"/>
                <w14:textFill>
                  <w14:solidFill>
                    <w14:schemeClr w14:val="tx1"/>
                  </w14:solidFill>
                </w14:textFill>
              </w:rPr>
              <w:t>禁止向生活垃圾收集设施中投放工业固体废物。</w:t>
            </w:r>
          </w:p>
          <w:p w14:paraId="4811AB59">
            <w:pPr>
              <w:keepNext w:val="0"/>
              <w:keepLines w:val="0"/>
              <w:suppressLineNumbers w:val="0"/>
              <w:spacing w:before="0" w:beforeAutospacing="0" w:after="0" w:afterAutospacing="0" w:line="360" w:lineRule="auto"/>
              <w:ind w:left="0" w:right="0" w:firstLine="480" w:firstLineChars="200"/>
              <w:contextualSpacing/>
              <w:rPr>
                <w:rFonts w:hint="default" w:ascii="Times New Roman" w:hAnsi="Times New Roman" w:eastAsia="宋体" w:cs="Times New Roman"/>
                <w:color w:val="000000" w:themeColor="text1"/>
                <w:sz w:val="24"/>
                <w:szCs w:val="22"/>
                <w:highlight w:val="none"/>
                <w:u w:val="none" w:color="auto"/>
                <w14:textFill>
                  <w14:solidFill>
                    <w14:schemeClr w14:val="tx1"/>
                  </w14:solidFill>
                </w14:textFill>
              </w:rPr>
            </w:pPr>
            <w:r>
              <w:rPr>
                <w:rFonts w:hint="default" w:ascii="Times New Roman" w:hAnsi="Times New Roman" w:cs="Times New Roman"/>
                <w:color w:val="000000" w:themeColor="text1"/>
                <w:sz w:val="24"/>
                <w:szCs w:val="22"/>
                <w:highlight w:val="none"/>
                <w:u w:val="none" w:color="auto"/>
                <w14:textFill>
                  <w14:solidFill>
                    <w14:schemeClr w14:val="tx1"/>
                  </w14:solidFill>
                </w14:textFill>
              </w:rPr>
              <w:fldChar w:fldCharType="begin"/>
            </w:r>
            <w:r>
              <w:rPr>
                <w:rFonts w:hint="default" w:ascii="Times New Roman" w:hAnsi="Times New Roman" w:cs="Times New Roman"/>
                <w:color w:val="000000" w:themeColor="text1"/>
                <w:sz w:val="24"/>
                <w:szCs w:val="22"/>
                <w:highlight w:val="none"/>
                <w:u w:val="none" w:color="auto"/>
                <w14:textFill>
                  <w14:solidFill>
                    <w14:schemeClr w14:val="tx1"/>
                  </w14:solidFill>
                </w14:textFill>
              </w:rPr>
              <w:instrText xml:space="preserve">= 3 \* GB3</w:instrText>
            </w:r>
            <w:r>
              <w:rPr>
                <w:rFonts w:hint="default" w:ascii="Times New Roman" w:hAnsi="Times New Roman" w:cs="Times New Roman"/>
                <w:color w:val="000000" w:themeColor="text1"/>
                <w:sz w:val="24"/>
                <w:szCs w:val="22"/>
                <w:highlight w:val="none"/>
                <w:u w:val="none" w:color="auto"/>
                <w14:textFill>
                  <w14:solidFill>
                    <w14:schemeClr w14:val="tx1"/>
                  </w14:solidFill>
                </w14:textFill>
              </w:rPr>
              <w:fldChar w:fldCharType="separate"/>
            </w:r>
            <w:r>
              <w:rPr>
                <w:rFonts w:hint="default" w:ascii="Times New Roman" w:hAnsi="Times New Roman" w:cs="Times New Roman"/>
                <w:color w:val="000000" w:themeColor="text1"/>
                <w:sz w:val="24"/>
                <w:szCs w:val="22"/>
                <w:highlight w:val="none"/>
                <w:u w:val="none" w:color="auto"/>
                <w14:textFill>
                  <w14:solidFill>
                    <w14:schemeClr w14:val="tx1"/>
                  </w14:solidFill>
                </w14:textFill>
              </w:rPr>
              <w:t>③</w:t>
            </w:r>
            <w:r>
              <w:rPr>
                <w:rFonts w:hint="default" w:ascii="Times New Roman" w:hAnsi="Times New Roman" w:cs="Times New Roman"/>
                <w:color w:val="000000" w:themeColor="text1"/>
                <w:sz w:val="24"/>
                <w:szCs w:val="22"/>
                <w:highlight w:val="none"/>
                <w:u w:val="none" w:color="auto"/>
                <w14:textFill>
                  <w14:solidFill>
                    <w14:schemeClr w14:val="tx1"/>
                  </w14:solidFill>
                </w14:textFill>
              </w:rPr>
              <w:fldChar w:fldCharType="end"/>
            </w:r>
            <w:r>
              <w:rPr>
                <w:rFonts w:hint="default" w:ascii="Times New Roman" w:hAnsi="Times New Roman" w:cs="Times New Roman"/>
                <w:color w:val="000000" w:themeColor="text1"/>
                <w:sz w:val="24"/>
                <w:szCs w:val="22"/>
                <w:highlight w:val="none"/>
                <w:u w:val="none" w:color="auto"/>
                <w14:textFill>
                  <w14:solidFill>
                    <w14:schemeClr w14:val="tx1"/>
                  </w14:solidFill>
                </w14:textFill>
              </w:rPr>
              <w:t>产生工业固体废物的单位委托他人运输、利用、处置工业固体废物的，应当对受托方的主体资格和技术能力进行核实，依法签订书面合同，在合同中约定污染防治要求。受托方运输、利用、处置工业固体废物，应当依照有关法</w:t>
            </w:r>
            <w:r>
              <w:rPr>
                <w:rFonts w:hint="default" w:ascii="Times New Roman" w:hAnsi="Times New Roman" w:eastAsia="宋体" w:cs="Times New Roman"/>
                <w:color w:val="000000" w:themeColor="text1"/>
                <w:sz w:val="24"/>
                <w:szCs w:val="22"/>
                <w:highlight w:val="none"/>
                <w:u w:val="none" w:color="auto"/>
                <w14:textFill>
                  <w14:solidFill>
                    <w14:schemeClr w14:val="tx1"/>
                  </w14:solidFill>
                </w14:textFill>
              </w:rPr>
              <w:t>律法规的规定和合同约定履行污染防治要求，并将运输、利用、处置情况告知产生工业固体废物的单位。</w:t>
            </w:r>
          </w:p>
          <w:p w14:paraId="5DEC57CB">
            <w:pPr>
              <w:keepNext w:val="0"/>
              <w:keepLines w:val="0"/>
              <w:suppressLineNumbers w:val="0"/>
              <w:spacing w:before="0" w:beforeAutospacing="0" w:after="0" w:afterAutospacing="0" w:line="360" w:lineRule="auto"/>
              <w:ind w:left="0" w:right="0" w:firstLine="480" w:firstLineChars="200"/>
              <w:contextualSpacing/>
              <w:rPr>
                <w:rFonts w:hint="default" w:ascii="Times New Roman" w:hAnsi="Times New Roman" w:eastAsia="宋体" w:cs="Times New Roman"/>
                <w:color w:val="000000" w:themeColor="text1"/>
                <w:sz w:val="24"/>
                <w:szCs w:val="22"/>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2"/>
                <w:highlight w:val="none"/>
                <w:u w:val="none" w:color="auto"/>
                <w14:textFill>
                  <w14:solidFill>
                    <w14:schemeClr w14:val="tx1"/>
                  </w14:solidFill>
                </w14:textFill>
              </w:rPr>
              <w:t>④</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未接触试剂的</w:t>
            </w:r>
            <w:r>
              <w:rPr>
                <w:rFonts w:hint="eastAsia"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废土样</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暂存于按照防渗漏、防雨淋、防扬尘等环境保护要求建设的一般工业固体废物暂存区内，</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采用袋装暂存，</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按照一般工业固体废物处置</w:t>
            </w:r>
            <w:r>
              <w:rPr>
                <w:rFonts w:hint="default"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，交由市政部门处置</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w:t>
            </w:r>
          </w:p>
          <w:p w14:paraId="47B327B6">
            <w:pPr>
              <w:keepNext w:val="0"/>
              <w:keepLines w:val="0"/>
              <w:suppressLineNumbers w:val="0"/>
              <w:spacing w:before="0" w:beforeAutospacing="0" w:after="0" w:afterAutospacing="0" w:line="360" w:lineRule="auto"/>
              <w:ind w:left="0" w:right="0" w:firstLine="480" w:firstLineChars="200"/>
              <w:contextualSpacing/>
              <w:rPr>
                <w:rFonts w:hint="default" w:ascii="Times New Roman" w:hAnsi="Times New Roman" w:eastAsia="宋体" w:cs="Times New Roman"/>
                <w:color w:val="000000" w:themeColor="text1"/>
                <w:kern w:val="2"/>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2"/>
                <w:highlight w:val="none"/>
                <w:u w:val="none" w:color="auto"/>
                <w14:textFill>
                  <w14:solidFill>
                    <w14:schemeClr w14:val="tx1"/>
                  </w14:solidFill>
                </w14:textFill>
              </w:rPr>
              <w:t>⑤一般固体废物储存处按《环境保护图形标志》（GB15562-1995）的相关规定要求设置环境保护图形标志。同时，一般固体废物储存处按《一般工业固体废物贮存和填埋污染控制标准》（GB18599-2020）要求的相关规定要求，采取相应的防渗漏措施。</w:t>
            </w:r>
          </w:p>
          <w:p w14:paraId="7D97F30B">
            <w:pPr>
              <w:pStyle w:val="54"/>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项目固废产生情况详见表4-</w:t>
            </w:r>
            <w:r>
              <w:rPr>
                <w:rFonts w:hint="eastAsia" w:cs="Times New Roman"/>
                <w:color w:val="000000" w:themeColor="text1"/>
                <w:szCs w:val="24"/>
                <w:highlight w:val="none"/>
                <w:lang w:val="en-US" w:eastAsia="zh-CN"/>
                <w14:textFill>
                  <w14:solidFill>
                    <w14:schemeClr w14:val="tx1"/>
                  </w14:solidFill>
                </w14:textFill>
              </w:rPr>
              <w:t>8</w:t>
            </w:r>
            <w:r>
              <w:rPr>
                <w:rFonts w:hint="default" w:ascii="Times New Roman" w:hAnsi="Times New Roman" w:eastAsia="宋体" w:cs="Times New Roman"/>
                <w:color w:val="000000" w:themeColor="text1"/>
                <w:szCs w:val="24"/>
                <w:highlight w:val="none"/>
                <w14:textFill>
                  <w14:solidFill>
                    <w14:schemeClr w14:val="tx1"/>
                  </w14:solidFill>
                </w14:textFill>
              </w:rPr>
              <w:t>。</w:t>
            </w:r>
          </w:p>
          <w:p w14:paraId="34854705">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000000" w:themeColor="text1"/>
                <w:szCs w:val="21"/>
                <w:highlight w:val="none"/>
                <w14:textFill>
                  <w14:solidFill>
                    <w14:schemeClr w14:val="tx1"/>
                  </w14:solidFill>
                </w14:textFill>
              </w:rPr>
            </w:pPr>
            <w:r>
              <w:rPr>
                <w:rFonts w:hint="default" w:ascii="Times New Roman" w:hAnsi="Times New Roman" w:eastAsia="宋体" w:cs="Times New Roman"/>
                <w:b/>
                <w:color w:val="000000" w:themeColor="text1"/>
                <w:szCs w:val="21"/>
                <w:highlight w:val="none"/>
                <w14:textFill>
                  <w14:solidFill>
                    <w14:schemeClr w14:val="tx1"/>
                  </w14:solidFill>
                </w14:textFill>
              </w:rPr>
              <w:t>表4-</w:t>
            </w:r>
            <w:r>
              <w:rPr>
                <w:rFonts w:hint="eastAsia" w:cs="Times New Roman"/>
                <w:b/>
                <w:color w:val="000000" w:themeColor="text1"/>
                <w:szCs w:val="21"/>
                <w:highlight w:val="none"/>
                <w:lang w:val="en-US" w:eastAsia="zh-CN"/>
                <w14:textFill>
                  <w14:solidFill>
                    <w14:schemeClr w14:val="tx1"/>
                  </w14:solidFill>
                </w14:textFill>
              </w:rPr>
              <w:t>8</w:t>
            </w:r>
            <w:r>
              <w:rPr>
                <w:rFonts w:hint="default" w:ascii="Times New Roman" w:hAnsi="Times New Roman" w:eastAsia="宋体" w:cs="Times New Roman"/>
                <w:b/>
                <w:color w:val="000000" w:themeColor="text1"/>
                <w:szCs w:val="21"/>
                <w:highlight w:val="none"/>
                <w14:textFill>
                  <w14:solidFill>
                    <w14:schemeClr w14:val="tx1"/>
                  </w14:solidFill>
                </w14:textFill>
              </w:rPr>
              <w:t>固体废物污染源源强核算结果及相关参数一览表</w:t>
            </w:r>
          </w:p>
          <w:tbl>
            <w:tblPr>
              <w:tblStyle w:val="32"/>
              <w:tblW w:w="803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97"/>
              <w:gridCol w:w="784"/>
              <w:gridCol w:w="683"/>
              <w:gridCol w:w="860"/>
              <w:gridCol w:w="1098"/>
              <w:gridCol w:w="900"/>
              <w:gridCol w:w="409"/>
              <w:gridCol w:w="907"/>
              <w:gridCol w:w="1900"/>
            </w:tblGrid>
            <w:tr w14:paraId="633C92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97" w:type="dxa"/>
                  <w:vMerge w:val="restart"/>
                  <w:vAlign w:val="center"/>
                </w:tcPr>
                <w:p w14:paraId="5A00387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来源</w:t>
                  </w:r>
                </w:p>
              </w:tc>
              <w:tc>
                <w:tcPr>
                  <w:tcW w:w="784" w:type="dxa"/>
                  <w:vMerge w:val="restart"/>
                  <w:vAlign w:val="center"/>
                </w:tcPr>
                <w:p w14:paraId="09EE797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种类</w:t>
                  </w:r>
                </w:p>
              </w:tc>
              <w:tc>
                <w:tcPr>
                  <w:tcW w:w="683" w:type="dxa"/>
                  <w:vMerge w:val="restart"/>
                  <w:vAlign w:val="center"/>
                </w:tcPr>
                <w:p w14:paraId="17585B73">
                  <w:pPr>
                    <w:keepNext w:val="0"/>
                    <w:keepLines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固废属性</w:t>
                  </w:r>
                </w:p>
              </w:tc>
              <w:tc>
                <w:tcPr>
                  <w:tcW w:w="860" w:type="dxa"/>
                  <w:vMerge w:val="restart"/>
                  <w:vAlign w:val="center"/>
                </w:tcPr>
                <w:p w14:paraId="6501B1FC">
                  <w:pPr>
                    <w:keepNext w:val="0"/>
                    <w:keepLines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代码</w:t>
                  </w:r>
                </w:p>
              </w:tc>
              <w:tc>
                <w:tcPr>
                  <w:tcW w:w="1998" w:type="dxa"/>
                  <w:gridSpan w:val="2"/>
                  <w:vAlign w:val="center"/>
                </w:tcPr>
                <w:p w14:paraId="0712BB9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产生量</w:t>
                  </w:r>
                </w:p>
              </w:tc>
              <w:tc>
                <w:tcPr>
                  <w:tcW w:w="1316" w:type="dxa"/>
                  <w:gridSpan w:val="2"/>
                  <w:vAlign w:val="center"/>
                </w:tcPr>
                <w:p w14:paraId="65BD1DD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处置措施</w:t>
                  </w:r>
                </w:p>
              </w:tc>
              <w:tc>
                <w:tcPr>
                  <w:tcW w:w="1900" w:type="dxa"/>
                  <w:vMerge w:val="restart"/>
                  <w:vAlign w:val="center"/>
                </w:tcPr>
                <w:p w14:paraId="38BD032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最终去向</w:t>
                  </w:r>
                </w:p>
              </w:tc>
            </w:tr>
            <w:tr w14:paraId="6B7C9C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9" w:hRule="atLeast"/>
                <w:jc w:val="center"/>
              </w:trPr>
              <w:tc>
                <w:tcPr>
                  <w:tcW w:w="497" w:type="dxa"/>
                  <w:vMerge w:val="continue"/>
                  <w:vAlign w:val="center"/>
                </w:tcPr>
                <w:p w14:paraId="75876E5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784" w:type="dxa"/>
                  <w:vMerge w:val="continue"/>
                  <w:vAlign w:val="center"/>
                </w:tcPr>
                <w:p w14:paraId="49BB271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683" w:type="dxa"/>
                  <w:vMerge w:val="continue"/>
                  <w:vAlign w:val="center"/>
                </w:tcPr>
                <w:p w14:paraId="55DCA45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860" w:type="dxa"/>
                  <w:vMerge w:val="continue"/>
                  <w:vAlign w:val="center"/>
                </w:tcPr>
                <w:p w14:paraId="2D9E703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1098" w:type="dxa"/>
                  <w:vAlign w:val="center"/>
                </w:tcPr>
                <w:p w14:paraId="4C29A14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核算方法</w:t>
                  </w:r>
                </w:p>
              </w:tc>
              <w:tc>
                <w:tcPr>
                  <w:tcW w:w="900" w:type="dxa"/>
                  <w:vAlign w:val="center"/>
                </w:tcPr>
                <w:p w14:paraId="088DEC23">
                  <w:pPr>
                    <w:keepNext w:val="0"/>
                    <w:keepLines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产生量（t/a）</w:t>
                  </w:r>
                </w:p>
              </w:tc>
              <w:tc>
                <w:tcPr>
                  <w:tcW w:w="409" w:type="dxa"/>
                  <w:vAlign w:val="center"/>
                </w:tcPr>
                <w:p w14:paraId="3703EF5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工艺</w:t>
                  </w:r>
                </w:p>
              </w:tc>
              <w:tc>
                <w:tcPr>
                  <w:tcW w:w="907" w:type="dxa"/>
                  <w:vAlign w:val="center"/>
                </w:tcPr>
                <w:p w14:paraId="2F6BDF6B">
                  <w:pPr>
                    <w:keepNext w:val="0"/>
                    <w:keepLines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处置量（t/a）</w:t>
                  </w:r>
                </w:p>
              </w:tc>
              <w:tc>
                <w:tcPr>
                  <w:tcW w:w="1900" w:type="dxa"/>
                  <w:vMerge w:val="continue"/>
                  <w:vAlign w:val="center"/>
                </w:tcPr>
                <w:p w14:paraId="7E9344C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r>
            <w:tr w14:paraId="23D591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9" w:hRule="atLeast"/>
                <w:jc w:val="center"/>
              </w:trPr>
              <w:tc>
                <w:tcPr>
                  <w:tcW w:w="497" w:type="dxa"/>
                  <w:vMerge w:val="restart"/>
                  <w:vAlign w:val="center"/>
                </w:tcPr>
                <w:p w14:paraId="044E546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筛分工序</w:t>
                  </w:r>
                </w:p>
              </w:tc>
              <w:tc>
                <w:tcPr>
                  <w:tcW w:w="784" w:type="dxa"/>
                  <w:vAlign w:val="center"/>
                </w:tcPr>
                <w:p w14:paraId="41C3561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筛分杂质</w:t>
                  </w:r>
                </w:p>
              </w:tc>
              <w:tc>
                <w:tcPr>
                  <w:tcW w:w="683" w:type="dxa"/>
                  <w:vAlign w:val="center"/>
                </w:tcPr>
                <w:p w14:paraId="444960A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一般工业固体废物</w:t>
                  </w:r>
                </w:p>
              </w:tc>
              <w:tc>
                <w:tcPr>
                  <w:tcW w:w="860" w:type="dxa"/>
                  <w:vAlign w:val="center"/>
                </w:tcPr>
                <w:p w14:paraId="7B344A9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900-099-S64</w:t>
                  </w:r>
                </w:p>
              </w:tc>
              <w:tc>
                <w:tcPr>
                  <w:tcW w:w="1098" w:type="dxa"/>
                  <w:vAlign w:val="center"/>
                </w:tcPr>
                <w:p w14:paraId="3EE3151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类比法</w:t>
                  </w:r>
                </w:p>
              </w:tc>
              <w:tc>
                <w:tcPr>
                  <w:tcW w:w="900" w:type="dxa"/>
                  <w:vAlign w:val="center"/>
                </w:tcPr>
                <w:p w14:paraId="619505A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bidi="ar"/>
                      <w14:textFill>
                        <w14:solidFill>
                          <w14:schemeClr w14:val="tx1"/>
                        </w14:solidFill>
                      </w14:textFill>
                    </w:rPr>
                    <w:t>60</w:t>
                  </w:r>
                </w:p>
              </w:tc>
              <w:tc>
                <w:tcPr>
                  <w:tcW w:w="409" w:type="dxa"/>
                  <w:vMerge w:val="restart"/>
                  <w:vAlign w:val="center"/>
                </w:tcPr>
                <w:p w14:paraId="1F0EAD8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集中收集</w:t>
                  </w:r>
                </w:p>
                <w:p w14:paraId="66D6FC8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p>
              </w:tc>
              <w:tc>
                <w:tcPr>
                  <w:tcW w:w="907" w:type="dxa"/>
                  <w:vAlign w:val="center"/>
                </w:tcPr>
                <w:p w14:paraId="5AA651B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bidi="ar"/>
                      <w14:textFill>
                        <w14:solidFill>
                          <w14:schemeClr w14:val="tx1"/>
                        </w14:solidFill>
                      </w14:textFill>
                    </w:rPr>
                    <w:t>60</w:t>
                  </w:r>
                </w:p>
              </w:tc>
              <w:tc>
                <w:tcPr>
                  <w:tcW w:w="1900" w:type="dxa"/>
                  <w:vAlign w:val="center"/>
                </w:tcPr>
                <w:p w14:paraId="3834EEA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Cs w:val="21"/>
                      <w:highlight w:val="none"/>
                      <w:lang w:bidi="ar"/>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环卫部门清运处理</w:t>
                  </w:r>
                </w:p>
              </w:tc>
            </w:tr>
            <w:tr w14:paraId="00DB3E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9" w:hRule="atLeast"/>
                <w:jc w:val="center"/>
              </w:trPr>
              <w:tc>
                <w:tcPr>
                  <w:tcW w:w="497" w:type="dxa"/>
                  <w:vMerge w:val="continue"/>
                  <w:vAlign w:val="center"/>
                </w:tcPr>
                <w:p w14:paraId="3C68473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784" w:type="dxa"/>
                  <w:vAlign w:val="center"/>
                </w:tcPr>
                <w:p w14:paraId="49BA1C6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收尘</w:t>
                  </w:r>
                </w:p>
              </w:tc>
              <w:tc>
                <w:tcPr>
                  <w:tcW w:w="683" w:type="dxa"/>
                  <w:vAlign w:val="center"/>
                </w:tcPr>
                <w:p w14:paraId="3B2A859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一般工业固体废物</w:t>
                  </w:r>
                </w:p>
              </w:tc>
              <w:tc>
                <w:tcPr>
                  <w:tcW w:w="860" w:type="dxa"/>
                  <w:vAlign w:val="center"/>
                </w:tcPr>
                <w:p w14:paraId="6EE3A1C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900-099-S59</w:t>
                  </w:r>
                </w:p>
              </w:tc>
              <w:tc>
                <w:tcPr>
                  <w:tcW w:w="1098" w:type="dxa"/>
                  <w:vAlign w:val="center"/>
                </w:tcPr>
                <w:p w14:paraId="6617C6A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类比法</w:t>
                  </w:r>
                </w:p>
              </w:tc>
              <w:tc>
                <w:tcPr>
                  <w:tcW w:w="900" w:type="dxa"/>
                  <w:vAlign w:val="center"/>
                </w:tcPr>
                <w:p w14:paraId="3F9897C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bidi="ar"/>
                      <w14:textFill>
                        <w14:solidFill>
                          <w14:schemeClr w14:val="tx1"/>
                        </w14:solidFill>
                      </w14:textFill>
                    </w:rPr>
                    <w:t>5.4</w:t>
                  </w:r>
                </w:p>
              </w:tc>
              <w:tc>
                <w:tcPr>
                  <w:tcW w:w="409" w:type="dxa"/>
                  <w:vMerge w:val="continue"/>
                  <w:vAlign w:val="center"/>
                </w:tcPr>
                <w:p w14:paraId="20D2CB6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p>
              </w:tc>
              <w:tc>
                <w:tcPr>
                  <w:tcW w:w="907" w:type="dxa"/>
                  <w:vAlign w:val="center"/>
                </w:tcPr>
                <w:p w14:paraId="2B65CC6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bidi="ar"/>
                      <w14:textFill>
                        <w14:solidFill>
                          <w14:schemeClr w14:val="tx1"/>
                        </w14:solidFill>
                      </w14:textFill>
                    </w:rPr>
                    <w:t>5.4</w:t>
                  </w:r>
                </w:p>
              </w:tc>
              <w:tc>
                <w:tcPr>
                  <w:tcW w:w="1900" w:type="dxa"/>
                  <w:vAlign w:val="center"/>
                </w:tcPr>
                <w:p w14:paraId="0C80232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Cs w:val="21"/>
                      <w:highlight w:val="none"/>
                      <w:lang w:bidi="ar"/>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环卫部门清运处理</w:t>
                  </w:r>
                </w:p>
              </w:tc>
            </w:tr>
            <w:tr w14:paraId="7D5762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9" w:hRule="atLeast"/>
                <w:jc w:val="center"/>
              </w:trPr>
              <w:tc>
                <w:tcPr>
                  <w:tcW w:w="497" w:type="dxa"/>
                  <w:vMerge w:val="restart"/>
                  <w:vAlign w:val="center"/>
                </w:tcPr>
                <w:p w14:paraId="69CFC98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热风炉除尘器</w:t>
                  </w:r>
                </w:p>
              </w:tc>
              <w:tc>
                <w:tcPr>
                  <w:tcW w:w="784" w:type="dxa"/>
                  <w:vAlign w:val="center"/>
                </w:tcPr>
                <w:p w14:paraId="25CA088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收尘</w:t>
                  </w:r>
                </w:p>
              </w:tc>
              <w:tc>
                <w:tcPr>
                  <w:tcW w:w="683" w:type="dxa"/>
                  <w:vAlign w:val="center"/>
                </w:tcPr>
                <w:p w14:paraId="26E567B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一般工业固体废物</w:t>
                  </w:r>
                </w:p>
              </w:tc>
              <w:tc>
                <w:tcPr>
                  <w:tcW w:w="860" w:type="dxa"/>
                  <w:vAlign w:val="center"/>
                </w:tcPr>
                <w:p w14:paraId="5F68354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900-099-S03</w:t>
                  </w:r>
                </w:p>
              </w:tc>
              <w:tc>
                <w:tcPr>
                  <w:tcW w:w="1098" w:type="dxa"/>
                  <w:vAlign w:val="center"/>
                </w:tcPr>
                <w:p w14:paraId="16AE56A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物料衡算</w:t>
                  </w:r>
                </w:p>
              </w:tc>
              <w:tc>
                <w:tcPr>
                  <w:tcW w:w="900" w:type="dxa"/>
                  <w:vAlign w:val="center"/>
                </w:tcPr>
                <w:p w14:paraId="711ED3E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Cs w:val="21"/>
                      <w:highlight w:val="none"/>
                      <w:lang w:val="en-US" w:eastAsia="zh-CN" w:bidi="ar"/>
                      <w14:textFill>
                        <w14:solidFill>
                          <w14:schemeClr w14:val="tx1"/>
                        </w14:solidFill>
                      </w14:textFill>
                    </w:rPr>
                  </w:pPr>
                  <w:r>
                    <w:rPr>
                      <w:rFonts w:hint="eastAsia" w:cs="Times New Roman"/>
                      <w:color w:val="000000" w:themeColor="text1"/>
                      <w:kern w:val="2"/>
                      <w:szCs w:val="24"/>
                      <w:highlight w:val="none"/>
                      <w:lang w:val="en-US" w:eastAsia="zh-CN"/>
                      <w14:textFill>
                        <w14:solidFill>
                          <w14:schemeClr w14:val="tx1"/>
                        </w14:solidFill>
                      </w14:textFill>
                    </w:rPr>
                    <w:t>81.391</w:t>
                  </w:r>
                </w:p>
              </w:tc>
              <w:tc>
                <w:tcPr>
                  <w:tcW w:w="409" w:type="dxa"/>
                  <w:vMerge w:val="continue"/>
                  <w:vAlign w:val="center"/>
                </w:tcPr>
                <w:p w14:paraId="5703818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p>
              </w:tc>
              <w:tc>
                <w:tcPr>
                  <w:tcW w:w="907" w:type="dxa"/>
                  <w:vAlign w:val="center"/>
                </w:tcPr>
                <w:p w14:paraId="074BA6C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cs="Times New Roman"/>
                      <w:color w:val="000000" w:themeColor="text1"/>
                      <w:kern w:val="2"/>
                      <w:szCs w:val="24"/>
                      <w:highlight w:val="none"/>
                      <w:lang w:val="en-US" w:eastAsia="zh-CN"/>
                      <w14:textFill>
                        <w14:solidFill>
                          <w14:schemeClr w14:val="tx1"/>
                        </w14:solidFill>
                      </w14:textFill>
                    </w:rPr>
                    <w:t>81.391</w:t>
                  </w:r>
                </w:p>
              </w:tc>
              <w:tc>
                <w:tcPr>
                  <w:tcW w:w="1900" w:type="dxa"/>
                  <w:vAlign w:val="center"/>
                </w:tcPr>
                <w:p w14:paraId="5A56BC8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Cs w:val="21"/>
                      <w:highlight w:val="none"/>
                      <w:lang w:bidi="ar"/>
                      <w14:textFill>
                        <w14:solidFill>
                          <w14:schemeClr w14:val="tx1"/>
                        </w14:solidFill>
                      </w14:textFill>
                    </w:rPr>
                  </w:pPr>
                  <w:r>
                    <w:rPr>
                      <w:rFonts w:hint="default" w:ascii="Times New Roman" w:hAnsi="Times New Roman" w:eastAsia="宋体" w:cs="Times New Roman"/>
                      <w:color w:val="000000" w:themeColor="text1"/>
                      <w:kern w:val="0"/>
                      <w:szCs w:val="21"/>
                      <w:highlight w:val="none"/>
                      <w:lang w:bidi="ar"/>
                      <w14:textFill>
                        <w14:solidFill>
                          <w14:schemeClr w14:val="tx1"/>
                        </w14:solidFill>
                      </w14:textFill>
                    </w:rPr>
                    <w:t>综合利用</w:t>
                  </w:r>
                </w:p>
              </w:tc>
            </w:tr>
            <w:tr w14:paraId="3B85D9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9" w:hRule="atLeast"/>
                <w:jc w:val="center"/>
              </w:trPr>
              <w:tc>
                <w:tcPr>
                  <w:tcW w:w="497" w:type="dxa"/>
                  <w:vMerge w:val="continue"/>
                  <w:vAlign w:val="center"/>
                </w:tcPr>
                <w:p w14:paraId="0D32856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784" w:type="dxa"/>
                  <w:vAlign w:val="center"/>
                </w:tcPr>
                <w:p w14:paraId="2E87634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废布袋</w:t>
                  </w:r>
                </w:p>
              </w:tc>
              <w:tc>
                <w:tcPr>
                  <w:tcW w:w="683" w:type="dxa"/>
                  <w:vAlign w:val="center"/>
                </w:tcPr>
                <w:p w14:paraId="6B3E6F8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一般工业固体废物</w:t>
                  </w:r>
                </w:p>
              </w:tc>
              <w:tc>
                <w:tcPr>
                  <w:tcW w:w="860" w:type="dxa"/>
                  <w:vAlign w:val="center"/>
                </w:tcPr>
                <w:p w14:paraId="04A4852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900-099-S59</w:t>
                  </w:r>
                </w:p>
              </w:tc>
              <w:tc>
                <w:tcPr>
                  <w:tcW w:w="1098" w:type="dxa"/>
                  <w:vAlign w:val="center"/>
                </w:tcPr>
                <w:p w14:paraId="6B56E46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类比法</w:t>
                  </w:r>
                </w:p>
              </w:tc>
              <w:tc>
                <w:tcPr>
                  <w:tcW w:w="900" w:type="dxa"/>
                  <w:vAlign w:val="center"/>
                </w:tcPr>
                <w:p w14:paraId="16BD72F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Cs w:val="21"/>
                      <w:highlight w:val="none"/>
                      <w:lang w:bidi="ar"/>
                      <w14:textFill>
                        <w14:solidFill>
                          <w14:schemeClr w14:val="tx1"/>
                        </w14:solidFill>
                      </w14:textFill>
                    </w:rPr>
                  </w:pPr>
                  <w:r>
                    <w:rPr>
                      <w:rFonts w:hint="default" w:ascii="Times New Roman" w:hAnsi="Times New Roman" w:eastAsia="宋体" w:cs="Times New Roman"/>
                      <w:color w:val="000000" w:themeColor="text1"/>
                      <w:kern w:val="0"/>
                      <w:szCs w:val="21"/>
                      <w:highlight w:val="none"/>
                      <w:lang w:bidi="ar"/>
                      <w14:textFill>
                        <w14:solidFill>
                          <w14:schemeClr w14:val="tx1"/>
                        </w14:solidFill>
                      </w14:textFill>
                    </w:rPr>
                    <w:t>0.</w:t>
                  </w:r>
                  <w:r>
                    <w:rPr>
                      <w:rFonts w:hint="default" w:ascii="Times New Roman" w:hAnsi="Times New Roman" w:eastAsia="宋体" w:cs="Times New Roman"/>
                      <w:color w:val="000000" w:themeColor="text1"/>
                      <w:kern w:val="0"/>
                      <w:szCs w:val="21"/>
                      <w:highlight w:val="none"/>
                      <w:lang w:val="en-US" w:eastAsia="zh-CN" w:bidi="ar"/>
                      <w14:textFill>
                        <w14:solidFill>
                          <w14:schemeClr w14:val="tx1"/>
                        </w14:solidFill>
                      </w14:textFill>
                    </w:rPr>
                    <w:t>1</w:t>
                  </w:r>
                  <w:r>
                    <w:rPr>
                      <w:rFonts w:hint="default" w:ascii="Times New Roman" w:hAnsi="Times New Roman" w:eastAsia="宋体" w:cs="Times New Roman"/>
                      <w:color w:val="000000" w:themeColor="text1"/>
                      <w:szCs w:val="21"/>
                      <w:highlight w:val="none"/>
                      <w14:textFill>
                        <w14:solidFill>
                          <w14:schemeClr w14:val="tx1"/>
                        </w14:solidFill>
                      </w14:textFill>
                    </w:rPr>
                    <w:t>t/a</w:t>
                  </w:r>
                </w:p>
              </w:tc>
              <w:tc>
                <w:tcPr>
                  <w:tcW w:w="409" w:type="dxa"/>
                  <w:vMerge w:val="continue"/>
                  <w:vAlign w:val="center"/>
                </w:tcPr>
                <w:p w14:paraId="5D452F2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907" w:type="dxa"/>
                  <w:vAlign w:val="center"/>
                </w:tcPr>
                <w:p w14:paraId="5558FFF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Cs w:val="21"/>
                      <w:highlight w:val="none"/>
                      <w:lang w:bidi="ar"/>
                      <w14:textFill>
                        <w14:solidFill>
                          <w14:schemeClr w14:val="tx1"/>
                        </w14:solidFill>
                      </w14:textFill>
                    </w:rPr>
                    <w:t>0.</w:t>
                  </w:r>
                  <w:r>
                    <w:rPr>
                      <w:rFonts w:hint="default" w:ascii="Times New Roman" w:hAnsi="Times New Roman" w:eastAsia="宋体" w:cs="Times New Roman"/>
                      <w:color w:val="000000" w:themeColor="text1"/>
                      <w:kern w:val="0"/>
                      <w:szCs w:val="21"/>
                      <w:highlight w:val="none"/>
                      <w:lang w:val="en-US" w:eastAsia="zh-CN" w:bidi="ar"/>
                      <w14:textFill>
                        <w14:solidFill>
                          <w14:schemeClr w14:val="tx1"/>
                        </w14:solidFill>
                      </w14:textFill>
                    </w:rPr>
                    <w:t>1</w:t>
                  </w:r>
                  <w:r>
                    <w:rPr>
                      <w:rFonts w:hint="default" w:ascii="Times New Roman" w:hAnsi="Times New Roman" w:eastAsia="宋体" w:cs="Times New Roman"/>
                      <w:color w:val="000000" w:themeColor="text1"/>
                      <w:szCs w:val="21"/>
                      <w:highlight w:val="none"/>
                      <w14:textFill>
                        <w14:solidFill>
                          <w14:schemeClr w14:val="tx1"/>
                        </w14:solidFill>
                      </w14:textFill>
                    </w:rPr>
                    <w:t>t/a</w:t>
                  </w:r>
                </w:p>
              </w:tc>
              <w:tc>
                <w:tcPr>
                  <w:tcW w:w="1900" w:type="dxa"/>
                  <w:vAlign w:val="center"/>
                </w:tcPr>
                <w:p w14:paraId="1B34F8C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Cs w:val="21"/>
                      <w:highlight w:val="none"/>
                      <w:lang w:bidi="ar"/>
                      <w14:textFill>
                        <w14:solidFill>
                          <w14:schemeClr w14:val="tx1"/>
                        </w14:solidFill>
                      </w14:textFill>
                    </w:rPr>
                  </w:pPr>
                  <w:r>
                    <w:rPr>
                      <w:rFonts w:hint="default" w:ascii="Times New Roman" w:hAnsi="Times New Roman" w:eastAsia="宋体" w:cs="Times New Roman"/>
                      <w:color w:val="000000" w:themeColor="text1"/>
                      <w:kern w:val="0"/>
                      <w:szCs w:val="21"/>
                      <w:highlight w:val="none"/>
                      <w:lang w:bidi="ar"/>
                      <w14:textFill>
                        <w14:solidFill>
                          <w14:schemeClr w14:val="tx1"/>
                        </w14:solidFill>
                      </w14:textFill>
                    </w:rPr>
                    <w:t>环卫部门清运处理</w:t>
                  </w:r>
                </w:p>
              </w:tc>
            </w:tr>
            <w:tr w14:paraId="7BAA62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9" w:hRule="atLeast"/>
                <w:jc w:val="center"/>
              </w:trPr>
              <w:tc>
                <w:tcPr>
                  <w:tcW w:w="497" w:type="dxa"/>
                  <w:vAlign w:val="center"/>
                </w:tcPr>
                <w:p w14:paraId="7FD8A96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热风炉</w:t>
                  </w:r>
                </w:p>
              </w:tc>
              <w:tc>
                <w:tcPr>
                  <w:tcW w:w="784" w:type="dxa"/>
                  <w:vAlign w:val="center"/>
                </w:tcPr>
                <w:p w14:paraId="4283C4C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灰渣</w:t>
                  </w:r>
                </w:p>
              </w:tc>
              <w:tc>
                <w:tcPr>
                  <w:tcW w:w="683" w:type="dxa"/>
                  <w:vAlign w:val="center"/>
                </w:tcPr>
                <w:p w14:paraId="784CD4F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一般工业固体废物</w:t>
                  </w:r>
                </w:p>
              </w:tc>
              <w:tc>
                <w:tcPr>
                  <w:tcW w:w="860" w:type="dxa"/>
                  <w:vAlign w:val="center"/>
                </w:tcPr>
                <w:p w14:paraId="37C796F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 xml:space="preserve">900-099-S03 </w:t>
                  </w:r>
                </w:p>
              </w:tc>
              <w:tc>
                <w:tcPr>
                  <w:tcW w:w="1098" w:type="dxa"/>
                  <w:vAlign w:val="center"/>
                </w:tcPr>
                <w:p w14:paraId="3E27BBF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物料衡算</w:t>
                  </w:r>
                </w:p>
              </w:tc>
              <w:tc>
                <w:tcPr>
                  <w:tcW w:w="900" w:type="dxa"/>
                  <w:vAlign w:val="center"/>
                </w:tcPr>
                <w:p w14:paraId="246BB9C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Cs w:val="21"/>
                      <w:highlight w:val="none"/>
                      <w:lang w:val="en-US" w:eastAsia="zh-CN" w:bidi="ar"/>
                      <w14:textFill>
                        <w14:solidFill>
                          <w14:schemeClr w14:val="tx1"/>
                        </w14:solidFill>
                      </w14:textFill>
                    </w:rPr>
                  </w:pPr>
                  <w:r>
                    <w:rPr>
                      <w:rFonts w:hint="eastAsia" w:cs="Times New Roman"/>
                      <w:color w:val="000000" w:themeColor="text1"/>
                      <w:kern w:val="0"/>
                      <w:szCs w:val="21"/>
                      <w:highlight w:val="none"/>
                      <w:lang w:val="en-US" w:eastAsia="zh-CN" w:bidi="ar"/>
                      <w14:textFill>
                        <w14:solidFill>
                          <w14:schemeClr w14:val="tx1"/>
                        </w14:solidFill>
                      </w14:textFill>
                    </w:rPr>
                    <w:t>63.712</w:t>
                  </w:r>
                </w:p>
              </w:tc>
              <w:tc>
                <w:tcPr>
                  <w:tcW w:w="409" w:type="dxa"/>
                  <w:vMerge w:val="continue"/>
                  <w:vAlign w:val="center"/>
                </w:tcPr>
                <w:p w14:paraId="53E4A96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907" w:type="dxa"/>
                  <w:vAlign w:val="center"/>
                </w:tcPr>
                <w:p w14:paraId="1C23513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cs="Times New Roman"/>
                      <w:color w:val="000000" w:themeColor="text1"/>
                      <w:kern w:val="0"/>
                      <w:szCs w:val="21"/>
                      <w:highlight w:val="none"/>
                      <w:lang w:val="en-US" w:eastAsia="zh-CN" w:bidi="ar"/>
                      <w14:textFill>
                        <w14:solidFill>
                          <w14:schemeClr w14:val="tx1"/>
                        </w14:solidFill>
                      </w14:textFill>
                    </w:rPr>
                    <w:t>63.712</w:t>
                  </w:r>
                </w:p>
              </w:tc>
              <w:tc>
                <w:tcPr>
                  <w:tcW w:w="1900" w:type="dxa"/>
                  <w:vAlign w:val="center"/>
                </w:tcPr>
                <w:p w14:paraId="75C74C7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Cs w:val="21"/>
                      <w:highlight w:val="none"/>
                      <w:lang w:bidi="ar"/>
                      <w14:textFill>
                        <w14:solidFill>
                          <w14:schemeClr w14:val="tx1"/>
                        </w14:solidFill>
                      </w14:textFill>
                    </w:rPr>
                  </w:pPr>
                  <w:r>
                    <w:rPr>
                      <w:rFonts w:hint="default" w:ascii="Times New Roman" w:hAnsi="Times New Roman" w:eastAsia="宋体" w:cs="Times New Roman"/>
                      <w:color w:val="000000" w:themeColor="text1"/>
                      <w:kern w:val="0"/>
                      <w:szCs w:val="21"/>
                      <w:highlight w:val="none"/>
                      <w:lang w:bidi="ar"/>
                      <w14:textFill>
                        <w14:solidFill>
                          <w14:schemeClr w14:val="tx1"/>
                        </w14:solidFill>
                      </w14:textFill>
                    </w:rPr>
                    <w:t>综合利用</w:t>
                  </w:r>
                </w:p>
              </w:tc>
            </w:tr>
            <w:tr w14:paraId="3B8436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9" w:hRule="atLeast"/>
                <w:jc w:val="center"/>
              </w:trPr>
              <w:tc>
                <w:tcPr>
                  <w:tcW w:w="497" w:type="dxa"/>
                  <w:vAlign w:val="center"/>
                </w:tcPr>
                <w:p w14:paraId="4C39F96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烘干塔</w:t>
                  </w:r>
                </w:p>
              </w:tc>
              <w:tc>
                <w:tcPr>
                  <w:tcW w:w="784" w:type="dxa"/>
                  <w:vAlign w:val="center"/>
                </w:tcPr>
                <w:p w14:paraId="303D3F2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收尘</w:t>
                  </w:r>
                </w:p>
              </w:tc>
              <w:tc>
                <w:tcPr>
                  <w:tcW w:w="683" w:type="dxa"/>
                  <w:vAlign w:val="center"/>
                </w:tcPr>
                <w:p w14:paraId="78D2DE0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一般工业固体废物</w:t>
                  </w:r>
                </w:p>
              </w:tc>
              <w:tc>
                <w:tcPr>
                  <w:tcW w:w="860" w:type="dxa"/>
                  <w:vAlign w:val="center"/>
                </w:tcPr>
                <w:p w14:paraId="23D101B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900-099-S59</w:t>
                  </w:r>
                </w:p>
              </w:tc>
              <w:tc>
                <w:tcPr>
                  <w:tcW w:w="1098" w:type="dxa"/>
                  <w:vAlign w:val="center"/>
                </w:tcPr>
                <w:p w14:paraId="58836A3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系数法</w:t>
                  </w:r>
                </w:p>
              </w:tc>
              <w:tc>
                <w:tcPr>
                  <w:tcW w:w="900" w:type="dxa"/>
                  <w:vAlign w:val="center"/>
                </w:tcPr>
                <w:p w14:paraId="1C66703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bidi="ar"/>
                      <w14:textFill>
                        <w14:solidFill>
                          <w14:schemeClr w14:val="tx1"/>
                        </w14:solidFill>
                      </w14:textFill>
                    </w:rPr>
                    <w:t>4.2</w:t>
                  </w:r>
                </w:p>
              </w:tc>
              <w:tc>
                <w:tcPr>
                  <w:tcW w:w="409" w:type="dxa"/>
                  <w:vMerge w:val="continue"/>
                  <w:vAlign w:val="center"/>
                </w:tcPr>
                <w:p w14:paraId="4186B06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Cs w:val="21"/>
                      <w:highlight w:val="none"/>
                      <w14:textFill>
                        <w14:solidFill>
                          <w14:schemeClr w14:val="tx1"/>
                        </w14:solidFill>
                      </w14:textFill>
                    </w:rPr>
                  </w:pPr>
                </w:p>
              </w:tc>
              <w:tc>
                <w:tcPr>
                  <w:tcW w:w="907" w:type="dxa"/>
                  <w:vAlign w:val="center"/>
                </w:tcPr>
                <w:p w14:paraId="6E62061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bidi="ar"/>
                      <w14:textFill>
                        <w14:solidFill>
                          <w14:schemeClr w14:val="tx1"/>
                        </w14:solidFill>
                      </w14:textFill>
                    </w:rPr>
                    <w:t>4.2</w:t>
                  </w:r>
                </w:p>
              </w:tc>
              <w:tc>
                <w:tcPr>
                  <w:tcW w:w="1900" w:type="dxa"/>
                  <w:vAlign w:val="center"/>
                </w:tcPr>
                <w:p w14:paraId="4F5BD8D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Cs w:val="21"/>
                      <w:highlight w:val="none"/>
                      <w:lang w:bidi="ar"/>
                      <w14:textFill>
                        <w14:solidFill>
                          <w14:schemeClr w14:val="tx1"/>
                        </w14:solidFill>
                      </w14:textFill>
                    </w:rPr>
                  </w:pPr>
                  <w:r>
                    <w:rPr>
                      <w:rFonts w:hint="default" w:ascii="Times New Roman" w:hAnsi="Times New Roman" w:eastAsia="宋体" w:cs="Times New Roman"/>
                      <w:color w:val="000000" w:themeColor="text1"/>
                      <w:kern w:val="0"/>
                      <w:szCs w:val="21"/>
                      <w:highlight w:val="none"/>
                      <w:lang w:bidi="ar"/>
                      <w14:textFill>
                        <w14:solidFill>
                          <w14:schemeClr w14:val="tx1"/>
                        </w14:solidFill>
                      </w14:textFill>
                    </w:rPr>
                    <w:t>环卫部门清运处理</w:t>
                  </w:r>
                </w:p>
              </w:tc>
            </w:tr>
          </w:tbl>
          <w:p w14:paraId="565CFD07">
            <w:pPr>
              <w:pStyle w:val="54"/>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color w:val="000000" w:themeColor="text1"/>
                <w:szCs w:val="24"/>
                <w:highlight w:val="none"/>
                <w14:textFill>
                  <w14:solidFill>
                    <w14:schemeClr w14:val="tx1"/>
                  </w14:solidFill>
                </w14:textFill>
              </w:rPr>
            </w:pPr>
          </w:p>
        </w:tc>
      </w:tr>
    </w:tbl>
    <w:p w14:paraId="7CDC9A11">
      <w:pPr>
        <w:adjustRightInd w:val="0"/>
        <w:snapToGrid w:val="0"/>
        <w:spacing w:line="360" w:lineRule="auto"/>
        <w:rPr>
          <w:rFonts w:hint="eastAsia" w:ascii="Times New Roman" w:hAnsi="Times New Roman" w:eastAsia="宋体" w:cs="Times New Roman"/>
          <w:b/>
          <w:color w:val="000000" w:themeColor="text1"/>
          <w:kern w:val="0"/>
          <w:sz w:val="28"/>
          <w:szCs w:val="28"/>
          <w:highlight w:val="none"/>
          <w:lang w:val="en-US" w:eastAsia="zh-CN"/>
          <w14:textFill>
            <w14:solidFill>
              <w14:schemeClr w14:val="tx1"/>
            </w14:solidFill>
          </w14:textFill>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14:paraId="00925C6A">
      <w:pPr>
        <w:pStyle w:val="28"/>
        <w:jc w:val="center"/>
        <w:outlineLvl w:val="0"/>
        <w:rPr>
          <w:rFonts w:hint="default" w:ascii="Times New Roman" w:hAnsi="Times New Roman" w:eastAsia="宋体" w:cs="Times New Roman"/>
          <w:snapToGrid w:val="0"/>
          <w:color w:val="000000" w:themeColor="text1"/>
          <w:sz w:val="30"/>
          <w:szCs w:val="30"/>
          <w:highlight w:val="none"/>
          <w14:textFill>
            <w14:solidFill>
              <w14:schemeClr w14:val="tx1"/>
            </w14:solidFill>
          </w14:textFill>
        </w:rPr>
      </w:pPr>
      <w:bookmarkStart w:id="21" w:name="_Toc7303"/>
      <w:bookmarkStart w:id="22" w:name="_Toc5918"/>
      <w:r>
        <w:rPr>
          <w:rFonts w:hint="default" w:ascii="Times New Roman" w:hAnsi="Times New Roman" w:eastAsia="宋体" w:cs="Times New Roman"/>
          <w:snapToGrid w:val="0"/>
          <w:color w:val="000000" w:themeColor="text1"/>
          <w:sz w:val="30"/>
          <w:szCs w:val="30"/>
          <w:highlight w:val="none"/>
          <w14:textFill>
            <w14:solidFill>
              <w14:schemeClr w14:val="tx1"/>
            </w14:solidFill>
          </w14:textFill>
        </w:rPr>
        <w:t>五、</w:t>
      </w:r>
      <w:bookmarkStart w:id="23" w:name="_Hlk54167917"/>
      <w:r>
        <w:rPr>
          <w:rFonts w:hint="default" w:ascii="Times New Roman" w:hAnsi="Times New Roman" w:eastAsia="宋体" w:cs="Times New Roman"/>
          <w:snapToGrid w:val="0"/>
          <w:color w:val="000000" w:themeColor="text1"/>
          <w:sz w:val="30"/>
          <w:szCs w:val="30"/>
          <w:highlight w:val="none"/>
          <w14:textFill>
            <w14:solidFill>
              <w14:schemeClr w14:val="tx1"/>
            </w14:solidFill>
          </w14:textFill>
        </w:rPr>
        <w:t>环境保护措施监督检查清单</w:t>
      </w:r>
      <w:bookmarkEnd w:id="21"/>
      <w:bookmarkEnd w:id="22"/>
      <w:bookmarkEnd w:id="23"/>
    </w:p>
    <w:tbl>
      <w:tblPr>
        <w:tblStyle w:val="32"/>
        <w:tblW w:w="885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57"/>
        <w:gridCol w:w="1617"/>
        <w:gridCol w:w="1183"/>
        <w:gridCol w:w="2767"/>
        <w:gridCol w:w="2229"/>
      </w:tblGrid>
      <w:tr w14:paraId="3D16C3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57" w:type="dxa"/>
            <w:tcBorders>
              <w:tl2br w:val="single" w:color="auto" w:sz="4" w:space="0"/>
            </w:tcBorders>
          </w:tcPr>
          <w:p w14:paraId="381FE972">
            <w:pPr>
              <w:keepNext w:val="0"/>
              <w:keepLines w:val="0"/>
              <w:suppressLineNumbers w:val="0"/>
              <w:adjustRightInd w:val="0"/>
              <w:snapToGrid w:val="0"/>
              <w:spacing w:before="0" w:beforeAutospacing="0" w:after="0" w:afterAutospacing="0" w:line="240" w:lineRule="auto"/>
              <w:ind w:left="0" w:right="0"/>
              <w:jc w:val="right"/>
              <w:textAlignment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内容</w:t>
            </w:r>
          </w:p>
          <w:p w14:paraId="349F4EBE">
            <w:pPr>
              <w:keepNext w:val="0"/>
              <w:keepLines w:val="0"/>
              <w:suppressLineNumbers w:val="0"/>
              <w:adjustRightInd w:val="0"/>
              <w:snapToGrid w:val="0"/>
              <w:spacing w:before="0" w:beforeAutospacing="0" w:after="0" w:afterAutospacing="0" w:line="240" w:lineRule="auto"/>
              <w:ind w:left="0" w:right="0"/>
              <w:textAlignment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要素</w:t>
            </w:r>
          </w:p>
        </w:tc>
        <w:tc>
          <w:tcPr>
            <w:tcW w:w="1617" w:type="dxa"/>
            <w:vAlign w:val="center"/>
          </w:tcPr>
          <w:p w14:paraId="0FBEDB53">
            <w:pPr>
              <w:keepNext w:val="0"/>
              <w:keepLines w:val="0"/>
              <w:suppressLineNumbers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排放口(编号、</w:t>
            </w:r>
          </w:p>
          <w:p w14:paraId="512B6AF6">
            <w:pPr>
              <w:keepNext w:val="0"/>
              <w:keepLines w:val="0"/>
              <w:suppressLineNumbers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名称)/污染源</w:t>
            </w:r>
          </w:p>
        </w:tc>
        <w:tc>
          <w:tcPr>
            <w:tcW w:w="1183" w:type="dxa"/>
            <w:vAlign w:val="center"/>
          </w:tcPr>
          <w:p w14:paraId="7DD848F1">
            <w:pPr>
              <w:keepNext w:val="0"/>
              <w:keepLines w:val="0"/>
              <w:suppressLineNumbers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污染物项目</w:t>
            </w:r>
          </w:p>
        </w:tc>
        <w:tc>
          <w:tcPr>
            <w:tcW w:w="2767" w:type="dxa"/>
            <w:vAlign w:val="center"/>
          </w:tcPr>
          <w:p w14:paraId="5A11ADA1">
            <w:pPr>
              <w:keepNext w:val="0"/>
              <w:keepLines w:val="0"/>
              <w:suppressLineNumbers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环境保护措施</w:t>
            </w:r>
          </w:p>
        </w:tc>
        <w:tc>
          <w:tcPr>
            <w:tcW w:w="2229" w:type="dxa"/>
            <w:vAlign w:val="center"/>
          </w:tcPr>
          <w:p w14:paraId="68EA0BB6">
            <w:pPr>
              <w:keepNext w:val="0"/>
              <w:keepLines w:val="0"/>
              <w:suppressLineNumbers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执行标准</w:t>
            </w:r>
          </w:p>
        </w:tc>
      </w:tr>
      <w:tr w14:paraId="210105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57" w:type="dxa"/>
            <w:vMerge w:val="restart"/>
            <w:vAlign w:val="center"/>
          </w:tcPr>
          <w:p w14:paraId="2D9CF82B">
            <w:pPr>
              <w:keepNext w:val="0"/>
              <w:keepLines w:val="0"/>
              <w:suppressLineNumbers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大气</w:t>
            </w:r>
          </w:p>
          <w:p w14:paraId="74028267">
            <w:pPr>
              <w:keepNext w:val="0"/>
              <w:keepLines w:val="0"/>
              <w:suppressLineNumbers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环境</w:t>
            </w:r>
          </w:p>
        </w:tc>
        <w:tc>
          <w:tcPr>
            <w:tcW w:w="1617" w:type="dxa"/>
            <w:vMerge w:val="restart"/>
            <w:vAlign w:val="center"/>
          </w:tcPr>
          <w:p w14:paraId="65E63B26">
            <w:pPr>
              <w:pStyle w:val="56"/>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热风炉</w:t>
            </w:r>
          </w:p>
        </w:tc>
        <w:tc>
          <w:tcPr>
            <w:tcW w:w="1183" w:type="dxa"/>
            <w:vAlign w:val="center"/>
          </w:tcPr>
          <w:p w14:paraId="6CED5BE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4"/>
                <w:highlight w:val="none"/>
                <w:lang w:bidi="ar"/>
                <w14:textFill>
                  <w14:solidFill>
                    <w14:schemeClr w14:val="tx1"/>
                  </w14:solidFill>
                </w14:textFill>
              </w:rPr>
            </w:pPr>
            <w:r>
              <w:rPr>
                <w:rFonts w:hint="default" w:ascii="Times New Roman" w:hAnsi="Times New Roman" w:eastAsia="宋体" w:cs="Times New Roman"/>
                <w:color w:val="000000" w:themeColor="text1"/>
                <w:kern w:val="0"/>
                <w:sz w:val="24"/>
                <w:highlight w:val="none"/>
                <w:lang w:val="en-US" w:eastAsia="zh-CN" w:bidi="ar"/>
                <w14:textFill>
                  <w14:solidFill>
                    <w14:schemeClr w14:val="tx1"/>
                  </w14:solidFill>
                </w14:textFill>
              </w:rPr>
              <w:t>颗粒物</w:t>
            </w:r>
            <w:r>
              <w:rPr>
                <w:rFonts w:hint="default" w:ascii="Times New Roman" w:hAnsi="Times New Roman" w:eastAsia="宋体" w:cs="Times New Roman"/>
                <w:color w:val="000000" w:themeColor="text1"/>
                <w:kern w:val="0"/>
                <w:sz w:val="24"/>
                <w:highlight w:val="none"/>
                <w:lang w:bidi="ar"/>
                <w14:textFill>
                  <w14:solidFill>
                    <w14:schemeClr w14:val="tx1"/>
                  </w14:solidFill>
                </w14:textFill>
              </w:rPr>
              <w:t xml:space="preserve"> </w:t>
            </w:r>
          </w:p>
        </w:tc>
        <w:tc>
          <w:tcPr>
            <w:tcW w:w="2767" w:type="dxa"/>
            <w:vMerge w:val="restart"/>
            <w:vAlign w:val="center"/>
          </w:tcPr>
          <w:p w14:paraId="7DA3B8EA">
            <w:pPr>
              <w:pStyle w:val="78"/>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布袋除尘器（效率</w:t>
            </w:r>
            <w:r>
              <w:rPr>
                <w:rFonts w:hint="eastAsia" w:cs="Times New Roman"/>
                <w:color w:val="000000" w:themeColor="text1"/>
                <w:sz w:val="24"/>
                <w:szCs w:val="24"/>
                <w:highlight w:val="none"/>
                <w:lang w:eastAsia="zh-CN"/>
                <w14:textFill>
                  <w14:solidFill>
                    <w14:schemeClr w14:val="tx1"/>
                  </w14:solidFill>
                </w14:textFill>
              </w:rPr>
              <w:t>99.5%</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+25m高烟囱</w:t>
            </w:r>
          </w:p>
        </w:tc>
        <w:tc>
          <w:tcPr>
            <w:tcW w:w="2229" w:type="dxa"/>
            <w:vMerge w:val="restart"/>
            <w:vAlign w:val="center"/>
          </w:tcPr>
          <w:p w14:paraId="2061F27C">
            <w:pPr>
              <w:pStyle w:val="78"/>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《工业炉窑大气污染物排放标准》（GB9078-1996）表2中二级标准</w:t>
            </w:r>
          </w:p>
        </w:tc>
      </w:tr>
      <w:tr w14:paraId="3350C7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57" w:type="dxa"/>
            <w:vMerge w:val="continue"/>
            <w:vAlign w:val="center"/>
          </w:tcPr>
          <w:p w14:paraId="1051D701">
            <w:pPr>
              <w:keepNext w:val="0"/>
              <w:keepLines w:val="0"/>
              <w:suppressLineNumbers w:val="0"/>
              <w:adjustRightInd w:val="0"/>
              <w:snapToGrid w:val="0"/>
              <w:spacing w:before="0" w:beforeAutospacing="0" w:after="0" w:afterAutospacing="0" w:line="240" w:lineRule="auto"/>
              <w:ind w:left="0" w:right="0" w:firstLine="480" w:firstLineChars="200"/>
              <w:jc w:val="center"/>
              <w:textAlignment w:val="center"/>
              <w:rPr>
                <w:rFonts w:hint="default" w:ascii="Times New Roman" w:hAnsi="Times New Roman" w:eastAsia="宋体" w:cs="Times New Roman"/>
                <w:color w:val="000000" w:themeColor="text1"/>
                <w:sz w:val="24"/>
                <w:highlight w:val="none"/>
                <w14:textFill>
                  <w14:solidFill>
                    <w14:schemeClr w14:val="tx1"/>
                  </w14:solidFill>
                </w14:textFill>
              </w:rPr>
            </w:pPr>
          </w:p>
        </w:tc>
        <w:tc>
          <w:tcPr>
            <w:tcW w:w="1617" w:type="dxa"/>
            <w:vMerge w:val="continue"/>
            <w:vAlign w:val="center"/>
          </w:tcPr>
          <w:p w14:paraId="081F5DC2">
            <w:pPr>
              <w:pStyle w:val="56"/>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color w:val="000000" w:themeColor="text1"/>
                <w:sz w:val="24"/>
                <w:szCs w:val="24"/>
                <w:highlight w:val="none"/>
                <w14:textFill>
                  <w14:solidFill>
                    <w14:schemeClr w14:val="tx1"/>
                  </w14:solidFill>
                </w14:textFill>
              </w:rPr>
            </w:pPr>
          </w:p>
        </w:tc>
        <w:tc>
          <w:tcPr>
            <w:tcW w:w="1183" w:type="dxa"/>
            <w:vAlign w:val="center"/>
          </w:tcPr>
          <w:p w14:paraId="64C1EFA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4"/>
                <w:highlight w:val="none"/>
                <w:lang w:bidi="ar"/>
                <w14:textFill>
                  <w14:solidFill>
                    <w14:schemeClr w14:val="tx1"/>
                  </w14:solidFill>
                </w14:textFill>
              </w:rPr>
            </w:pPr>
            <w:r>
              <w:rPr>
                <w:rFonts w:hint="default" w:ascii="Times New Roman" w:hAnsi="Times New Roman" w:eastAsia="宋体" w:cs="Times New Roman"/>
                <w:color w:val="000000" w:themeColor="text1"/>
                <w:kern w:val="0"/>
                <w:sz w:val="24"/>
                <w:highlight w:val="none"/>
                <w:lang w:bidi="ar"/>
                <w14:textFill>
                  <w14:solidFill>
                    <w14:schemeClr w14:val="tx1"/>
                  </w14:solidFill>
                </w14:textFill>
              </w:rPr>
              <w:t>烟气黑度</w:t>
            </w:r>
          </w:p>
        </w:tc>
        <w:tc>
          <w:tcPr>
            <w:tcW w:w="2767" w:type="dxa"/>
            <w:vMerge w:val="continue"/>
            <w:vAlign w:val="center"/>
          </w:tcPr>
          <w:p w14:paraId="35181BC0">
            <w:pPr>
              <w:keepNext w:val="0"/>
              <w:keepLines w:val="0"/>
              <w:suppressLineNumbers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4"/>
                <w:highlight w:val="none"/>
                <w14:textFill>
                  <w14:solidFill>
                    <w14:schemeClr w14:val="tx1"/>
                  </w14:solidFill>
                </w14:textFill>
              </w:rPr>
            </w:pPr>
          </w:p>
        </w:tc>
        <w:tc>
          <w:tcPr>
            <w:tcW w:w="2229" w:type="dxa"/>
            <w:vMerge w:val="continue"/>
            <w:vAlign w:val="center"/>
          </w:tcPr>
          <w:p w14:paraId="11557B54">
            <w:pPr>
              <w:keepNext w:val="0"/>
              <w:keepLines w:val="0"/>
              <w:suppressLineNumbers w:val="0"/>
              <w:adjustRightInd w:val="0"/>
              <w:snapToGrid w:val="0"/>
              <w:spacing w:before="0" w:beforeAutospacing="0" w:after="0" w:afterAutospacing="0" w:line="240" w:lineRule="auto"/>
              <w:ind w:left="0" w:right="0" w:firstLine="480" w:firstLineChars="200"/>
              <w:jc w:val="center"/>
              <w:textAlignment w:val="center"/>
              <w:rPr>
                <w:rFonts w:hint="default" w:ascii="Times New Roman" w:hAnsi="Times New Roman" w:eastAsia="宋体" w:cs="Times New Roman"/>
                <w:color w:val="000000" w:themeColor="text1"/>
                <w:sz w:val="24"/>
                <w:highlight w:val="none"/>
                <w14:textFill>
                  <w14:solidFill>
                    <w14:schemeClr w14:val="tx1"/>
                  </w14:solidFill>
                </w14:textFill>
              </w:rPr>
            </w:pPr>
          </w:p>
        </w:tc>
      </w:tr>
      <w:tr w14:paraId="6C8063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7" w:hRule="atLeast"/>
          <w:jc w:val="center"/>
        </w:trPr>
        <w:tc>
          <w:tcPr>
            <w:tcW w:w="1057" w:type="dxa"/>
            <w:vMerge w:val="continue"/>
            <w:vAlign w:val="center"/>
          </w:tcPr>
          <w:p w14:paraId="72C21478">
            <w:pPr>
              <w:keepNext w:val="0"/>
              <w:keepLines w:val="0"/>
              <w:suppressLineNumbers w:val="0"/>
              <w:adjustRightInd w:val="0"/>
              <w:snapToGrid w:val="0"/>
              <w:spacing w:before="0" w:beforeAutospacing="0" w:after="0" w:afterAutospacing="0" w:line="240" w:lineRule="auto"/>
              <w:ind w:left="0" w:right="0" w:firstLine="480" w:firstLineChars="200"/>
              <w:jc w:val="center"/>
              <w:textAlignment w:val="center"/>
              <w:rPr>
                <w:rFonts w:hint="default" w:ascii="Times New Roman" w:hAnsi="Times New Roman" w:eastAsia="宋体" w:cs="Times New Roman"/>
                <w:color w:val="000000" w:themeColor="text1"/>
                <w:sz w:val="24"/>
                <w:highlight w:val="none"/>
                <w14:textFill>
                  <w14:solidFill>
                    <w14:schemeClr w14:val="tx1"/>
                  </w14:solidFill>
                </w14:textFill>
              </w:rPr>
            </w:pPr>
          </w:p>
        </w:tc>
        <w:tc>
          <w:tcPr>
            <w:tcW w:w="1617" w:type="dxa"/>
            <w:vMerge w:val="continue"/>
            <w:vAlign w:val="center"/>
          </w:tcPr>
          <w:p w14:paraId="68A71A28">
            <w:pPr>
              <w:pStyle w:val="56"/>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color w:val="000000" w:themeColor="text1"/>
                <w:sz w:val="24"/>
                <w:szCs w:val="24"/>
                <w:highlight w:val="none"/>
                <w14:textFill>
                  <w14:solidFill>
                    <w14:schemeClr w14:val="tx1"/>
                  </w14:solidFill>
                </w14:textFill>
              </w:rPr>
            </w:pPr>
          </w:p>
        </w:tc>
        <w:tc>
          <w:tcPr>
            <w:tcW w:w="1183" w:type="dxa"/>
            <w:vAlign w:val="center"/>
          </w:tcPr>
          <w:p w14:paraId="686162E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4"/>
                <w:highlight w:val="none"/>
                <w:lang w:bidi="ar"/>
                <w14:textFill>
                  <w14:solidFill>
                    <w14:schemeClr w14:val="tx1"/>
                  </w14:solidFill>
                </w14:textFill>
              </w:rPr>
            </w:pPr>
            <w:r>
              <w:rPr>
                <w:rFonts w:hint="default" w:ascii="Times New Roman" w:hAnsi="Times New Roman" w:eastAsia="宋体" w:cs="Times New Roman"/>
                <w:color w:val="000000" w:themeColor="text1"/>
                <w:kern w:val="0"/>
                <w:sz w:val="24"/>
                <w:highlight w:val="none"/>
                <w:lang w:bidi="ar"/>
                <w14:textFill>
                  <w14:solidFill>
                    <w14:schemeClr w14:val="tx1"/>
                  </w14:solidFill>
                </w14:textFill>
              </w:rPr>
              <w:t>SO</w:t>
            </w:r>
            <w:r>
              <w:rPr>
                <w:rFonts w:hint="default" w:ascii="Times New Roman" w:hAnsi="Times New Roman" w:eastAsia="宋体" w:cs="Times New Roman"/>
                <w:color w:val="000000" w:themeColor="text1"/>
                <w:kern w:val="0"/>
                <w:sz w:val="24"/>
                <w:highlight w:val="none"/>
                <w:vertAlign w:val="subscript"/>
                <w:lang w:bidi="ar"/>
                <w14:textFill>
                  <w14:solidFill>
                    <w14:schemeClr w14:val="tx1"/>
                  </w14:solidFill>
                </w14:textFill>
              </w:rPr>
              <w:t>2</w:t>
            </w:r>
          </w:p>
        </w:tc>
        <w:tc>
          <w:tcPr>
            <w:tcW w:w="2767" w:type="dxa"/>
            <w:vMerge w:val="continue"/>
            <w:vAlign w:val="center"/>
          </w:tcPr>
          <w:p w14:paraId="0E9A9214">
            <w:pPr>
              <w:keepNext w:val="0"/>
              <w:keepLines w:val="0"/>
              <w:suppressLineNumbers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4"/>
                <w:highlight w:val="none"/>
                <w14:textFill>
                  <w14:solidFill>
                    <w14:schemeClr w14:val="tx1"/>
                  </w14:solidFill>
                </w14:textFill>
              </w:rPr>
            </w:pPr>
          </w:p>
        </w:tc>
        <w:tc>
          <w:tcPr>
            <w:tcW w:w="2229" w:type="dxa"/>
            <w:vAlign w:val="center"/>
          </w:tcPr>
          <w:p w14:paraId="24227772">
            <w:pPr>
              <w:keepNext w:val="0"/>
              <w:keepLines w:val="0"/>
              <w:suppressLineNumbers w:val="0"/>
              <w:adjustRightInd w:val="0"/>
              <w:snapToGrid w:val="0"/>
              <w:spacing w:before="0" w:beforeAutospacing="0" w:after="0" w:afterAutospacing="0" w:line="240" w:lineRule="auto"/>
              <w:ind w:left="0" w:right="0"/>
              <w:jc w:val="both"/>
              <w:textAlignment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《工业炉窑大气污染物排放标准》（GB9078-1996）表4中二级标准</w:t>
            </w:r>
          </w:p>
        </w:tc>
      </w:tr>
      <w:tr w14:paraId="7CA7A6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7" w:hRule="atLeast"/>
          <w:jc w:val="center"/>
        </w:trPr>
        <w:tc>
          <w:tcPr>
            <w:tcW w:w="1057" w:type="dxa"/>
            <w:vMerge w:val="continue"/>
            <w:vAlign w:val="center"/>
          </w:tcPr>
          <w:p w14:paraId="6F07F8B2">
            <w:pPr>
              <w:keepNext w:val="0"/>
              <w:keepLines w:val="0"/>
              <w:widowControl/>
              <w:suppressLineNumbers w:val="0"/>
              <w:spacing w:before="0" w:beforeAutospacing="0" w:after="0" w:afterAutospacing="0" w:line="240" w:lineRule="auto"/>
              <w:ind w:left="0" w:right="0"/>
              <w:jc w:val="center"/>
              <w:textAlignment w:val="center"/>
              <w:rPr>
                <w:rFonts w:hint="default"/>
                <w:color w:val="000000" w:themeColor="text1"/>
                <w:highlight w:val="none"/>
                <w14:textFill>
                  <w14:solidFill>
                    <w14:schemeClr w14:val="tx1"/>
                  </w14:solidFill>
                </w14:textFill>
              </w:rPr>
            </w:pPr>
          </w:p>
        </w:tc>
        <w:tc>
          <w:tcPr>
            <w:tcW w:w="1617" w:type="dxa"/>
            <w:vMerge w:val="continue"/>
            <w:vAlign w:val="center"/>
          </w:tcPr>
          <w:p w14:paraId="00C3BA58">
            <w:pPr>
              <w:keepNext w:val="0"/>
              <w:keepLines w:val="0"/>
              <w:widowControl/>
              <w:suppressLineNumbers w:val="0"/>
              <w:spacing w:before="0" w:beforeAutospacing="0" w:after="0" w:afterAutospacing="0" w:line="240" w:lineRule="auto"/>
              <w:ind w:left="0" w:right="0"/>
              <w:jc w:val="center"/>
              <w:textAlignment w:val="center"/>
              <w:rPr>
                <w:rFonts w:hint="default"/>
                <w:color w:val="000000" w:themeColor="text1"/>
                <w:highlight w:val="none"/>
                <w14:textFill>
                  <w14:solidFill>
                    <w14:schemeClr w14:val="tx1"/>
                  </w14:solidFill>
                </w14:textFill>
              </w:rPr>
            </w:pPr>
          </w:p>
        </w:tc>
        <w:tc>
          <w:tcPr>
            <w:tcW w:w="1183" w:type="dxa"/>
            <w:vAlign w:val="center"/>
          </w:tcPr>
          <w:p w14:paraId="2026B16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4"/>
                <w:highlight w:val="none"/>
                <w:lang w:bidi="ar"/>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NO</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x</w:t>
            </w:r>
          </w:p>
        </w:tc>
        <w:tc>
          <w:tcPr>
            <w:tcW w:w="2767" w:type="dxa"/>
            <w:vMerge w:val="continue"/>
            <w:vAlign w:val="center"/>
          </w:tcPr>
          <w:p w14:paraId="36AFDD0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4"/>
                <w:highlight w:val="none"/>
                <w:lang w:bidi="ar"/>
                <w14:textFill>
                  <w14:solidFill>
                    <w14:schemeClr w14:val="tx1"/>
                  </w14:solidFill>
                </w14:textFill>
              </w:rPr>
            </w:pPr>
          </w:p>
        </w:tc>
        <w:tc>
          <w:tcPr>
            <w:tcW w:w="2229" w:type="dxa"/>
            <w:vAlign w:val="center"/>
          </w:tcPr>
          <w:p w14:paraId="2DDF1BEA">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color w:val="000000" w:themeColor="text1"/>
                <w:kern w:val="0"/>
                <w:sz w:val="24"/>
                <w:highlight w:val="none"/>
                <w:lang w:val="en-US" w:eastAsia="zh-CN" w:bidi="ar"/>
                <w14:textFill>
                  <w14:solidFill>
                    <w14:schemeClr w14:val="tx1"/>
                  </w14:solidFill>
                </w14:textFill>
              </w:rPr>
            </w:pPr>
            <w:r>
              <w:rPr>
                <w:rFonts w:hint="eastAsia" w:cs="Times New Roman"/>
                <w:color w:val="000000" w:themeColor="text1"/>
                <w:kern w:val="0"/>
                <w:sz w:val="24"/>
                <w:highlight w:val="none"/>
                <w:lang w:val="en-US" w:eastAsia="zh-CN" w:bidi="ar"/>
                <w14:textFill>
                  <w14:solidFill>
                    <w14:schemeClr w14:val="tx1"/>
                  </w14:solidFill>
                </w14:textFill>
              </w:rPr>
              <w:t>/</w:t>
            </w:r>
          </w:p>
        </w:tc>
      </w:tr>
      <w:tr w14:paraId="7B3D70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1057" w:type="dxa"/>
            <w:vMerge w:val="continue"/>
            <w:vAlign w:val="center"/>
          </w:tcPr>
          <w:p w14:paraId="2F0E7451">
            <w:pPr>
              <w:keepNext w:val="0"/>
              <w:keepLines w:val="0"/>
              <w:suppressLineNumbers w:val="0"/>
              <w:adjustRightInd w:val="0"/>
              <w:snapToGrid w:val="0"/>
              <w:spacing w:before="0" w:beforeAutospacing="0" w:after="0" w:afterAutospacing="0" w:line="240" w:lineRule="auto"/>
              <w:ind w:left="0" w:right="0" w:firstLine="480" w:firstLineChars="200"/>
              <w:jc w:val="center"/>
              <w:textAlignment w:val="center"/>
              <w:rPr>
                <w:rFonts w:hint="default" w:ascii="Times New Roman" w:hAnsi="Times New Roman" w:eastAsia="宋体" w:cs="Times New Roman"/>
                <w:color w:val="000000" w:themeColor="text1"/>
                <w:sz w:val="24"/>
                <w:highlight w:val="none"/>
                <w14:textFill>
                  <w14:solidFill>
                    <w14:schemeClr w14:val="tx1"/>
                  </w14:solidFill>
                </w14:textFill>
              </w:rPr>
            </w:pPr>
          </w:p>
        </w:tc>
        <w:tc>
          <w:tcPr>
            <w:tcW w:w="1617" w:type="dxa"/>
            <w:vAlign w:val="center"/>
          </w:tcPr>
          <w:p w14:paraId="5B1C06D3">
            <w:pPr>
              <w:pStyle w:val="56"/>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热风炉</w:t>
            </w:r>
            <w:r>
              <w:rPr>
                <w:rFonts w:hint="default" w:ascii="Times New Roman" w:hAnsi="Times New Roman" w:eastAsia="宋体" w:cs="Times New Roman"/>
                <w:color w:val="000000" w:themeColor="text1"/>
                <w:sz w:val="24"/>
                <w:szCs w:val="24"/>
                <w:highlight w:val="none"/>
                <w14:textFill>
                  <w14:solidFill>
                    <w14:schemeClr w14:val="tx1"/>
                  </w14:solidFill>
                </w14:textFill>
              </w:rPr>
              <w:t>房门窗处颗粒物</w:t>
            </w:r>
          </w:p>
        </w:tc>
        <w:tc>
          <w:tcPr>
            <w:tcW w:w="1183" w:type="dxa"/>
            <w:vAlign w:val="center"/>
          </w:tcPr>
          <w:p w14:paraId="0CBCAE9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4"/>
                <w:highlight w:val="none"/>
                <w:lang w:bidi="ar"/>
                <w14:textFill>
                  <w14:solidFill>
                    <w14:schemeClr w14:val="tx1"/>
                  </w14:solidFill>
                </w14:textFill>
              </w:rPr>
            </w:pPr>
            <w:r>
              <w:rPr>
                <w:rFonts w:hint="default" w:ascii="Times New Roman" w:hAnsi="Times New Roman" w:eastAsia="宋体" w:cs="Times New Roman"/>
                <w:color w:val="000000" w:themeColor="text1"/>
                <w:kern w:val="0"/>
                <w:sz w:val="24"/>
                <w:highlight w:val="none"/>
                <w:lang w:val="en-US" w:eastAsia="zh-CN" w:bidi="ar"/>
                <w14:textFill>
                  <w14:solidFill>
                    <w14:schemeClr w14:val="tx1"/>
                  </w14:solidFill>
                </w14:textFill>
              </w:rPr>
              <w:t>颗粒物</w:t>
            </w:r>
          </w:p>
        </w:tc>
        <w:tc>
          <w:tcPr>
            <w:tcW w:w="2767" w:type="dxa"/>
            <w:vAlign w:val="center"/>
          </w:tcPr>
          <w:p w14:paraId="59CD092F">
            <w:pPr>
              <w:keepNext w:val="0"/>
              <w:keepLines w:val="0"/>
              <w:suppressLineNumbers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p>
        </w:tc>
        <w:tc>
          <w:tcPr>
            <w:tcW w:w="2229" w:type="dxa"/>
            <w:vAlign w:val="center"/>
          </w:tcPr>
          <w:p w14:paraId="4E681D6C">
            <w:pPr>
              <w:keepNext w:val="0"/>
              <w:keepLines w:val="0"/>
              <w:suppressLineNumbers w:val="0"/>
              <w:adjustRightInd w:val="0"/>
              <w:snapToGrid w:val="0"/>
              <w:spacing w:before="0" w:beforeAutospacing="0" w:after="0" w:afterAutospacing="0" w:line="240" w:lineRule="auto"/>
              <w:ind w:left="0" w:right="0"/>
              <w:jc w:val="both"/>
              <w:textAlignment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《工业窑炉大气污染物排放标准》（GB9078-1996）表</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sz w:val="24"/>
                <w:highlight w:val="none"/>
                <w14:textFill>
                  <w14:solidFill>
                    <w14:schemeClr w14:val="tx1"/>
                  </w14:solidFill>
                </w14:textFill>
              </w:rPr>
              <w:t>中标准限值</w:t>
            </w:r>
          </w:p>
        </w:tc>
      </w:tr>
      <w:tr w14:paraId="1CEE00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57" w:type="dxa"/>
            <w:vMerge w:val="continue"/>
            <w:vAlign w:val="center"/>
          </w:tcPr>
          <w:p w14:paraId="742C4849">
            <w:pPr>
              <w:keepNext w:val="0"/>
              <w:keepLines w:val="0"/>
              <w:suppressLineNumbers w:val="0"/>
              <w:adjustRightInd w:val="0"/>
              <w:snapToGrid w:val="0"/>
              <w:spacing w:before="0" w:beforeAutospacing="0" w:after="0" w:afterAutospacing="0" w:line="240" w:lineRule="auto"/>
              <w:ind w:left="0" w:right="0" w:firstLine="480" w:firstLineChars="200"/>
              <w:jc w:val="center"/>
              <w:textAlignment w:val="center"/>
              <w:rPr>
                <w:rFonts w:hint="default" w:ascii="Times New Roman" w:hAnsi="Times New Roman" w:eastAsia="宋体" w:cs="Times New Roman"/>
                <w:color w:val="000000" w:themeColor="text1"/>
                <w:sz w:val="24"/>
                <w:highlight w:val="none"/>
                <w14:textFill>
                  <w14:solidFill>
                    <w14:schemeClr w14:val="tx1"/>
                  </w14:solidFill>
                </w14:textFill>
              </w:rPr>
            </w:pPr>
          </w:p>
        </w:tc>
        <w:tc>
          <w:tcPr>
            <w:tcW w:w="1617" w:type="dxa"/>
            <w:vAlign w:val="center"/>
          </w:tcPr>
          <w:p w14:paraId="40D5939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原粮卸粮</w:t>
            </w:r>
          </w:p>
        </w:tc>
        <w:tc>
          <w:tcPr>
            <w:tcW w:w="1183" w:type="dxa"/>
            <w:vAlign w:val="center"/>
          </w:tcPr>
          <w:p w14:paraId="4BA963A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颗粒物</w:t>
            </w:r>
          </w:p>
        </w:tc>
        <w:tc>
          <w:tcPr>
            <w:tcW w:w="2767" w:type="dxa"/>
            <w:vAlign w:val="center"/>
          </w:tcPr>
          <w:p w14:paraId="606A0D6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减小装卸高度</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、密闭输送</w:t>
            </w:r>
          </w:p>
        </w:tc>
        <w:tc>
          <w:tcPr>
            <w:tcW w:w="2229" w:type="dxa"/>
            <w:vMerge w:val="restart"/>
            <w:vAlign w:val="center"/>
          </w:tcPr>
          <w:p w14:paraId="15B34FC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《大气污染物综合排放标准》（GB16297-1996）表2无组织排放监控浓度限值标准</w:t>
            </w:r>
          </w:p>
        </w:tc>
      </w:tr>
      <w:tr w14:paraId="56CA90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57" w:type="dxa"/>
            <w:vMerge w:val="continue"/>
            <w:vAlign w:val="center"/>
          </w:tcPr>
          <w:p w14:paraId="2496741D">
            <w:pPr>
              <w:keepNext w:val="0"/>
              <w:keepLines w:val="0"/>
              <w:suppressLineNumbers w:val="0"/>
              <w:adjustRightInd w:val="0"/>
              <w:snapToGrid w:val="0"/>
              <w:spacing w:before="0" w:beforeAutospacing="0" w:after="0" w:afterAutospacing="0" w:line="240" w:lineRule="auto"/>
              <w:ind w:left="0" w:right="0" w:firstLine="480" w:firstLineChars="200"/>
              <w:jc w:val="center"/>
              <w:textAlignment w:val="center"/>
              <w:rPr>
                <w:rFonts w:hint="default" w:ascii="Times New Roman" w:hAnsi="Times New Roman" w:eastAsia="宋体" w:cs="Times New Roman"/>
                <w:color w:val="000000" w:themeColor="text1"/>
                <w:sz w:val="24"/>
                <w:highlight w:val="none"/>
                <w14:textFill>
                  <w14:solidFill>
                    <w14:schemeClr w14:val="tx1"/>
                  </w14:solidFill>
                </w14:textFill>
              </w:rPr>
            </w:pPr>
          </w:p>
        </w:tc>
        <w:tc>
          <w:tcPr>
            <w:tcW w:w="1617" w:type="dxa"/>
            <w:vAlign w:val="center"/>
          </w:tcPr>
          <w:p w14:paraId="092357B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原粮筛分</w:t>
            </w:r>
          </w:p>
        </w:tc>
        <w:tc>
          <w:tcPr>
            <w:tcW w:w="1183" w:type="dxa"/>
            <w:vAlign w:val="center"/>
          </w:tcPr>
          <w:p w14:paraId="6D913AE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颗粒物</w:t>
            </w:r>
          </w:p>
        </w:tc>
        <w:tc>
          <w:tcPr>
            <w:tcW w:w="2767" w:type="dxa"/>
            <w:vAlign w:val="center"/>
          </w:tcPr>
          <w:p w14:paraId="7BC7253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密闭设备</w:t>
            </w:r>
          </w:p>
        </w:tc>
        <w:tc>
          <w:tcPr>
            <w:tcW w:w="2229" w:type="dxa"/>
            <w:vMerge w:val="continue"/>
            <w:vAlign w:val="center"/>
          </w:tcPr>
          <w:p w14:paraId="0F14F1C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p>
        </w:tc>
      </w:tr>
      <w:tr w14:paraId="21BC4E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57" w:type="dxa"/>
            <w:vMerge w:val="continue"/>
            <w:vAlign w:val="center"/>
          </w:tcPr>
          <w:p w14:paraId="6BE7C879">
            <w:pPr>
              <w:keepNext w:val="0"/>
              <w:keepLines w:val="0"/>
              <w:suppressLineNumbers w:val="0"/>
              <w:adjustRightInd w:val="0"/>
              <w:snapToGrid w:val="0"/>
              <w:spacing w:before="0" w:beforeAutospacing="0" w:after="0" w:afterAutospacing="0" w:line="240" w:lineRule="auto"/>
              <w:ind w:left="0" w:right="0" w:firstLine="480" w:firstLineChars="200"/>
              <w:jc w:val="center"/>
              <w:textAlignment w:val="center"/>
              <w:rPr>
                <w:rFonts w:hint="default" w:ascii="Times New Roman" w:hAnsi="Times New Roman" w:eastAsia="宋体" w:cs="Times New Roman"/>
                <w:color w:val="000000" w:themeColor="text1"/>
                <w:sz w:val="24"/>
                <w:highlight w:val="none"/>
                <w14:textFill>
                  <w14:solidFill>
                    <w14:schemeClr w14:val="tx1"/>
                  </w14:solidFill>
                </w14:textFill>
              </w:rPr>
            </w:pPr>
          </w:p>
        </w:tc>
        <w:tc>
          <w:tcPr>
            <w:tcW w:w="1617" w:type="dxa"/>
            <w:vAlign w:val="center"/>
          </w:tcPr>
          <w:p w14:paraId="606EF2D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烘干塔</w:t>
            </w:r>
          </w:p>
        </w:tc>
        <w:tc>
          <w:tcPr>
            <w:tcW w:w="1183" w:type="dxa"/>
            <w:vAlign w:val="center"/>
          </w:tcPr>
          <w:p w14:paraId="7976832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颗粒物</w:t>
            </w:r>
          </w:p>
        </w:tc>
        <w:tc>
          <w:tcPr>
            <w:tcW w:w="2767" w:type="dxa"/>
            <w:vAlign w:val="center"/>
          </w:tcPr>
          <w:p w14:paraId="1E8B13C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烘干塔塔体两侧排气孔设置折流挡板，塔顶排气孔设滤尘网</w:t>
            </w:r>
          </w:p>
        </w:tc>
        <w:tc>
          <w:tcPr>
            <w:tcW w:w="2229" w:type="dxa"/>
            <w:vMerge w:val="continue"/>
            <w:vAlign w:val="center"/>
          </w:tcPr>
          <w:p w14:paraId="0B1F269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p>
        </w:tc>
      </w:tr>
      <w:tr w14:paraId="4C8DFC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57" w:type="dxa"/>
            <w:vAlign w:val="center"/>
          </w:tcPr>
          <w:p w14:paraId="674D47B2">
            <w:pPr>
              <w:keepNext w:val="0"/>
              <w:keepLines w:val="0"/>
              <w:suppressLineNumbers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地表水环境</w:t>
            </w:r>
          </w:p>
        </w:tc>
        <w:tc>
          <w:tcPr>
            <w:tcW w:w="1617" w:type="dxa"/>
            <w:vAlign w:val="center"/>
          </w:tcPr>
          <w:p w14:paraId="6B79CE2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生活污水</w:t>
            </w:r>
          </w:p>
        </w:tc>
        <w:tc>
          <w:tcPr>
            <w:tcW w:w="1183" w:type="dxa"/>
            <w:vAlign w:val="center"/>
          </w:tcPr>
          <w:p w14:paraId="03A1496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COD、氨氮</w:t>
            </w:r>
          </w:p>
        </w:tc>
        <w:tc>
          <w:tcPr>
            <w:tcW w:w="2767" w:type="dxa"/>
            <w:vAlign w:val="center"/>
          </w:tcPr>
          <w:p w14:paraId="0FFD176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排入</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防渗旱厕</w:t>
            </w:r>
            <w:r>
              <w:rPr>
                <w:rFonts w:hint="default" w:ascii="Times New Roman" w:hAnsi="Times New Roman" w:eastAsia="宋体" w:cs="Times New Roman"/>
                <w:color w:val="000000" w:themeColor="text1"/>
                <w:sz w:val="24"/>
                <w:highlight w:val="none"/>
                <w14:textFill>
                  <w14:solidFill>
                    <w14:schemeClr w14:val="tx1"/>
                  </w14:solidFill>
                </w14:textFill>
              </w:rPr>
              <w:t>，定期清掏</w:t>
            </w:r>
          </w:p>
        </w:tc>
        <w:tc>
          <w:tcPr>
            <w:tcW w:w="2229" w:type="dxa"/>
            <w:vAlign w:val="center"/>
          </w:tcPr>
          <w:p w14:paraId="0577156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不外排</w:t>
            </w:r>
          </w:p>
        </w:tc>
      </w:tr>
      <w:tr w14:paraId="5DB989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57" w:type="dxa"/>
            <w:vAlign w:val="center"/>
          </w:tcPr>
          <w:p w14:paraId="7804E707">
            <w:pPr>
              <w:keepNext w:val="0"/>
              <w:keepLines w:val="0"/>
              <w:suppressLineNumbers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声环境</w:t>
            </w:r>
          </w:p>
        </w:tc>
        <w:tc>
          <w:tcPr>
            <w:tcW w:w="1617" w:type="dxa"/>
            <w:vAlign w:val="center"/>
          </w:tcPr>
          <w:p w14:paraId="48216E6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kern w:val="0"/>
                <w:sz w:val="24"/>
                <w:highlight w:val="none"/>
                <w:lang w:bidi="ar"/>
                <w14:textFill>
                  <w14:solidFill>
                    <w14:schemeClr w14:val="tx1"/>
                  </w14:solidFill>
                </w14:textFill>
              </w:rPr>
              <w:t>设备</w:t>
            </w:r>
          </w:p>
        </w:tc>
        <w:tc>
          <w:tcPr>
            <w:tcW w:w="1183" w:type="dxa"/>
            <w:vAlign w:val="center"/>
          </w:tcPr>
          <w:p w14:paraId="5F82CCE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kern w:val="0"/>
                <w:sz w:val="24"/>
                <w:highlight w:val="none"/>
                <w:lang w:bidi="ar"/>
                <w14:textFill>
                  <w14:solidFill>
                    <w14:schemeClr w14:val="tx1"/>
                  </w14:solidFill>
                </w14:textFill>
              </w:rPr>
              <w:t>噪声</w:t>
            </w:r>
          </w:p>
        </w:tc>
        <w:tc>
          <w:tcPr>
            <w:tcW w:w="2767" w:type="dxa"/>
            <w:vAlign w:val="center"/>
          </w:tcPr>
          <w:p w14:paraId="05AF1C3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低噪声设备、隔声、减振</w:t>
            </w:r>
          </w:p>
        </w:tc>
        <w:tc>
          <w:tcPr>
            <w:tcW w:w="2229" w:type="dxa"/>
            <w:vAlign w:val="center"/>
          </w:tcPr>
          <w:p w14:paraId="390928C6">
            <w:pPr>
              <w:keepNext w:val="0"/>
              <w:keepLines w:val="0"/>
              <w:suppressLineNumbers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《工业企业厂界环境噪声排放标准》（GB12348-2008）中2类标准</w:t>
            </w:r>
          </w:p>
        </w:tc>
      </w:tr>
      <w:tr w14:paraId="765FAD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57" w:type="dxa"/>
            <w:vAlign w:val="center"/>
          </w:tcPr>
          <w:p w14:paraId="5502DB05">
            <w:pPr>
              <w:keepNext w:val="0"/>
              <w:keepLines w:val="0"/>
              <w:suppressLineNumbers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电磁辐射</w:t>
            </w:r>
          </w:p>
        </w:tc>
        <w:tc>
          <w:tcPr>
            <w:tcW w:w="1617" w:type="dxa"/>
            <w:vAlign w:val="center"/>
          </w:tcPr>
          <w:p w14:paraId="2D64A920">
            <w:pPr>
              <w:keepNext w:val="0"/>
              <w:keepLines w:val="0"/>
              <w:suppressLineNumbers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w:t>
            </w:r>
          </w:p>
        </w:tc>
        <w:tc>
          <w:tcPr>
            <w:tcW w:w="1183" w:type="dxa"/>
            <w:vAlign w:val="center"/>
          </w:tcPr>
          <w:p w14:paraId="01FA0F4E">
            <w:pPr>
              <w:keepNext w:val="0"/>
              <w:keepLines w:val="0"/>
              <w:suppressLineNumbers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w:t>
            </w:r>
          </w:p>
        </w:tc>
        <w:tc>
          <w:tcPr>
            <w:tcW w:w="2767" w:type="dxa"/>
            <w:vAlign w:val="center"/>
          </w:tcPr>
          <w:p w14:paraId="5A716441">
            <w:pPr>
              <w:keepNext w:val="0"/>
              <w:keepLines w:val="0"/>
              <w:suppressLineNumbers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w:t>
            </w:r>
          </w:p>
        </w:tc>
        <w:tc>
          <w:tcPr>
            <w:tcW w:w="2229" w:type="dxa"/>
            <w:vAlign w:val="center"/>
          </w:tcPr>
          <w:p w14:paraId="2FAD13BC">
            <w:pPr>
              <w:keepNext w:val="0"/>
              <w:keepLines w:val="0"/>
              <w:suppressLineNumbers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w:t>
            </w:r>
          </w:p>
        </w:tc>
      </w:tr>
      <w:tr w14:paraId="78B88D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1057" w:type="dxa"/>
            <w:vAlign w:val="center"/>
          </w:tcPr>
          <w:p w14:paraId="7F293272">
            <w:pPr>
              <w:keepNext w:val="0"/>
              <w:keepLines w:val="0"/>
              <w:suppressLineNumbers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固体废物</w:t>
            </w:r>
          </w:p>
        </w:tc>
        <w:tc>
          <w:tcPr>
            <w:tcW w:w="7796" w:type="dxa"/>
            <w:gridSpan w:val="4"/>
            <w:vAlign w:val="center"/>
          </w:tcPr>
          <w:p w14:paraId="196A88F1">
            <w:pPr>
              <w:pStyle w:val="54"/>
              <w:keepNext w:val="0"/>
              <w:keepLines w:val="0"/>
              <w:suppressLineNumbers w:val="0"/>
              <w:spacing w:before="0" w:beforeAutospacing="0" w:after="0" w:afterAutospacing="0" w:line="240" w:lineRule="auto"/>
              <w:ind w:left="0" w:right="0" w:firstLine="480"/>
              <w:rPr>
                <w:rFonts w:hint="default" w:ascii="Times New Roman" w:hAnsi="Times New Roman" w:eastAsia="宋体" w:cs="Times New Roman"/>
                <w:color w:val="000000" w:themeColor="text1"/>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热风炉除尘系统收尘、热风炉灰渣统一收集暂存于灰渣仓中定期</w:t>
            </w:r>
            <w:r>
              <w:rPr>
                <w:rFonts w:hint="default" w:ascii="Times New Roman" w:hAnsi="Times New Roman" w:eastAsia="宋体" w:cs="Times New Roman"/>
                <w:color w:val="000000" w:themeColor="text1"/>
                <w:szCs w:val="24"/>
                <w:highlight w:val="none"/>
                <w14:textFill>
                  <w14:solidFill>
                    <w14:schemeClr w14:val="tx1"/>
                  </w14:solidFill>
                </w14:textFill>
              </w:rPr>
              <w:t>外售综合利用</w:t>
            </w:r>
            <w:r>
              <w:rPr>
                <w:rFonts w:hint="default" w:ascii="Times New Roman" w:hAnsi="Times New Roman" w:eastAsia="宋体" w:cs="Times New Roman"/>
                <w:color w:val="000000" w:themeColor="text1"/>
                <w:szCs w:val="24"/>
                <w:highlight w:val="none"/>
                <w:lang w:eastAsia="zh-CN"/>
                <w14:textFill>
                  <w14:solidFill>
                    <w14:schemeClr w14:val="tx1"/>
                  </w14:solidFill>
                </w14:textFill>
              </w:rPr>
              <w:t>。</w:t>
            </w:r>
          </w:p>
          <w:p w14:paraId="381611C9">
            <w:pPr>
              <w:pStyle w:val="54"/>
              <w:keepNext w:val="0"/>
              <w:keepLines w:val="0"/>
              <w:suppressLineNumbers w:val="0"/>
              <w:spacing w:before="0" w:beforeAutospacing="0" w:after="0" w:afterAutospacing="0" w:line="240" w:lineRule="auto"/>
              <w:ind w:left="0" w:right="0" w:firstLine="480"/>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2"/>
                <w:szCs w:val="24"/>
                <w:highlight w:val="none"/>
                <w14:textFill>
                  <w14:solidFill>
                    <w14:schemeClr w14:val="tx1"/>
                  </w14:solidFill>
                </w14:textFill>
              </w:rPr>
              <w:t>筛分工序</w:t>
            </w:r>
            <w:r>
              <w:rPr>
                <w:rFonts w:hint="default" w:ascii="Times New Roman" w:hAnsi="Times New Roman" w:eastAsia="宋体" w:cs="Times New Roman"/>
                <w:color w:val="000000" w:themeColor="text1"/>
                <w:kern w:val="2"/>
                <w:szCs w:val="24"/>
                <w:highlight w:val="none"/>
                <w:lang w:val="en-US" w:eastAsia="zh-CN"/>
                <w14:textFill>
                  <w14:solidFill>
                    <w14:schemeClr w14:val="tx1"/>
                  </w14:solidFill>
                </w14:textFill>
              </w:rPr>
              <w:t>杂质</w:t>
            </w:r>
            <w:r>
              <w:rPr>
                <w:rFonts w:hint="default" w:ascii="Times New Roman" w:hAnsi="Times New Roman" w:eastAsia="宋体" w:cs="Times New Roman"/>
                <w:color w:val="000000" w:themeColor="text1"/>
                <w:kern w:val="2"/>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2"/>
                <w:szCs w:val="24"/>
                <w:highlight w:val="none"/>
                <w14:textFill>
                  <w14:solidFill>
                    <w14:schemeClr w14:val="tx1"/>
                  </w14:solidFill>
                </w14:textFill>
              </w:rPr>
              <w:t>烘干塔除尘系统收尘</w:t>
            </w:r>
            <w:r>
              <w:rPr>
                <w:rFonts w:hint="default" w:ascii="Times New Roman" w:hAnsi="Times New Roman" w:eastAsia="宋体" w:cs="Times New Roman"/>
                <w:bCs/>
                <w:color w:val="000000" w:themeColor="text1"/>
                <w:szCs w:val="24"/>
                <w:highlight w:val="none"/>
                <w14:textFill>
                  <w14:solidFill>
                    <w14:schemeClr w14:val="tx1"/>
                  </w14:solidFill>
                </w14:textFill>
              </w:rPr>
              <w:t>，</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由环卫部门统一清运处理</w:t>
            </w:r>
            <w:r>
              <w:rPr>
                <w:rFonts w:hint="default" w:ascii="Times New Roman" w:hAnsi="Times New Roman" w:eastAsia="宋体" w:cs="Times New Roman"/>
                <w:bCs/>
                <w:color w:val="000000" w:themeColor="text1"/>
                <w:szCs w:val="24"/>
                <w:highlight w:val="none"/>
                <w:lang w:eastAsia="zh-CN"/>
                <w14:textFill>
                  <w14:solidFill>
                    <w14:schemeClr w14:val="tx1"/>
                  </w14:solidFill>
                </w14:textFill>
              </w:rPr>
              <w:t>；</w:t>
            </w:r>
            <w:r>
              <w:rPr>
                <w:rFonts w:hint="default" w:ascii="Times New Roman" w:hAnsi="Times New Roman" w:eastAsia="宋体" w:cs="Times New Roman"/>
                <w:bCs/>
                <w:color w:val="000000" w:themeColor="text1"/>
                <w:szCs w:val="24"/>
                <w:highlight w:val="none"/>
                <w:lang w:val="en-US" w:eastAsia="zh-CN"/>
                <w14:textFill>
                  <w14:solidFill>
                    <w14:schemeClr w14:val="tx1"/>
                  </w14:solidFill>
                </w14:textFill>
              </w:rPr>
              <w:t>均不在</w:t>
            </w:r>
            <w:r>
              <w:rPr>
                <w:rFonts w:hint="default" w:ascii="Times New Roman" w:hAnsi="Times New Roman" w:eastAsia="宋体" w:cs="Times New Roman"/>
                <w:bCs/>
                <w:color w:val="000000" w:themeColor="text1"/>
                <w:szCs w:val="24"/>
                <w:highlight w:val="none"/>
                <w14:textFill>
                  <w14:solidFill>
                    <w14:schemeClr w14:val="tx1"/>
                  </w14:solidFill>
                </w14:textFill>
              </w:rPr>
              <w:t>厂内暂存</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w:t>
            </w:r>
          </w:p>
          <w:p w14:paraId="0A78433E">
            <w:pPr>
              <w:pStyle w:val="54"/>
              <w:keepNext w:val="0"/>
              <w:keepLines w:val="0"/>
              <w:suppressLineNumbers w:val="0"/>
              <w:spacing w:before="0" w:beforeAutospacing="0" w:after="0" w:afterAutospacing="0" w:line="240" w:lineRule="auto"/>
              <w:ind w:left="0" w:right="0" w:firstLine="480"/>
              <w:rPr>
                <w:rFonts w:hint="default" w:ascii="Times New Roman" w:hAnsi="Times New Roman" w:eastAsia="宋体" w:cs="Times New Roman"/>
                <w:color w:val="000000" w:themeColor="text1"/>
                <w:szCs w:val="24"/>
                <w:highlight w:val="none"/>
                <w:lang w:val="en-US"/>
                <w14:textFill>
                  <w14:solidFill>
                    <w14:schemeClr w14:val="tx1"/>
                  </w14:solidFill>
                </w14:textFill>
              </w:rPr>
            </w:pPr>
            <w:r>
              <w:rPr>
                <w:rFonts w:hint="default" w:ascii="Times New Roman" w:hAnsi="Times New Roman" w:eastAsia="宋体" w:cs="Times New Roman"/>
                <w:color w:val="000000" w:themeColor="text1"/>
                <w:kern w:val="2"/>
                <w:szCs w:val="24"/>
                <w:highlight w:val="none"/>
                <w:lang w:val="en-US" w:eastAsia="zh-CN"/>
                <w14:textFill>
                  <w14:solidFill>
                    <w14:schemeClr w14:val="tx1"/>
                  </w14:solidFill>
                </w14:textFill>
              </w:rPr>
              <w:t>废布袋由厂家更换后回收。</w:t>
            </w:r>
          </w:p>
        </w:tc>
      </w:tr>
      <w:tr w14:paraId="4DDA26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1057" w:type="dxa"/>
            <w:vAlign w:val="center"/>
          </w:tcPr>
          <w:p w14:paraId="226128B7">
            <w:pPr>
              <w:keepNext w:val="0"/>
              <w:keepLines w:val="0"/>
              <w:suppressLineNumbers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土壤及地下水污染防治措施</w:t>
            </w:r>
          </w:p>
        </w:tc>
        <w:tc>
          <w:tcPr>
            <w:tcW w:w="7796" w:type="dxa"/>
            <w:gridSpan w:val="4"/>
            <w:vAlign w:val="center"/>
          </w:tcPr>
          <w:p w14:paraId="27746D9F">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w:t>
            </w:r>
          </w:p>
        </w:tc>
      </w:tr>
      <w:tr w14:paraId="2B5ABB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057" w:type="dxa"/>
            <w:vAlign w:val="center"/>
          </w:tcPr>
          <w:p w14:paraId="7BED148C">
            <w:pPr>
              <w:keepNext w:val="0"/>
              <w:keepLines w:val="0"/>
              <w:suppressLineNumbers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生态保护措施</w:t>
            </w:r>
          </w:p>
        </w:tc>
        <w:tc>
          <w:tcPr>
            <w:tcW w:w="7796" w:type="dxa"/>
            <w:gridSpan w:val="4"/>
            <w:vAlign w:val="center"/>
          </w:tcPr>
          <w:p w14:paraId="6D635541">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w:t>
            </w:r>
          </w:p>
        </w:tc>
      </w:tr>
      <w:tr w14:paraId="608E87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1057" w:type="dxa"/>
            <w:vAlign w:val="center"/>
          </w:tcPr>
          <w:p w14:paraId="0AAA8E7C">
            <w:pPr>
              <w:keepNext w:val="0"/>
              <w:keepLines w:val="0"/>
              <w:suppressLineNumbers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环境风险防范措施</w:t>
            </w:r>
          </w:p>
        </w:tc>
        <w:tc>
          <w:tcPr>
            <w:tcW w:w="7796" w:type="dxa"/>
            <w:gridSpan w:val="4"/>
            <w:vAlign w:val="center"/>
          </w:tcPr>
          <w:p w14:paraId="0532D0F1">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本项目不涉及风险物质，无需开展环境风险分析。</w:t>
            </w:r>
          </w:p>
        </w:tc>
      </w:tr>
      <w:tr w14:paraId="09DA34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057" w:type="dxa"/>
            <w:vAlign w:val="center"/>
          </w:tcPr>
          <w:p w14:paraId="62106787">
            <w:pPr>
              <w:keepNext w:val="0"/>
              <w:keepLines w:val="0"/>
              <w:suppressLineNumbers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其他环境管理要求</w:t>
            </w:r>
          </w:p>
        </w:tc>
        <w:tc>
          <w:tcPr>
            <w:tcW w:w="7796" w:type="dxa"/>
            <w:gridSpan w:val="4"/>
            <w:vAlign w:val="center"/>
          </w:tcPr>
          <w:p w14:paraId="149302AD">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000000" w:themeColor="text1"/>
                <w:spacing w:val="0"/>
                <w:sz w:val="24"/>
                <w:highlight w:val="none"/>
                <w14:textFill>
                  <w14:solidFill>
                    <w14:schemeClr w14:val="tx1"/>
                  </w14:solidFill>
                </w14:textFill>
              </w:rPr>
            </w:pPr>
            <w:r>
              <w:rPr>
                <w:rFonts w:hint="default" w:ascii="Times New Roman" w:hAnsi="Times New Roman" w:eastAsia="宋体" w:cs="Times New Roman"/>
                <w:bCs/>
                <w:color w:val="000000" w:themeColor="text1"/>
                <w:spacing w:val="0"/>
                <w:sz w:val="24"/>
                <w:highlight w:val="none"/>
                <w14:textFill>
                  <w14:solidFill>
                    <w14:schemeClr w14:val="tx1"/>
                  </w14:solidFill>
                </w14:textFill>
              </w:rPr>
              <w:t>①根据《关于做好环境影响评价制度与排污许可制衔接相关工作的通知》（环办环评[2017]84号），建设项目发生实际排污行为之前，排污单位应当按照国家环境保护相关法律法规以及排污许可证申请与核发技术规范要求申请排污许可证，不得无证排污或不按证排污。环境影响报告书（表）2015年1月1日（含）后获得批准的建设项目，其环境影响报告书（表）以及审批文件中与污染物排放相关的主要内容应当纳入排污许可证。为此，下阶段应将项目建设内容、产品方案、建设规模，采用的工艺流程、工艺技术方案，污染预防和清洁生产措施，环保设施和治理措施，各类污染物排放总量，在线监测和自主监测要求，环境安全防范措施，环境应急体系和应急设施等，全部按装置、设施载入排污许可证。企业在设计，建设和运营过程中，需按照许可证管理要求进行监测和申报，自证守法；许可证内容发生变更应进行申报，重大变更应重新环评和申请许可证变更。环保管理部门对许可证内容进行定期和不定期的监督核查。</w:t>
            </w:r>
          </w:p>
          <w:p w14:paraId="6330E3A0">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000000" w:themeColor="text1"/>
                <w:spacing w:val="0"/>
                <w:sz w:val="24"/>
                <w:highlight w:val="none"/>
                <w14:textFill>
                  <w14:solidFill>
                    <w14:schemeClr w14:val="tx1"/>
                  </w14:solidFill>
                </w14:textFill>
              </w:rPr>
            </w:pPr>
            <w:r>
              <w:rPr>
                <w:rFonts w:hint="default" w:ascii="Times New Roman" w:hAnsi="Times New Roman" w:eastAsia="宋体" w:cs="Times New Roman"/>
                <w:bCs/>
                <w:color w:val="000000" w:themeColor="text1"/>
                <w:spacing w:val="0"/>
                <w:sz w:val="24"/>
                <w:highlight w:val="none"/>
                <w14:textFill>
                  <w14:solidFill>
                    <w14:schemeClr w14:val="tx1"/>
                  </w14:solidFill>
                </w14:textFill>
              </w:rPr>
              <w:t>本项目应在环评文件审批后，根据《固定污染源排污许可分类管理名录（2019年版）》实行简化管理，按照简化管理要求申领排污许可证。</w:t>
            </w:r>
          </w:p>
          <w:p w14:paraId="36921224">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bCs/>
                <w:color w:val="000000" w:themeColor="text1"/>
                <w:spacing w:val="0"/>
                <w:sz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pacing w:val="0"/>
                <w:sz w:val="24"/>
                <w:highlight w:val="none"/>
                <w14:textFill>
                  <w14:solidFill>
                    <w14:schemeClr w14:val="tx1"/>
                  </w14:solidFill>
                </w14:textFill>
              </w:rPr>
              <w:t>②工作区内需指定专门的人员，在本项目实施时严格执行“三同时”制度，保证项目运营时三废均能得到有效处理后达标排放。在日常生产中，应加强环保管理，大力推行清洁生产，并加强职工对污染要“以防为主，防治结合”的认识。另外，应加强对设备运行状况的检查，对三废处理装置要定期检修，以确保污染物达标排放。按照相关要求，对排污口进行规范化管理，在正确的排放点位设置标识，以便进行自主验收和规范化管理。</w:t>
            </w:r>
            <w:r>
              <w:rPr>
                <w:rFonts w:hint="eastAsia" w:ascii="Times New Roman" w:hAnsi="Times New Roman" w:eastAsia="宋体" w:cs="Times New Roman"/>
                <w:bCs/>
                <w:color w:val="000000" w:themeColor="text1"/>
                <w:spacing w:val="0"/>
                <w:sz w:val="24"/>
                <w:highlight w:val="none"/>
                <w:lang w:val="en-US" w:eastAsia="zh-CN"/>
                <w14:textFill>
                  <w14:solidFill>
                    <w14:schemeClr w14:val="tx1"/>
                  </w14:solidFill>
                </w14:textFill>
              </w:rPr>
              <w:t xml:space="preserve">             </w:t>
            </w:r>
          </w:p>
          <w:p w14:paraId="1913F657">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p>
        </w:tc>
      </w:tr>
    </w:tbl>
    <w:p w14:paraId="54BDB792">
      <w:pPr>
        <w:pStyle w:val="28"/>
        <w:jc w:val="center"/>
        <w:outlineLvl w:val="0"/>
        <w:rPr>
          <w:rFonts w:hint="default" w:ascii="Times New Roman" w:hAnsi="Times New Roman" w:eastAsia="宋体" w:cs="Times New Roman"/>
          <w:snapToGrid w:val="0"/>
          <w:color w:val="000000" w:themeColor="text1"/>
          <w:sz w:val="30"/>
          <w:szCs w:val="30"/>
          <w:highlight w:val="none"/>
          <w14:textFill>
            <w14:solidFill>
              <w14:schemeClr w14:val="tx1"/>
            </w14:solidFill>
          </w14:textFill>
        </w:rPr>
      </w:pPr>
      <w:r>
        <w:rPr>
          <w:rFonts w:hint="default" w:ascii="Times New Roman" w:hAnsi="Times New Roman" w:eastAsia="宋体" w:cs="Times New Roman"/>
          <w:snapToGrid w:val="0"/>
          <w:color w:val="000000" w:themeColor="text1"/>
          <w:highlight w:val="none"/>
          <w14:textFill>
            <w14:solidFill>
              <w14:schemeClr w14:val="tx1"/>
            </w14:solidFill>
          </w14:textFill>
        </w:rPr>
        <w:br w:type="page"/>
      </w:r>
      <w:bookmarkStart w:id="24" w:name="_Toc7756"/>
      <w:bookmarkStart w:id="25" w:name="_Toc24262"/>
      <w:r>
        <w:rPr>
          <w:rFonts w:hint="default" w:ascii="Times New Roman" w:hAnsi="Times New Roman" w:eastAsia="宋体" w:cs="Times New Roman"/>
          <w:snapToGrid w:val="0"/>
          <w:color w:val="000000" w:themeColor="text1"/>
          <w:sz w:val="30"/>
          <w:szCs w:val="30"/>
          <w:highlight w:val="none"/>
          <w14:textFill>
            <w14:solidFill>
              <w14:schemeClr w14:val="tx1"/>
            </w14:solidFill>
          </w14:textFill>
        </w:rPr>
        <w:t>六、结论</w:t>
      </w:r>
      <w:bookmarkEnd w:id="24"/>
      <w:bookmarkEnd w:id="25"/>
    </w:p>
    <w:tbl>
      <w:tblPr>
        <w:tblStyle w:val="32"/>
        <w:tblW w:w="886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10053D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1991" w:hRule="atLeast"/>
          <w:jc w:val="center"/>
        </w:trPr>
        <w:tc>
          <w:tcPr>
            <w:tcW w:w="8865" w:type="dxa"/>
            <w:vAlign w:val="center"/>
          </w:tcPr>
          <w:p w14:paraId="5AFF194B">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项目符合国家产业政策要求，符合</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鸡西</w:t>
            </w:r>
            <w:r>
              <w:rPr>
                <w:rFonts w:hint="default" w:ascii="Times New Roman" w:hAnsi="Times New Roman" w:eastAsia="宋体" w:cs="Times New Roman"/>
                <w:color w:val="000000" w:themeColor="text1"/>
                <w:sz w:val="24"/>
                <w:highlight w:val="none"/>
                <w14:textFill>
                  <w14:solidFill>
                    <w14:schemeClr w14:val="tx1"/>
                  </w14:solidFill>
                </w14:textFill>
              </w:rPr>
              <w:t>市“三线一单”及其他环保政策相关规定，</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选址合理，</w:t>
            </w:r>
            <w:r>
              <w:rPr>
                <w:rFonts w:hint="default" w:ascii="Times New Roman" w:hAnsi="Times New Roman" w:eastAsia="宋体" w:cs="Times New Roman"/>
                <w:color w:val="000000" w:themeColor="text1"/>
                <w:sz w:val="24"/>
                <w:highlight w:val="none"/>
                <w14:textFill>
                  <w14:solidFill>
                    <w14:schemeClr w14:val="tx1"/>
                  </w14:solidFill>
                </w14:textFill>
              </w:rPr>
              <w:t>污染防治措施合理有效，污染物能够达标排放，对周围环境影响较小。在采纳本报告表所提出的污染治理，并在各种污染治理措施落实良好的前提下，从环保角度</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考虑</w:t>
            </w:r>
            <w:r>
              <w:rPr>
                <w:rFonts w:hint="default" w:ascii="Times New Roman" w:hAnsi="Times New Roman" w:eastAsia="宋体" w:cs="Times New Roman"/>
                <w:color w:val="000000" w:themeColor="text1"/>
                <w:sz w:val="24"/>
                <w:highlight w:val="none"/>
                <w14:textFill>
                  <w14:solidFill>
                    <w14:schemeClr w14:val="tx1"/>
                  </w14:solidFill>
                </w14:textFill>
              </w:rPr>
              <w:t>，本项目建设可行。</w:t>
            </w:r>
          </w:p>
          <w:p w14:paraId="1A8C8B3A">
            <w:pPr>
              <w:keepNext w:val="0"/>
              <w:keepLines w:val="0"/>
              <w:suppressLineNumbers w:val="0"/>
              <w:spacing w:before="0" w:beforeAutospacing="0" w:after="0" w:afterAutospacing="0" w:line="360" w:lineRule="auto"/>
              <w:ind w:left="0" w:right="0"/>
              <w:rPr>
                <w:rFonts w:hint="default" w:ascii="Times New Roman" w:hAnsi="Times New Roman" w:eastAsia="宋体" w:cs="Times New Roman"/>
                <w:color w:val="000000" w:themeColor="text1"/>
                <w:sz w:val="24"/>
                <w:highlight w:val="none"/>
                <w14:textFill>
                  <w14:solidFill>
                    <w14:schemeClr w14:val="tx1"/>
                  </w14:solidFill>
                </w14:textFill>
              </w:rPr>
            </w:pPr>
          </w:p>
        </w:tc>
      </w:tr>
    </w:tbl>
    <w:p w14:paraId="544C83EA">
      <w:pPr>
        <w:rPr>
          <w:rFonts w:hint="default" w:ascii="Times New Roman" w:hAnsi="Times New Roman" w:eastAsia="宋体" w:cs="Times New Roman"/>
          <w:color w:val="000000" w:themeColor="text1"/>
          <w:highlight w:val="none"/>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3DCADE6B">
      <w:pPr>
        <w:pStyle w:val="28"/>
        <w:adjustRightInd w:val="0"/>
        <w:snapToGrid w:val="0"/>
        <w:spacing w:before="0" w:beforeAutospacing="0" w:after="0" w:afterAutospacing="0"/>
        <w:outlineLvl w:val="0"/>
        <w:rPr>
          <w:rFonts w:hint="default" w:ascii="Times New Roman" w:hAnsi="Times New Roman" w:eastAsia="宋体" w:cs="Times New Roman"/>
          <w:snapToGrid w:val="0"/>
          <w:color w:val="000000" w:themeColor="text1"/>
          <w:sz w:val="32"/>
          <w:szCs w:val="32"/>
          <w:highlight w:val="none"/>
          <w14:textFill>
            <w14:solidFill>
              <w14:schemeClr w14:val="tx1"/>
            </w14:solidFill>
          </w14:textFill>
        </w:rPr>
      </w:pPr>
      <w:bookmarkStart w:id="26" w:name="_Toc13122"/>
      <w:bookmarkStart w:id="27" w:name="_Toc19871"/>
      <w:r>
        <w:rPr>
          <w:rFonts w:hint="default" w:ascii="Times New Roman" w:hAnsi="Times New Roman" w:eastAsia="宋体" w:cs="Times New Roman"/>
          <w:snapToGrid w:val="0"/>
          <w:color w:val="000000" w:themeColor="text1"/>
          <w:sz w:val="32"/>
          <w:szCs w:val="32"/>
          <w:highlight w:val="none"/>
          <w14:textFill>
            <w14:solidFill>
              <w14:schemeClr w14:val="tx1"/>
            </w14:solidFill>
          </w14:textFill>
        </w:rPr>
        <w:t>附表</w:t>
      </w:r>
      <w:bookmarkEnd w:id="26"/>
      <w:bookmarkEnd w:id="27"/>
    </w:p>
    <w:p w14:paraId="27D0C119">
      <w:pPr>
        <w:pStyle w:val="28"/>
        <w:adjustRightInd w:val="0"/>
        <w:snapToGrid w:val="0"/>
        <w:spacing w:before="0" w:beforeAutospacing="0" w:after="0" w:afterAutospacing="0"/>
        <w:jc w:val="center"/>
        <w:outlineLvl w:val="0"/>
        <w:rPr>
          <w:rFonts w:hint="default" w:ascii="Times New Roman" w:hAnsi="Times New Roman" w:eastAsia="宋体" w:cs="Times New Roman"/>
          <w:snapToGrid w:val="0"/>
          <w:color w:val="000000" w:themeColor="text1"/>
          <w:sz w:val="38"/>
          <w:szCs w:val="38"/>
          <w:highlight w:val="none"/>
          <w14:textFill>
            <w14:solidFill>
              <w14:schemeClr w14:val="tx1"/>
            </w14:solidFill>
          </w14:textFill>
        </w:rPr>
      </w:pPr>
      <w:bookmarkStart w:id="28" w:name="_Toc6100"/>
      <w:bookmarkStart w:id="29" w:name="_Toc18819"/>
      <w:bookmarkStart w:id="30" w:name="_Toc29567"/>
      <w:r>
        <w:rPr>
          <w:rFonts w:hint="default" w:ascii="Times New Roman" w:hAnsi="Times New Roman" w:eastAsia="宋体" w:cs="Times New Roman"/>
          <w:snapToGrid w:val="0"/>
          <w:color w:val="000000" w:themeColor="text1"/>
          <w:sz w:val="38"/>
          <w:szCs w:val="38"/>
          <w:highlight w:val="none"/>
          <w14:textFill>
            <w14:solidFill>
              <w14:schemeClr w14:val="tx1"/>
            </w14:solidFill>
          </w14:textFill>
        </w:rPr>
        <w:t>建设项目污染物排放量汇总表</w:t>
      </w:r>
      <w:bookmarkEnd w:id="28"/>
      <w:bookmarkEnd w:id="29"/>
      <w:bookmarkEnd w:id="30"/>
    </w:p>
    <w:tbl>
      <w:tblPr>
        <w:tblStyle w:val="32"/>
        <w:tblW w:w="1383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98"/>
        <w:gridCol w:w="2112"/>
        <w:gridCol w:w="1794"/>
        <w:gridCol w:w="1881"/>
        <w:gridCol w:w="1724"/>
        <w:gridCol w:w="1947"/>
        <w:gridCol w:w="1632"/>
        <w:gridCol w:w="1447"/>
      </w:tblGrid>
      <w:tr w14:paraId="2F3042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1" w:hRule="atLeast"/>
          <w:jc w:val="center"/>
        </w:trPr>
        <w:tc>
          <w:tcPr>
            <w:tcW w:w="1298" w:type="dxa"/>
            <w:tcBorders>
              <w:tl2br w:val="single" w:color="auto" w:sz="4" w:space="0"/>
            </w:tcBorders>
            <w:tcMar>
              <w:left w:w="28" w:type="dxa"/>
              <w:right w:w="28" w:type="dxa"/>
            </w:tcMar>
            <w:vAlign w:val="center"/>
          </w:tcPr>
          <w:p w14:paraId="73B4488E">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t>项目</w:t>
            </w:r>
          </w:p>
          <w:p w14:paraId="4A18F1F0">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t>分类</w:t>
            </w:r>
          </w:p>
        </w:tc>
        <w:tc>
          <w:tcPr>
            <w:tcW w:w="2112" w:type="dxa"/>
            <w:tcMar>
              <w:left w:w="28" w:type="dxa"/>
              <w:right w:w="28" w:type="dxa"/>
            </w:tcMar>
            <w:vAlign w:val="center"/>
          </w:tcPr>
          <w:p w14:paraId="6A5561C8">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t>污染物名称</w:t>
            </w:r>
          </w:p>
        </w:tc>
        <w:tc>
          <w:tcPr>
            <w:tcW w:w="1794" w:type="dxa"/>
            <w:tcMar>
              <w:left w:w="28" w:type="dxa"/>
              <w:right w:w="28" w:type="dxa"/>
            </w:tcMar>
            <w:vAlign w:val="center"/>
          </w:tcPr>
          <w:p w14:paraId="78D10981">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t>现有工程</w:t>
            </w:r>
          </w:p>
          <w:p w14:paraId="747CE51C">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t>排放量（固体废物产生量）</w: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instrText xml:space="preserve"> = 1 \* GB3 \* MERGEFORMAT </w:instrTex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eastAsia="宋体" w:cs="Times New Roman"/>
                <w:color w:val="000000" w:themeColor="text1"/>
                <w:kern w:val="2"/>
                <w:szCs w:val="21"/>
                <w:highlight w:val="none"/>
                <w14:textFill>
                  <w14:solidFill>
                    <w14:schemeClr w14:val="tx1"/>
                  </w14:solidFill>
                </w14:textFill>
              </w:rPr>
              <w:t>①</w: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end"/>
            </w:r>
          </w:p>
        </w:tc>
        <w:tc>
          <w:tcPr>
            <w:tcW w:w="1881" w:type="dxa"/>
            <w:tcMar>
              <w:left w:w="28" w:type="dxa"/>
              <w:right w:w="28" w:type="dxa"/>
            </w:tcMar>
            <w:vAlign w:val="center"/>
          </w:tcPr>
          <w:p w14:paraId="4A864644">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t>在建工程</w:t>
            </w:r>
          </w:p>
          <w:p w14:paraId="03C8D341">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t>排放量（固体废物产生量）</w: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instrText xml:space="preserve"> = 3 \* GB3 \* MERGEFORMAT </w:instrTex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eastAsia="宋体" w:cs="Times New Roman"/>
                <w:color w:val="000000" w:themeColor="text1"/>
                <w:kern w:val="2"/>
                <w:szCs w:val="21"/>
                <w:highlight w:val="none"/>
                <w14:textFill>
                  <w14:solidFill>
                    <w14:schemeClr w14:val="tx1"/>
                  </w14:solidFill>
                </w14:textFill>
              </w:rPr>
              <w:t>③</w: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end"/>
            </w:r>
          </w:p>
        </w:tc>
        <w:tc>
          <w:tcPr>
            <w:tcW w:w="1724" w:type="dxa"/>
            <w:tcMar>
              <w:left w:w="28" w:type="dxa"/>
              <w:right w:w="28" w:type="dxa"/>
            </w:tcMar>
            <w:vAlign w:val="center"/>
          </w:tcPr>
          <w:p w14:paraId="1DE99F8B">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t>本项目</w:t>
            </w:r>
          </w:p>
          <w:p w14:paraId="5CE31E5E">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t>排放量（固体废物产生量）</w: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instrText xml:space="preserve"> = 4 \* GB3 \* MERGEFORMAT </w:instrTex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eastAsia="宋体" w:cs="Times New Roman"/>
                <w:color w:val="000000" w:themeColor="text1"/>
                <w:kern w:val="2"/>
                <w:szCs w:val="21"/>
                <w:highlight w:val="none"/>
                <w14:textFill>
                  <w14:solidFill>
                    <w14:schemeClr w14:val="tx1"/>
                  </w14:solidFill>
                </w14:textFill>
              </w:rPr>
              <w:t>④</w: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end"/>
            </w:r>
          </w:p>
        </w:tc>
        <w:tc>
          <w:tcPr>
            <w:tcW w:w="1947" w:type="dxa"/>
            <w:tcMar>
              <w:left w:w="28" w:type="dxa"/>
              <w:right w:w="28" w:type="dxa"/>
            </w:tcMar>
            <w:vAlign w:val="center"/>
          </w:tcPr>
          <w:p w14:paraId="14CE7C18">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t>以新带老削减量</w:t>
            </w:r>
          </w:p>
          <w:p w14:paraId="7263707B">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t>（新建项目不填）</w:t>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instrText xml:space="preserve"> = 5 \* GB3 \* MERGEFORMAT </w:instrText>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fldChar w:fldCharType="separate"/>
            </w:r>
            <w:r>
              <w:rPr>
                <w:rFonts w:hint="default" w:ascii="Times New Roman" w:hAnsi="Times New Roman" w:eastAsia="宋体" w:cs="Times New Roman"/>
                <w:color w:val="000000" w:themeColor="text1"/>
                <w:kern w:val="2"/>
                <w:szCs w:val="21"/>
                <w:highlight w:val="none"/>
                <w14:textFill>
                  <w14:solidFill>
                    <w14:schemeClr w14:val="tx1"/>
                  </w14:solidFill>
                </w14:textFill>
              </w:rPr>
              <w:t>⑤</w:t>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fldChar w:fldCharType="end"/>
            </w:r>
          </w:p>
        </w:tc>
        <w:tc>
          <w:tcPr>
            <w:tcW w:w="1632" w:type="dxa"/>
            <w:tcMar>
              <w:left w:w="28" w:type="dxa"/>
              <w:right w:w="28" w:type="dxa"/>
            </w:tcMar>
            <w:vAlign w:val="center"/>
          </w:tcPr>
          <w:p w14:paraId="307B28D7">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t>本项目建成后</w:t>
            </w:r>
          </w:p>
          <w:p w14:paraId="36089484">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t>全厂排放量（固体废物产生量）</w:t>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instrText xml:space="preserve"> = 6 \* GB3 \* MERGEFORMAT </w:instrText>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fldChar w:fldCharType="separate"/>
            </w:r>
            <w:r>
              <w:rPr>
                <w:rFonts w:hint="default" w:ascii="Times New Roman" w:hAnsi="Times New Roman" w:eastAsia="宋体" w:cs="Times New Roman"/>
                <w:color w:val="000000" w:themeColor="text1"/>
                <w:kern w:val="2"/>
                <w:szCs w:val="21"/>
                <w:highlight w:val="none"/>
                <w14:textFill>
                  <w14:solidFill>
                    <w14:schemeClr w14:val="tx1"/>
                  </w14:solidFill>
                </w14:textFill>
              </w:rPr>
              <w:t>⑥</w:t>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fldChar w:fldCharType="end"/>
            </w:r>
          </w:p>
        </w:tc>
        <w:tc>
          <w:tcPr>
            <w:tcW w:w="1447" w:type="dxa"/>
            <w:tcMar>
              <w:left w:w="28" w:type="dxa"/>
              <w:right w:w="28" w:type="dxa"/>
            </w:tcMar>
            <w:vAlign w:val="center"/>
          </w:tcPr>
          <w:p w14:paraId="351A5786">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t>变化量</w:t>
            </w:r>
          </w:p>
          <w:p w14:paraId="66AEDB88">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instrText xml:space="preserve"> = 7 \* GB3 \* MERGEFORMAT </w:instrTex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eastAsia="宋体" w:cs="Times New Roman"/>
                <w:color w:val="000000" w:themeColor="text1"/>
                <w:kern w:val="2"/>
                <w:szCs w:val="21"/>
                <w:highlight w:val="none"/>
                <w14:textFill>
                  <w14:solidFill>
                    <w14:schemeClr w14:val="tx1"/>
                  </w14:solidFill>
                </w14:textFill>
              </w:rPr>
              <w:t>⑦</w: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end"/>
            </w:r>
          </w:p>
        </w:tc>
      </w:tr>
      <w:tr w14:paraId="1C7D08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1298" w:type="dxa"/>
            <w:vMerge w:val="restart"/>
            <w:vAlign w:val="center"/>
          </w:tcPr>
          <w:p w14:paraId="0DC09135">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废气</w:t>
            </w:r>
          </w:p>
        </w:tc>
        <w:tc>
          <w:tcPr>
            <w:tcW w:w="2112" w:type="dxa"/>
            <w:vAlign w:val="center"/>
          </w:tcPr>
          <w:p w14:paraId="43AA0D89">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工业粉尘</w:t>
            </w:r>
          </w:p>
        </w:tc>
        <w:tc>
          <w:tcPr>
            <w:tcW w:w="1794" w:type="dxa"/>
            <w:vAlign w:val="center"/>
          </w:tcPr>
          <w:p w14:paraId="1A19E5CA">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w:t>
            </w:r>
          </w:p>
        </w:tc>
        <w:tc>
          <w:tcPr>
            <w:tcW w:w="1881" w:type="dxa"/>
            <w:vAlign w:val="center"/>
          </w:tcPr>
          <w:p w14:paraId="2F797051">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p>
        </w:tc>
        <w:tc>
          <w:tcPr>
            <w:tcW w:w="1724" w:type="dxa"/>
            <w:vAlign w:val="center"/>
          </w:tcPr>
          <w:p w14:paraId="3D82BB27">
            <w:pPr>
              <w:pStyle w:val="53"/>
              <w:keepNext w:val="0"/>
              <w:keepLines w:val="0"/>
              <w:suppressLineNumbers w:val="0"/>
              <w:spacing w:before="0" w:beforeLines="0" w:beforeAutospacing="0" w:after="0" w:afterLines="0" w:afterAutospacing="0" w:line="36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4.32t/a</w:t>
            </w:r>
          </w:p>
        </w:tc>
        <w:tc>
          <w:tcPr>
            <w:tcW w:w="1947" w:type="dxa"/>
            <w:vAlign w:val="center"/>
          </w:tcPr>
          <w:p w14:paraId="263019DE">
            <w:pPr>
              <w:pStyle w:val="53"/>
              <w:keepNext w:val="0"/>
              <w:keepLines w:val="0"/>
              <w:suppressLineNumbers w:val="0"/>
              <w:spacing w:before="0" w:beforeLines="0" w:beforeAutospacing="0" w:after="0" w:afterLines="0" w:afterAutospacing="0" w:line="36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p>
        </w:tc>
        <w:tc>
          <w:tcPr>
            <w:tcW w:w="1632" w:type="dxa"/>
            <w:vAlign w:val="center"/>
          </w:tcPr>
          <w:p w14:paraId="65580949">
            <w:pPr>
              <w:pStyle w:val="53"/>
              <w:keepNext w:val="0"/>
              <w:keepLines w:val="0"/>
              <w:suppressLineNumbers w:val="0"/>
              <w:spacing w:before="0" w:beforeLines="0" w:beforeAutospacing="0" w:after="0" w:afterLines="0" w:afterAutospacing="0" w:line="36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4.32t/a</w:t>
            </w:r>
          </w:p>
        </w:tc>
        <w:tc>
          <w:tcPr>
            <w:tcW w:w="1447" w:type="dxa"/>
            <w:vAlign w:val="center"/>
          </w:tcPr>
          <w:p w14:paraId="37E05629">
            <w:pPr>
              <w:pStyle w:val="53"/>
              <w:keepNext w:val="0"/>
              <w:keepLines w:val="0"/>
              <w:suppressLineNumbers w:val="0"/>
              <w:spacing w:before="0" w:beforeLines="0" w:beforeAutospacing="0" w:after="0" w:afterLines="0" w:afterAutospacing="0" w:line="36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+4.32t/a</w:t>
            </w:r>
          </w:p>
        </w:tc>
      </w:tr>
      <w:tr w14:paraId="3B240F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1298" w:type="dxa"/>
            <w:vMerge w:val="continue"/>
            <w:vAlign w:val="center"/>
          </w:tcPr>
          <w:p w14:paraId="3DE3907C">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p>
        </w:tc>
        <w:tc>
          <w:tcPr>
            <w:tcW w:w="2112" w:type="dxa"/>
            <w:vAlign w:val="center"/>
          </w:tcPr>
          <w:p w14:paraId="45647E32">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颗粒物</w:t>
            </w:r>
          </w:p>
        </w:tc>
        <w:tc>
          <w:tcPr>
            <w:tcW w:w="1794" w:type="dxa"/>
            <w:vAlign w:val="center"/>
          </w:tcPr>
          <w:p w14:paraId="050C7326">
            <w:pPr>
              <w:pStyle w:val="53"/>
              <w:keepNext w:val="0"/>
              <w:keepLines w:val="0"/>
              <w:suppressLineNumbers w:val="0"/>
              <w:spacing w:before="0" w:beforeLines="0" w:beforeAutospacing="0" w:after="0" w:afterLines="0" w:afterAutospacing="0" w:line="360" w:lineRule="auto"/>
              <w:ind w:left="0" w:right="0"/>
              <w:jc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0.402</w:t>
            </w: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t/a</w:t>
            </w:r>
          </w:p>
        </w:tc>
        <w:tc>
          <w:tcPr>
            <w:tcW w:w="1881" w:type="dxa"/>
            <w:vAlign w:val="center"/>
          </w:tcPr>
          <w:p w14:paraId="54028E50">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p>
        </w:tc>
        <w:tc>
          <w:tcPr>
            <w:tcW w:w="1724" w:type="dxa"/>
            <w:vAlign w:val="center"/>
          </w:tcPr>
          <w:p w14:paraId="654DE89C">
            <w:pPr>
              <w:pStyle w:val="53"/>
              <w:keepNext w:val="0"/>
              <w:keepLines w:val="0"/>
              <w:suppressLineNumbers w:val="0"/>
              <w:spacing w:before="0" w:beforeLines="0" w:beforeAutospacing="0" w:after="0" w:afterLines="0" w:afterAutospacing="0" w:line="36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0.409</w:t>
            </w: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t/a</w:t>
            </w:r>
          </w:p>
        </w:tc>
        <w:tc>
          <w:tcPr>
            <w:tcW w:w="1947" w:type="dxa"/>
            <w:vAlign w:val="center"/>
          </w:tcPr>
          <w:p w14:paraId="7675EA35">
            <w:pPr>
              <w:pStyle w:val="53"/>
              <w:keepNext w:val="0"/>
              <w:keepLines w:val="0"/>
              <w:suppressLineNumbers w:val="0"/>
              <w:spacing w:before="0" w:beforeLines="0" w:beforeAutospacing="0" w:after="0" w:afterLines="0" w:afterAutospacing="0" w:line="36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p>
        </w:tc>
        <w:tc>
          <w:tcPr>
            <w:tcW w:w="1632" w:type="dxa"/>
            <w:vAlign w:val="center"/>
          </w:tcPr>
          <w:p w14:paraId="4CF75C8B">
            <w:pPr>
              <w:pStyle w:val="53"/>
              <w:keepNext w:val="0"/>
              <w:keepLines w:val="0"/>
              <w:suppressLineNumbers w:val="0"/>
              <w:spacing w:before="0" w:beforeLines="0" w:beforeAutospacing="0" w:after="0" w:afterLines="0" w:afterAutospacing="0" w:line="36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0.811</w:t>
            </w: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t/a</w:t>
            </w:r>
          </w:p>
        </w:tc>
        <w:tc>
          <w:tcPr>
            <w:tcW w:w="1447" w:type="dxa"/>
            <w:vAlign w:val="center"/>
          </w:tcPr>
          <w:p w14:paraId="25DA0907">
            <w:pPr>
              <w:pStyle w:val="53"/>
              <w:keepNext w:val="0"/>
              <w:keepLines w:val="0"/>
              <w:suppressLineNumbers w:val="0"/>
              <w:spacing w:before="0" w:beforeLines="0" w:beforeAutospacing="0" w:after="0" w:afterLines="0" w:afterAutospacing="0" w:line="36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w:t>
            </w: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0.409</w:t>
            </w: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t/a</w:t>
            </w:r>
          </w:p>
        </w:tc>
      </w:tr>
      <w:tr w14:paraId="3388B3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1298" w:type="dxa"/>
            <w:vMerge w:val="continue"/>
            <w:vAlign w:val="center"/>
          </w:tcPr>
          <w:p w14:paraId="45973254">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p>
        </w:tc>
        <w:tc>
          <w:tcPr>
            <w:tcW w:w="2112" w:type="dxa"/>
            <w:vAlign w:val="center"/>
          </w:tcPr>
          <w:p w14:paraId="22A516D1">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lang w:bidi="ar"/>
                <w14:textFill>
                  <w14:solidFill>
                    <w14:schemeClr w14:val="tx1"/>
                  </w14:solidFill>
                </w14:textFill>
              </w:rPr>
              <w:t>SO</w:t>
            </w:r>
            <w:r>
              <w:rPr>
                <w:rFonts w:hint="default" w:ascii="Times New Roman" w:hAnsi="Times New Roman" w:eastAsia="宋体" w:cs="Times New Roman"/>
                <w:color w:val="000000" w:themeColor="text1"/>
                <w:szCs w:val="21"/>
                <w:highlight w:val="none"/>
                <w:vertAlign w:val="subscript"/>
                <w:lang w:bidi="ar"/>
                <w14:textFill>
                  <w14:solidFill>
                    <w14:schemeClr w14:val="tx1"/>
                  </w14:solidFill>
                </w14:textFill>
              </w:rPr>
              <w:t>2</w:t>
            </w:r>
          </w:p>
        </w:tc>
        <w:tc>
          <w:tcPr>
            <w:tcW w:w="1794" w:type="dxa"/>
            <w:vAlign w:val="center"/>
          </w:tcPr>
          <w:p w14:paraId="4D074E91">
            <w:pPr>
              <w:pStyle w:val="53"/>
              <w:keepNext w:val="0"/>
              <w:keepLines w:val="0"/>
              <w:suppressLineNumbers w:val="0"/>
              <w:spacing w:before="0" w:beforeLines="0" w:beforeAutospacing="0" w:after="0" w:afterLines="0" w:afterAutospacing="0" w:line="360" w:lineRule="auto"/>
              <w:ind w:left="0" w:right="0"/>
              <w:jc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1.09</w:t>
            </w: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t/a</w:t>
            </w:r>
          </w:p>
        </w:tc>
        <w:tc>
          <w:tcPr>
            <w:tcW w:w="1881" w:type="dxa"/>
            <w:vAlign w:val="center"/>
          </w:tcPr>
          <w:p w14:paraId="16A2FA22">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p>
        </w:tc>
        <w:tc>
          <w:tcPr>
            <w:tcW w:w="1724" w:type="dxa"/>
            <w:vAlign w:val="center"/>
          </w:tcPr>
          <w:p w14:paraId="5D3B588A">
            <w:pPr>
              <w:pStyle w:val="53"/>
              <w:keepNext w:val="0"/>
              <w:keepLines w:val="0"/>
              <w:suppressLineNumbers w:val="0"/>
              <w:spacing w:before="0" w:beforeLines="0" w:beforeAutospacing="0" w:after="0" w:afterLines="0" w:afterAutospacing="0" w:line="36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1.328</w:t>
            </w: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t/a</w:t>
            </w:r>
          </w:p>
        </w:tc>
        <w:tc>
          <w:tcPr>
            <w:tcW w:w="1947" w:type="dxa"/>
            <w:vAlign w:val="center"/>
          </w:tcPr>
          <w:p w14:paraId="262F9730">
            <w:pPr>
              <w:pStyle w:val="53"/>
              <w:keepNext w:val="0"/>
              <w:keepLines w:val="0"/>
              <w:suppressLineNumbers w:val="0"/>
              <w:spacing w:before="0" w:beforeLines="0" w:beforeAutospacing="0" w:after="0" w:afterLines="0" w:afterAutospacing="0" w:line="36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p>
        </w:tc>
        <w:tc>
          <w:tcPr>
            <w:tcW w:w="1632" w:type="dxa"/>
            <w:vAlign w:val="center"/>
          </w:tcPr>
          <w:p w14:paraId="402A2AE2">
            <w:pPr>
              <w:pStyle w:val="53"/>
              <w:keepNext w:val="0"/>
              <w:keepLines w:val="0"/>
              <w:suppressLineNumbers w:val="0"/>
              <w:spacing w:before="0" w:beforeLines="0" w:beforeAutospacing="0" w:after="0" w:afterLines="0" w:afterAutospacing="0" w:line="36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2.418</w:t>
            </w: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t/a</w:t>
            </w:r>
          </w:p>
        </w:tc>
        <w:tc>
          <w:tcPr>
            <w:tcW w:w="1447" w:type="dxa"/>
            <w:vAlign w:val="center"/>
          </w:tcPr>
          <w:p w14:paraId="033EC24B">
            <w:pPr>
              <w:pStyle w:val="53"/>
              <w:keepNext w:val="0"/>
              <w:keepLines w:val="0"/>
              <w:suppressLineNumbers w:val="0"/>
              <w:spacing w:before="0" w:beforeLines="0" w:beforeAutospacing="0" w:after="0" w:afterLines="0" w:afterAutospacing="0" w:line="36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w:t>
            </w: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1.328</w:t>
            </w: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t/a</w:t>
            </w:r>
          </w:p>
        </w:tc>
      </w:tr>
      <w:tr w14:paraId="50F80B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298" w:type="dxa"/>
            <w:vMerge w:val="continue"/>
            <w:vAlign w:val="center"/>
          </w:tcPr>
          <w:p w14:paraId="12981F32">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p>
        </w:tc>
        <w:tc>
          <w:tcPr>
            <w:tcW w:w="2112" w:type="dxa"/>
            <w:vAlign w:val="center"/>
          </w:tcPr>
          <w:p w14:paraId="15CDA176">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lang w:bidi="ar"/>
                <w14:textFill>
                  <w14:solidFill>
                    <w14:schemeClr w14:val="tx1"/>
                  </w14:solidFill>
                </w14:textFill>
              </w:rPr>
              <w:t>NO</w:t>
            </w:r>
            <w:r>
              <w:rPr>
                <w:rFonts w:hint="default" w:ascii="Times New Roman" w:hAnsi="Times New Roman" w:eastAsia="宋体" w:cs="Times New Roman"/>
                <w:color w:val="000000" w:themeColor="text1"/>
                <w:szCs w:val="21"/>
                <w:highlight w:val="none"/>
                <w:vertAlign w:val="subscript"/>
                <w:lang w:bidi="ar"/>
                <w14:textFill>
                  <w14:solidFill>
                    <w14:schemeClr w14:val="tx1"/>
                  </w14:solidFill>
                </w14:textFill>
              </w:rPr>
              <w:t>X</w:t>
            </w:r>
          </w:p>
        </w:tc>
        <w:tc>
          <w:tcPr>
            <w:tcW w:w="1794" w:type="dxa"/>
            <w:vAlign w:val="center"/>
          </w:tcPr>
          <w:p w14:paraId="5DB2FA3A">
            <w:pPr>
              <w:pStyle w:val="53"/>
              <w:keepNext w:val="0"/>
              <w:keepLines w:val="0"/>
              <w:suppressLineNumbers w:val="0"/>
              <w:spacing w:before="0" w:beforeLines="0" w:beforeAutospacing="0" w:after="0" w:afterLines="0" w:afterAutospacing="0" w:line="360" w:lineRule="auto"/>
              <w:ind w:left="0" w:right="0"/>
              <w:jc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2.181</w:t>
            </w: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t/a</w:t>
            </w:r>
          </w:p>
        </w:tc>
        <w:tc>
          <w:tcPr>
            <w:tcW w:w="1881" w:type="dxa"/>
            <w:vAlign w:val="center"/>
          </w:tcPr>
          <w:p w14:paraId="4E3B6AA9">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p>
        </w:tc>
        <w:tc>
          <w:tcPr>
            <w:tcW w:w="1724" w:type="dxa"/>
            <w:vAlign w:val="center"/>
          </w:tcPr>
          <w:p w14:paraId="54D35B67">
            <w:pPr>
              <w:pStyle w:val="53"/>
              <w:keepNext w:val="0"/>
              <w:keepLines w:val="0"/>
              <w:suppressLineNumbers w:val="0"/>
              <w:spacing w:before="0" w:beforeLines="0" w:beforeAutospacing="0" w:after="0" w:afterLines="0" w:afterAutospacing="0" w:line="36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2.915</w:t>
            </w: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/a</w:t>
            </w:r>
          </w:p>
        </w:tc>
        <w:tc>
          <w:tcPr>
            <w:tcW w:w="1947" w:type="dxa"/>
            <w:vAlign w:val="center"/>
          </w:tcPr>
          <w:p w14:paraId="633D8C63">
            <w:pPr>
              <w:pStyle w:val="53"/>
              <w:keepNext w:val="0"/>
              <w:keepLines w:val="0"/>
              <w:suppressLineNumbers w:val="0"/>
              <w:spacing w:before="0" w:beforeLines="0" w:beforeAutospacing="0" w:after="0" w:afterLines="0" w:afterAutospacing="0" w:line="36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p>
        </w:tc>
        <w:tc>
          <w:tcPr>
            <w:tcW w:w="1632" w:type="dxa"/>
            <w:vAlign w:val="center"/>
          </w:tcPr>
          <w:p w14:paraId="6F12DC34">
            <w:pPr>
              <w:pStyle w:val="53"/>
              <w:keepNext w:val="0"/>
              <w:keepLines w:val="0"/>
              <w:suppressLineNumbers w:val="0"/>
              <w:spacing w:before="0" w:beforeLines="0" w:beforeAutospacing="0" w:after="0" w:afterLines="0" w:afterAutospacing="0" w:line="36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5.096t</w:t>
            </w: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/a</w:t>
            </w:r>
          </w:p>
        </w:tc>
        <w:tc>
          <w:tcPr>
            <w:tcW w:w="1447" w:type="dxa"/>
            <w:vAlign w:val="center"/>
          </w:tcPr>
          <w:p w14:paraId="0AA97AC1">
            <w:pPr>
              <w:pStyle w:val="53"/>
              <w:keepNext w:val="0"/>
              <w:keepLines w:val="0"/>
              <w:suppressLineNumbers w:val="0"/>
              <w:spacing w:before="0" w:beforeLines="0" w:beforeAutospacing="0" w:after="0" w:afterLines="0" w:afterAutospacing="0" w:line="36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w:t>
            </w: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2.915</w:t>
            </w: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/a</w:t>
            </w:r>
          </w:p>
        </w:tc>
      </w:tr>
      <w:tr w14:paraId="4BFDE6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298" w:type="dxa"/>
            <w:vMerge w:val="restart"/>
            <w:vAlign w:val="center"/>
          </w:tcPr>
          <w:p w14:paraId="02548999">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固体废物</w:t>
            </w:r>
          </w:p>
        </w:tc>
        <w:tc>
          <w:tcPr>
            <w:tcW w:w="2112" w:type="dxa"/>
            <w:vAlign w:val="center"/>
          </w:tcPr>
          <w:p w14:paraId="34436421">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热风炉</w:t>
            </w: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布袋除尘器</w:t>
            </w: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收尘</w:t>
            </w:r>
          </w:p>
        </w:tc>
        <w:tc>
          <w:tcPr>
            <w:tcW w:w="1794" w:type="dxa"/>
            <w:vAlign w:val="center"/>
          </w:tcPr>
          <w:p w14:paraId="2D1FAA4F">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w:t>
            </w:r>
          </w:p>
        </w:tc>
        <w:tc>
          <w:tcPr>
            <w:tcW w:w="1881" w:type="dxa"/>
            <w:vAlign w:val="center"/>
          </w:tcPr>
          <w:p w14:paraId="77321363">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p>
        </w:tc>
        <w:tc>
          <w:tcPr>
            <w:tcW w:w="1724" w:type="dxa"/>
            <w:vAlign w:val="center"/>
          </w:tcPr>
          <w:p w14:paraId="4D0C01C7">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81.391</w:t>
            </w: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t/a</w:t>
            </w:r>
          </w:p>
        </w:tc>
        <w:tc>
          <w:tcPr>
            <w:tcW w:w="1947" w:type="dxa"/>
            <w:vAlign w:val="center"/>
          </w:tcPr>
          <w:p w14:paraId="2EC475F5">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p>
        </w:tc>
        <w:tc>
          <w:tcPr>
            <w:tcW w:w="1632" w:type="dxa"/>
            <w:vAlign w:val="center"/>
          </w:tcPr>
          <w:p w14:paraId="28E4DBA7">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81.391</w:t>
            </w: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t/a</w:t>
            </w:r>
          </w:p>
        </w:tc>
        <w:tc>
          <w:tcPr>
            <w:tcW w:w="1447" w:type="dxa"/>
            <w:vAlign w:val="center"/>
          </w:tcPr>
          <w:p w14:paraId="4908AE33">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w:t>
            </w: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81.391</w:t>
            </w: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t/a</w:t>
            </w:r>
          </w:p>
        </w:tc>
      </w:tr>
      <w:tr w14:paraId="1466FF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298" w:type="dxa"/>
            <w:vMerge w:val="continue"/>
            <w:vAlign w:val="center"/>
          </w:tcPr>
          <w:p w14:paraId="2757500E">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p>
        </w:tc>
        <w:tc>
          <w:tcPr>
            <w:tcW w:w="2112" w:type="dxa"/>
            <w:vAlign w:val="center"/>
          </w:tcPr>
          <w:p w14:paraId="5B5A82D4">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废布袋</w:t>
            </w:r>
          </w:p>
        </w:tc>
        <w:tc>
          <w:tcPr>
            <w:tcW w:w="1794" w:type="dxa"/>
            <w:vAlign w:val="center"/>
          </w:tcPr>
          <w:p w14:paraId="27FE04FF">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w:t>
            </w:r>
          </w:p>
        </w:tc>
        <w:tc>
          <w:tcPr>
            <w:tcW w:w="1881" w:type="dxa"/>
            <w:vAlign w:val="center"/>
          </w:tcPr>
          <w:p w14:paraId="3B7BBE53">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p>
        </w:tc>
        <w:tc>
          <w:tcPr>
            <w:tcW w:w="1724" w:type="dxa"/>
            <w:vAlign w:val="center"/>
          </w:tcPr>
          <w:p w14:paraId="2204B766">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0.</w:t>
            </w: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1</w:t>
            </w: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t/a</w:t>
            </w:r>
          </w:p>
        </w:tc>
        <w:tc>
          <w:tcPr>
            <w:tcW w:w="1947" w:type="dxa"/>
            <w:vAlign w:val="center"/>
          </w:tcPr>
          <w:p w14:paraId="6D319682">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p>
        </w:tc>
        <w:tc>
          <w:tcPr>
            <w:tcW w:w="1632" w:type="dxa"/>
            <w:vAlign w:val="center"/>
          </w:tcPr>
          <w:p w14:paraId="06E037B1">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0.</w:t>
            </w: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1</w:t>
            </w: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t/a</w:t>
            </w:r>
          </w:p>
        </w:tc>
        <w:tc>
          <w:tcPr>
            <w:tcW w:w="1447" w:type="dxa"/>
            <w:vAlign w:val="center"/>
          </w:tcPr>
          <w:p w14:paraId="4608F364">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w:t>
            </w: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0.</w:t>
            </w: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1</w:t>
            </w: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t/a</w:t>
            </w:r>
          </w:p>
        </w:tc>
      </w:tr>
      <w:tr w14:paraId="1DA1C5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298" w:type="dxa"/>
            <w:vMerge w:val="continue"/>
            <w:vAlign w:val="center"/>
          </w:tcPr>
          <w:p w14:paraId="036BB40A">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p>
        </w:tc>
        <w:tc>
          <w:tcPr>
            <w:tcW w:w="2112" w:type="dxa"/>
            <w:vAlign w:val="center"/>
          </w:tcPr>
          <w:p w14:paraId="09E14407">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热风炉灰渣</w:t>
            </w:r>
          </w:p>
        </w:tc>
        <w:tc>
          <w:tcPr>
            <w:tcW w:w="1794" w:type="dxa"/>
            <w:vAlign w:val="center"/>
          </w:tcPr>
          <w:p w14:paraId="4B9CE1B1">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234</w:t>
            </w: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t/a</w:t>
            </w:r>
          </w:p>
        </w:tc>
        <w:tc>
          <w:tcPr>
            <w:tcW w:w="1881" w:type="dxa"/>
            <w:vAlign w:val="center"/>
          </w:tcPr>
          <w:p w14:paraId="2B60A1E2">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p>
        </w:tc>
        <w:tc>
          <w:tcPr>
            <w:tcW w:w="1724" w:type="dxa"/>
            <w:vAlign w:val="center"/>
          </w:tcPr>
          <w:p w14:paraId="146FF3D9">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63.712</w:t>
            </w: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t/a</w:t>
            </w:r>
          </w:p>
        </w:tc>
        <w:tc>
          <w:tcPr>
            <w:tcW w:w="1947" w:type="dxa"/>
            <w:vAlign w:val="center"/>
          </w:tcPr>
          <w:p w14:paraId="2F346253">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p>
        </w:tc>
        <w:tc>
          <w:tcPr>
            <w:tcW w:w="1632" w:type="dxa"/>
            <w:vAlign w:val="center"/>
          </w:tcPr>
          <w:p w14:paraId="32811E26">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303.74</w:t>
            </w: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t/a</w:t>
            </w:r>
          </w:p>
        </w:tc>
        <w:tc>
          <w:tcPr>
            <w:tcW w:w="1447" w:type="dxa"/>
            <w:vAlign w:val="center"/>
          </w:tcPr>
          <w:p w14:paraId="5D388989">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w:t>
            </w: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63.712</w:t>
            </w: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t/a</w:t>
            </w:r>
          </w:p>
        </w:tc>
      </w:tr>
      <w:tr w14:paraId="12337F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298" w:type="dxa"/>
            <w:vMerge w:val="continue"/>
            <w:vAlign w:val="center"/>
          </w:tcPr>
          <w:p w14:paraId="382BC97E">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p>
        </w:tc>
        <w:tc>
          <w:tcPr>
            <w:tcW w:w="2112" w:type="dxa"/>
            <w:vAlign w:val="center"/>
          </w:tcPr>
          <w:p w14:paraId="5D3CD29F">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烘干塔收尘</w:t>
            </w:r>
          </w:p>
        </w:tc>
        <w:tc>
          <w:tcPr>
            <w:tcW w:w="1794" w:type="dxa"/>
            <w:vAlign w:val="center"/>
          </w:tcPr>
          <w:p w14:paraId="67D461F6">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w:t>
            </w:r>
          </w:p>
        </w:tc>
        <w:tc>
          <w:tcPr>
            <w:tcW w:w="1881" w:type="dxa"/>
            <w:vAlign w:val="center"/>
          </w:tcPr>
          <w:p w14:paraId="3B8C3535">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p>
        </w:tc>
        <w:tc>
          <w:tcPr>
            <w:tcW w:w="1724" w:type="dxa"/>
            <w:vAlign w:val="center"/>
          </w:tcPr>
          <w:p w14:paraId="2FB02DBC">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4.2</w:t>
            </w: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t/a</w:t>
            </w:r>
          </w:p>
        </w:tc>
        <w:tc>
          <w:tcPr>
            <w:tcW w:w="1947" w:type="dxa"/>
            <w:vAlign w:val="center"/>
          </w:tcPr>
          <w:p w14:paraId="00982EEE">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p>
        </w:tc>
        <w:tc>
          <w:tcPr>
            <w:tcW w:w="1632" w:type="dxa"/>
            <w:vAlign w:val="center"/>
          </w:tcPr>
          <w:p w14:paraId="4B3202B9">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4.2</w:t>
            </w: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t/a</w:t>
            </w:r>
          </w:p>
        </w:tc>
        <w:tc>
          <w:tcPr>
            <w:tcW w:w="1447" w:type="dxa"/>
            <w:vAlign w:val="center"/>
          </w:tcPr>
          <w:p w14:paraId="005E7266">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+4.2</w:t>
            </w: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t/a</w:t>
            </w:r>
          </w:p>
        </w:tc>
      </w:tr>
      <w:tr w14:paraId="06F51F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298" w:type="dxa"/>
            <w:vMerge w:val="continue"/>
            <w:vAlign w:val="center"/>
          </w:tcPr>
          <w:p w14:paraId="6E00A253">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p>
        </w:tc>
        <w:tc>
          <w:tcPr>
            <w:tcW w:w="2112" w:type="dxa"/>
            <w:vAlign w:val="center"/>
          </w:tcPr>
          <w:p w14:paraId="01EDEB6A">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筛分杂质</w:t>
            </w:r>
          </w:p>
        </w:tc>
        <w:tc>
          <w:tcPr>
            <w:tcW w:w="1794" w:type="dxa"/>
            <w:vAlign w:val="center"/>
          </w:tcPr>
          <w:p w14:paraId="3E6F4A65">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w:t>
            </w:r>
          </w:p>
        </w:tc>
        <w:tc>
          <w:tcPr>
            <w:tcW w:w="1881" w:type="dxa"/>
            <w:vAlign w:val="center"/>
          </w:tcPr>
          <w:p w14:paraId="712C2A25">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p>
        </w:tc>
        <w:tc>
          <w:tcPr>
            <w:tcW w:w="1724" w:type="dxa"/>
            <w:vAlign w:val="center"/>
          </w:tcPr>
          <w:p w14:paraId="29BCD16D">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60</w:t>
            </w: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t/a</w:t>
            </w:r>
          </w:p>
        </w:tc>
        <w:tc>
          <w:tcPr>
            <w:tcW w:w="1947" w:type="dxa"/>
            <w:vAlign w:val="center"/>
          </w:tcPr>
          <w:p w14:paraId="17A434E6">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p>
        </w:tc>
        <w:tc>
          <w:tcPr>
            <w:tcW w:w="1632" w:type="dxa"/>
            <w:vAlign w:val="center"/>
          </w:tcPr>
          <w:p w14:paraId="69B8FC04">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60</w:t>
            </w: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t/a</w:t>
            </w:r>
          </w:p>
        </w:tc>
        <w:tc>
          <w:tcPr>
            <w:tcW w:w="1447" w:type="dxa"/>
            <w:vAlign w:val="center"/>
          </w:tcPr>
          <w:p w14:paraId="45F27C78">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+60</w:t>
            </w: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t/a</w:t>
            </w:r>
          </w:p>
        </w:tc>
      </w:tr>
      <w:tr w14:paraId="2AF78A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298" w:type="dxa"/>
            <w:vMerge w:val="continue"/>
            <w:vAlign w:val="center"/>
          </w:tcPr>
          <w:p w14:paraId="44AD75EF">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p>
        </w:tc>
        <w:tc>
          <w:tcPr>
            <w:tcW w:w="2112" w:type="dxa"/>
            <w:vAlign w:val="center"/>
          </w:tcPr>
          <w:p w14:paraId="0C363EEB">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筛分工序收尘</w:t>
            </w:r>
          </w:p>
        </w:tc>
        <w:tc>
          <w:tcPr>
            <w:tcW w:w="1794" w:type="dxa"/>
            <w:vAlign w:val="center"/>
          </w:tcPr>
          <w:p w14:paraId="3FEF7557">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w:t>
            </w:r>
          </w:p>
        </w:tc>
        <w:tc>
          <w:tcPr>
            <w:tcW w:w="1881" w:type="dxa"/>
            <w:vAlign w:val="center"/>
          </w:tcPr>
          <w:p w14:paraId="6BCFB869">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p>
        </w:tc>
        <w:tc>
          <w:tcPr>
            <w:tcW w:w="1724" w:type="dxa"/>
            <w:vAlign w:val="center"/>
          </w:tcPr>
          <w:p w14:paraId="0C87A4E3">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5.4</w:t>
            </w: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t/a</w:t>
            </w:r>
          </w:p>
        </w:tc>
        <w:tc>
          <w:tcPr>
            <w:tcW w:w="1947" w:type="dxa"/>
            <w:vAlign w:val="center"/>
          </w:tcPr>
          <w:p w14:paraId="1A6CCE40">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p>
        </w:tc>
        <w:tc>
          <w:tcPr>
            <w:tcW w:w="1632" w:type="dxa"/>
            <w:vAlign w:val="center"/>
          </w:tcPr>
          <w:p w14:paraId="5E96B452">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5.4</w:t>
            </w: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t/a</w:t>
            </w:r>
          </w:p>
        </w:tc>
        <w:tc>
          <w:tcPr>
            <w:tcW w:w="1447" w:type="dxa"/>
            <w:vAlign w:val="center"/>
          </w:tcPr>
          <w:p w14:paraId="3CD04021">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+5.4</w:t>
            </w: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t/a</w:t>
            </w:r>
          </w:p>
        </w:tc>
      </w:tr>
      <w:tr w14:paraId="4D2750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1298" w:type="dxa"/>
            <w:vAlign w:val="center"/>
          </w:tcPr>
          <w:p w14:paraId="10424C0F">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危险废物</w:t>
            </w:r>
          </w:p>
        </w:tc>
        <w:tc>
          <w:tcPr>
            <w:tcW w:w="2112" w:type="dxa"/>
            <w:vAlign w:val="center"/>
          </w:tcPr>
          <w:p w14:paraId="6D52723C">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w:t>
            </w:r>
          </w:p>
        </w:tc>
        <w:tc>
          <w:tcPr>
            <w:tcW w:w="1794" w:type="dxa"/>
            <w:vAlign w:val="center"/>
          </w:tcPr>
          <w:p w14:paraId="1825BE7E">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w:t>
            </w:r>
          </w:p>
        </w:tc>
        <w:tc>
          <w:tcPr>
            <w:tcW w:w="1881" w:type="dxa"/>
            <w:vAlign w:val="center"/>
          </w:tcPr>
          <w:p w14:paraId="39F444C0">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p>
        </w:tc>
        <w:tc>
          <w:tcPr>
            <w:tcW w:w="1724" w:type="dxa"/>
            <w:vAlign w:val="center"/>
          </w:tcPr>
          <w:p w14:paraId="21CB44F3">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w:t>
            </w:r>
          </w:p>
        </w:tc>
        <w:tc>
          <w:tcPr>
            <w:tcW w:w="1947" w:type="dxa"/>
            <w:vAlign w:val="center"/>
          </w:tcPr>
          <w:p w14:paraId="09931F3D">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p>
        </w:tc>
        <w:tc>
          <w:tcPr>
            <w:tcW w:w="1632" w:type="dxa"/>
            <w:vAlign w:val="center"/>
          </w:tcPr>
          <w:p w14:paraId="557C1C6C">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w:t>
            </w:r>
          </w:p>
        </w:tc>
        <w:tc>
          <w:tcPr>
            <w:tcW w:w="1447" w:type="dxa"/>
            <w:vAlign w:val="center"/>
          </w:tcPr>
          <w:p w14:paraId="350438AC">
            <w:pPr>
              <w:pStyle w:val="53"/>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w:t>
            </w:r>
          </w:p>
        </w:tc>
      </w:tr>
    </w:tbl>
    <w:p w14:paraId="0D645ABF">
      <w:pPr>
        <w:pStyle w:val="53"/>
        <w:spacing w:before="192" w:beforeLines="80" w:after="24"/>
        <w:jc w:val="left"/>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注：</w:t>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instrText xml:space="preserve"> = 6 \* GB3 \* MERGEFORMAT </w:instrText>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fldChar w:fldCharType="separate"/>
      </w:r>
      <w:r>
        <w:rPr>
          <w:rFonts w:hint="default" w:ascii="Times New Roman" w:hAnsi="Times New Roman" w:eastAsia="宋体" w:cs="Times New Roman"/>
          <w:color w:val="000000" w:themeColor="text1"/>
          <w:szCs w:val="21"/>
          <w:highlight w:val="none"/>
          <w14:textFill>
            <w14:solidFill>
              <w14:schemeClr w14:val="tx1"/>
            </w14:solidFill>
          </w14:textFill>
        </w:rPr>
        <w:t>⑥</w:t>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t>=</w: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instrText xml:space="preserve"> = 1 \* GB3 \* MERGEFORMAT </w:instrTex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eastAsia="宋体" w:cs="Times New Roman"/>
          <w:color w:val="000000" w:themeColor="text1"/>
          <w:szCs w:val="21"/>
          <w:highlight w:val="none"/>
          <w14:textFill>
            <w14:solidFill>
              <w14:schemeClr w14:val="tx1"/>
            </w14:solidFill>
          </w14:textFill>
        </w:rPr>
        <w:t>①</w: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t>+</w: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instrText xml:space="preserve"> = 3 \* GB3 \* MERGEFORMAT </w:instrTex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eastAsia="宋体" w:cs="Times New Roman"/>
          <w:color w:val="000000" w:themeColor="text1"/>
          <w:szCs w:val="21"/>
          <w:highlight w:val="none"/>
          <w14:textFill>
            <w14:solidFill>
              <w14:schemeClr w14:val="tx1"/>
            </w14:solidFill>
          </w14:textFill>
        </w:rPr>
        <w:t>③</w: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t>+</w: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instrText xml:space="preserve"> = 4 \* GB3 \* MERGEFORMAT </w:instrTex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eastAsia="宋体" w:cs="Times New Roman"/>
          <w:color w:val="000000" w:themeColor="text1"/>
          <w:szCs w:val="21"/>
          <w:highlight w:val="none"/>
          <w14:textFill>
            <w14:solidFill>
              <w14:schemeClr w14:val="tx1"/>
            </w14:solidFill>
          </w14:textFill>
        </w:rPr>
        <w:t>④</w: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t>-</w:t>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instrText xml:space="preserve"> = 5 \* GB3 \* MERGEFORMAT </w:instrText>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fldChar w:fldCharType="separate"/>
      </w:r>
      <w:r>
        <w:rPr>
          <w:rFonts w:hint="default" w:ascii="Times New Roman" w:hAnsi="Times New Roman" w:eastAsia="宋体" w:cs="Times New Roman"/>
          <w:color w:val="000000" w:themeColor="text1"/>
          <w:szCs w:val="21"/>
          <w:highlight w:val="none"/>
          <w14:textFill>
            <w14:solidFill>
              <w14:schemeClr w14:val="tx1"/>
            </w14:solidFill>
          </w14:textFill>
        </w:rPr>
        <w:t>⑤</w:t>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t>；</w: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instrText xml:space="preserve"> = 7 \* GB3 \* MERGEFORMAT </w:instrTex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eastAsia="宋体" w:cs="Times New Roman"/>
          <w:color w:val="000000" w:themeColor="text1"/>
          <w:szCs w:val="21"/>
          <w:highlight w:val="none"/>
          <w14:textFill>
            <w14:solidFill>
              <w14:schemeClr w14:val="tx1"/>
            </w14:solidFill>
          </w14:textFill>
        </w:rPr>
        <w:t>⑦</w: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t>=</w:t>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instrText xml:space="preserve"> = 6 \* GB3 \* MERGEFORMAT </w:instrText>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fldChar w:fldCharType="separate"/>
      </w:r>
      <w:r>
        <w:rPr>
          <w:rFonts w:hint="default" w:ascii="Times New Roman" w:hAnsi="Times New Roman" w:eastAsia="宋体" w:cs="Times New Roman"/>
          <w:color w:val="000000" w:themeColor="text1"/>
          <w:szCs w:val="21"/>
          <w:highlight w:val="none"/>
          <w14:textFill>
            <w14:solidFill>
              <w14:schemeClr w14:val="tx1"/>
            </w14:solidFill>
          </w14:textFill>
        </w:rPr>
        <w:t>⑥</w:t>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t>-</w: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instrText xml:space="preserve"> = 1 \* GB3 \* MERGEFORMAT </w:instrTex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eastAsia="宋体" w:cs="Times New Roman"/>
          <w:color w:val="000000" w:themeColor="text1"/>
          <w:szCs w:val="21"/>
          <w:highlight w:val="none"/>
          <w14:textFill>
            <w14:solidFill>
              <w14:schemeClr w14:val="tx1"/>
            </w14:solidFill>
          </w14:textFill>
        </w:rPr>
        <w:t>①</w: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end"/>
      </w:r>
    </w:p>
    <w:p w14:paraId="52A5BA00">
      <w:pPr>
        <w:rPr>
          <w:rFonts w:hint="default" w:ascii="Times New Roman" w:hAnsi="Times New Roman" w:eastAsia="宋体" w:cs="Times New Roman"/>
          <w:b/>
          <w:bCs/>
          <w:color w:val="000000" w:themeColor="text1"/>
          <w:kern w:val="0"/>
          <w:szCs w:val="21"/>
          <w:highlight w:val="none"/>
          <w14:textFill>
            <w14:solidFill>
              <w14:schemeClr w14:val="tx1"/>
            </w14:solidFill>
          </w14:textFill>
        </w:rPr>
      </w:pPr>
      <w:r>
        <w:rPr>
          <w:rFonts w:hint="default" w:ascii="Times New Roman" w:hAnsi="Times New Roman" w:eastAsia="宋体" w:cs="Times New Roman"/>
          <w:b/>
          <w:bCs/>
          <w:color w:val="000000" w:themeColor="text1"/>
          <w:kern w:val="0"/>
          <w:szCs w:val="21"/>
          <w:highlight w:val="none"/>
          <w14:textFill>
            <w14:solidFill>
              <w14:schemeClr w14:val="tx1"/>
            </w14:solidFill>
          </w14:textFill>
        </w:rPr>
        <w:br w:type="page"/>
      </w:r>
    </w:p>
    <w:p w14:paraId="71C5BC9E">
      <w:pPr>
        <w:spacing w:line="360" w:lineRule="auto"/>
        <w:rPr>
          <w:rFonts w:hint="default" w:ascii="Times New Roman" w:hAnsi="Times New Roman" w:eastAsia="宋体" w:cs="Times New Roman"/>
          <w:b/>
          <w:bCs/>
          <w:color w:val="000000" w:themeColor="text1"/>
          <w:kern w:val="0"/>
          <w:szCs w:val="21"/>
          <w:highlight w:val="none"/>
          <w14:textFill>
            <w14:solidFill>
              <w14:schemeClr w14:val="tx1"/>
            </w14:solidFill>
          </w14:textFill>
        </w:rPr>
        <w:sectPr>
          <w:footerReference r:id="rId7" w:type="default"/>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7470D52B">
      <w:pPr>
        <w:keepNext w:val="0"/>
        <w:keepLines w:val="0"/>
        <w:pageBreakBefore/>
        <w:widowControl w:val="0"/>
        <w:kinsoku/>
        <w:wordWrap/>
        <w:overflowPunct/>
        <w:topLinePunct w:val="0"/>
        <w:autoSpaceDE/>
        <w:autoSpaceDN/>
        <w:bidi w:val="0"/>
        <w:adjustRightInd/>
        <w:snapToGrid/>
        <w:spacing w:line="360" w:lineRule="auto"/>
        <w:jc w:val="left"/>
        <w:textAlignment w:val="auto"/>
        <w:outlineLvl w:val="0"/>
        <w:rPr>
          <w:rFonts w:hint="default" w:ascii="Times New Roman" w:hAnsi="Times New Roman" w:eastAsia="宋体" w:cs="Times New Roman"/>
          <w:b/>
          <w:bCs/>
          <w:color w:val="000000" w:themeColor="text1"/>
          <w:kern w:val="0"/>
          <w:szCs w:val="21"/>
          <w:highlight w:val="none"/>
          <w14:textFill>
            <w14:solidFill>
              <w14:schemeClr w14:val="tx1"/>
            </w14:solidFill>
          </w14:textFill>
        </w:rPr>
      </w:pPr>
      <w:bookmarkStart w:id="31" w:name="_Toc28396"/>
      <w:bookmarkStart w:id="32" w:name="_Toc26880"/>
      <w:r>
        <w:rPr>
          <w:rFonts w:hint="default" w:ascii="Times New Roman" w:hAnsi="Times New Roman" w:eastAsia="宋体" w:cs="Times New Roman"/>
          <w:b/>
          <w:bCs/>
          <w:color w:val="000000" w:themeColor="text1"/>
          <w:kern w:val="0"/>
          <w:szCs w:val="21"/>
          <w:highlight w:val="none"/>
          <w14:textFill>
            <w14:solidFill>
              <w14:schemeClr w14:val="tx1"/>
            </w14:solidFill>
          </w14:textFill>
        </w:rPr>
        <w:t>附件1营业执照</w:t>
      </w:r>
      <w:bookmarkEnd w:id="31"/>
      <w:bookmarkEnd w:id="32"/>
    </w:p>
    <w:p w14:paraId="31C6D6F0">
      <w:pPr>
        <w:bidi w:val="0"/>
        <w:jc w:val="left"/>
        <w:rPr>
          <w:rFonts w:hint="default" w:ascii="Times New Roman" w:hAnsi="Times New Roman" w:eastAsia="宋体" w:cs="Times New Roman"/>
          <w:color w:val="000000" w:themeColor="text1"/>
          <w:highlight w:val="none"/>
          <w14:textFill>
            <w14:solidFill>
              <w14:schemeClr w14:val="tx1"/>
            </w14:solidFill>
          </w14:textFill>
        </w:rPr>
      </w:pPr>
    </w:p>
    <w:p w14:paraId="305A3A86">
      <w:pPr>
        <w:bidi w:val="0"/>
        <w:jc w:val="left"/>
        <w:rPr>
          <w:rFonts w:hint="default" w:ascii="Times New Roman" w:hAnsi="Times New Roman" w:eastAsia="宋体" w:cs="Times New Roman"/>
          <w:color w:val="000000" w:themeColor="text1"/>
          <w:highlight w:val="none"/>
          <w:lang w:eastAsia="zh-CN"/>
          <w14:textFill>
            <w14:solidFill>
              <w14:schemeClr w14:val="tx1"/>
            </w14:solidFill>
          </w14:textFill>
        </w:rPr>
        <w:sectPr>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rPr>
          <w:rFonts w:hint="default" w:ascii="Times New Roman" w:hAnsi="Times New Roman" w:eastAsia="宋体" w:cs="Times New Roman"/>
          <w:color w:val="000000" w:themeColor="text1"/>
          <w:highlight w:val="none"/>
          <w:lang w:eastAsia="zh-CN"/>
          <w14:textFill>
            <w14:solidFill>
              <w14:schemeClr w14:val="tx1"/>
            </w14:solidFill>
          </w14:textFill>
        </w:rPr>
        <w:drawing>
          <wp:inline distT="0" distB="0" distL="114300" distR="114300">
            <wp:extent cx="7403465" cy="4795520"/>
            <wp:effectExtent l="0" t="0" r="6985" b="5080"/>
            <wp:docPr id="65" name="图片 65"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营业执照"/>
                    <pic:cNvPicPr>
                      <a:picLocks noChangeAspect="1"/>
                    </pic:cNvPicPr>
                  </pic:nvPicPr>
                  <pic:blipFill>
                    <a:blip r:embed="rId37"/>
                    <a:stretch>
                      <a:fillRect/>
                    </a:stretch>
                  </pic:blipFill>
                  <pic:spPr>
                    <a:xfrm>
                      <a:off x="0" y="0"/>
                      <a:ext cx="7403465" cy="4795520"/>
                    </a:xfrm>
                    <a:prstGeom prst="rect">
                      <a:avLst/>
                    </a:prstGeom>
                  </pic:spPr>
                </pic:pic>
              </a:graphicData>
            </a:graphic>
          </wp:inline>
        </w:drawing>
      </w:r>
    </w:p>
    <w:p w14:paraId="3ADDC4AF">
      <w:pPr>
        <w:pStyle w:val="6"/>
        <w:bidi w:val="0"/>
        <w:rPr>
          <w:rFonts w:hint="default" w:ascii="Times New Roman" w:hAnsi="Times New Roman" w:eastAsia="宋体" w:cs="Times New Roman"/>
          <w:color w:val="000000" w:themeColor="text1"/>
          <w:highlight w:val="none"/>
          <w:lang w:val="en-US" w:eastAsia="zh-CN"/>
          <w14:textFill>
            <w14:solidFill>
              <w14:schemeClr w14:val="tx1"/>
            </w14:solidFill>
          </w14:textFill>
        </w:rPr>
      </w:pPr>
      <w:bookmarkStart w:id="33" w:name="_Toc18950"/>
      <w:bookmarkStart w:id="34" w:name="_Toc20319"/>
      <w:bookmarkStart w:id="35" w:name="_Toc7647"/>
      <w:r>
        <w:rPr>
          <w:rFonts w:hint="default" w:ascii="Times New Roman" w:hAnsi="Times New Roman" w:eastAsia="宋体" w:cs="Times New Roman"/>
          <w:color w:val="000000" w:themeColor="text1"/>
          <w:highlight w:val="none"/>
          <w:lang w:val="en-US" w:eastAsia="zh-CN"/>
          <w14:textFill>
            <w14:solidFill>
              <w14:schemeClr w14:val="tx1"/>
            </w14:solidFill>
          </w14:textFill>
        </w:rPr>
        <w:t>附件2企业现有工程现状评估备案回执</w:t>
      </w:r>
      <w:bookmarkEnd w:id="33"/>
    </w:p>
    <w:p w14:paraId="6F98F0AF">
      <w:pPr>
        <w:bidi w:val="0"/>
        <w:rPr>
          <w:rFonts w:hint="default" w:ascii="Times New Roman" w:hAnsi="Times New Roman" w:eastAsia="宋体" w:cs="Times New Roman"/>
          <w:b/>
          <w:bCs/>
          <w:color w:val="000000" w:themeColor="text1"/>
          <w:kern w:val="0"/>
          <w:szCs w:val="21"/>
          <w:highlight w:val="none"/>
          <w14:textFill>
            <w14:solidFill>
              <w14:schemeClr w14:val="tx1"/>
            </w14:solidFill>
          </w14:textFill>
        </w:rPr>
      </w:pPr>
      <w:r>
        <w:rPr>
          <w:rFonts w:hint="default" w:ascii="Times New Roman" w:hAnsi="Times New Roman" w:eastAsia="宋体" w:cs="Times New Roman"/>
          <w:b/>
          <w:bCs/>
          <w:color w:val="000000" w:themeColor="text1"/>
          <w:kern w:val="0"/>
          <w:szCs w:val="21"/>
          <w:highlight w:val="none"/>
          <w14:textFill>
            <w14:solidFill>
              <w14:schemeClr w14:val="tx1"/>
            </w14:solidFill>
          </w14:textFill>
        </w:rPr>
        <w:drawing>
          <wp:inline distT="0" distB="0" distL="114300" distR="114300">
            <wp:extent cx="5749925" cy="7669530"/>
            <wp:effectExtent l="0" t="0" r="3175" b="7620"/>
            <wp:docPr id="31" name="图片 31" descr="备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备案"/>
                    <pic:cNvPicPr>
                      <a:picLocks noChangeAspect="1"/>
                    </pic:cNvPicPr>
                  </pic:nvPicPr>
                  <pic:blipFill>
                    <a:blip r:embed="rId38"/>
                    <a:stretch>
                      <a:fillRect/>
                    </a:stretch>
                  </pic:blipFill>
                  <pic:spPr>
                    <a:xfrm>
                      <a:off x="0" y="0"/>
                      <a:ext cx="5749925" cy="7669530"/>
                    </a:xfrm>
                    <a:prstGeom prst="rect">
                      <a:avLst/>
                    </a:prstGeom>
                  </pic:spPr>
                </pic:pic>
              </a:graphicData>
            </a:graphic>
          </wp:inline>
        </w:drawing>
      </w:r>
      <w:r>
        <w:rPr>
          <w:rFonts w:hint="default" w:ascii="Times New Roman" w:hAnsi="Times New Roman" w:eastAsia="宋体" w:cs="Times New Roman"/>
          <w:b/>
          <w:bCs/>
          <w:color w:val="000000" w:themeColor="text1"/>
          <w:kern w:val="0"/>
          <w:szCs w:val="21"/>
          <w:highlight w:val="none"/>
          <w14:textFill>
            <w14:solidFill>
              <w14:schemeClr w14:val="tx1"/>
            </w14:solidFill>
          </w14:textFill>
        </w:rPr>
        <w:br w:type="page"/>
      </w:r>
      <w:bookmarkEnd w:id="34"/>
    </w:p>
    <w:p w14:paraId="1E4BEB3E">
      <w:pPr>
        <w:pStyle w:val="6"/>
        <w:bidi w:val="0"/>
        <w:rPr>
          <w:rFonts w:hint="default" w:ascii="Times New Roman" w:hAnsi="Times New Roman" w:eastAsia="宋体" w:cs="Times New Roman"/>
          <w:color w:val="000000" w:themeColor="text1"/>
          <w:highlight w:val="none"/>
          <w:lang w:val="en-US" w:eastAsia="zh-CN"/>
          <w14:textFill>
            <w14:solidFill>
              <w14:schemeClr w14:val="tx1"/>
            </w14:solidFill>
          </w14:textFill>
        </w:rPr>
      </w:pPr>
      <w:bookmarkStart w:id="36" w:name="_Toc10287"/>
      <w:bookmarkStart w:id="37" w:name="_Toc30154"/>
      <w:r>
        <w:rPr>
          <w:rFonts w:hint="default" w:ascii="Times New Roman" w:hAnsi="Times New Roman" w:eastAsia="宋体" w:cs="Times New Roman"/>
          <w:color w:val="000000" w:themeColor="text1"/>
          <w:highlight w:val="none"/>
          <w:lang w:val="en-US" w:eastAsia="zh-CN"/>
          <w14:textFill>
            <w14:solidFill>
              <w14:schemeClr w14:val="tx1"/>
            </w14:solidFill>
          </w14:textFill>
        </w:rPr>
        <w:t>附件3</w:t>
      </w:r>
      <w:bookmarkEnd w:id="36"/>
      <w:r>
        <w:rPr>
          <w:rFonts w:hint="default" w:ascii="Times New Roman" w:hAnsi="Times New Roman" w:eastAsia="宋体" w:cs="Times New Roman"/>
          <w:color w:val="000000" w:themeColor="text1"/>
          <w:highlight w:val="none"/>
          <w:lang w:val="en-US" w:eastAsia="zh-CN"/>
          <w14:textFill>
            <w14:solidFill>
              <w14:schemeClr w14:val="tx1"/>
            </w14:solidFill>
          </w14:textFill>
        </w:rPr>
        <w:t>证明</w:t>
      </w:r>
      <w:bookmarkEnd w:id="37"/>
    </w:p>
    <w:p w14:paraId="6EFC132A">
      <w:pPr>
        <w:keepNext w:val="0"/>
        <w:keepLines w:val="0"/>
        <w:pageBreakBefore w:val="0"/>
        <w:widowControl w:val="0"/>
        <w:kinsoku/>
        <w:wordWrap/>
        <w:overflowPunct/>
        <w:topLinePunct w:val="0"/>
        <w:autoSpaceDE/>
        <w:autoSpaceDN/>
        <w:bidi w:val="0"/>
        <w:adjustRightInd/>
        <w:snapToGrid/>
        <w:spacing w:line="360" w:lineRule="auto"/>
        <w:jc w:val="left"/>
        <w:textAlignment w:val="auto"/>
        <w:outlineLvl w:val="9"/>
        <w:rPr>
          <w:rFonts w:hint="default" w:ascii="Times New Roman" w:hAnsi="Times New Roman" w:eastAsia="宋体" w:cs="Times New Roman"/>
          <w:b/>
          <w:bCs/>
          <w:color w:val="000000" w:themeColor="text1"/>
          <w:kern w:val="0"/>
          <w:szCs w:val="21"/>
          <w:highlight w:val="none"/>
          <w:lang w:eastAsia="zh-CN"/>
          <w14:textFill>
            <w14:solidFill>
              <w14:schemeClr w14:val="tx1"/>
            </w14:solidFill>
          </w14:textFill>
        </w:rPr>
      </w:pPr>
      <w:r>
        <w:rPr>
          <w:rFonts w:hint="default" w:ascii="Times New Roman" w:hAnsi="Times New Roman" w:eastAsia="宋体" w:cs="Times New Roman"/>
          <w:b/>
          <w:bCs/>
          <w:color w:val="000000" w:themeColor="text1"/>
          <w:kern w:val="0"/>
          <w:szCs w:val="21"/>
          <w:highlight w:val="none"/>
          <w:lang w:eastAsia="zh-CN"/>
          <w14:textFill>
            <w14:solidFill>
              <w14:schemeClr w14:val="tx1"/>
            </w14:solidFill>
          </w14:textFill>
        </w:rPr>
        <w:drawing>
          <wp:inline distT="0" distB="0" distL="114300" distR="114300">
            <wp:extent cx="5759450" cy="7920990"/>
            <wp:effectExtent l="0" t="0" r="12700" b="3810"/>
            <wp:docPr id="32" name="图片 32" descr="证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证明"/>
                    <pic:cNvPicPr>
                      <a:picLocks noChangeAspect="1"/>
                    </pic:cNvPicPr>
                  </pic:nvPicPr>
                  <pic:blipFill>
                    <a:blip r:embed="rId39"/>
                    <a:stretch>
                      <a:fillRect/>
                    </a:stretch>
                  </pic:blipFill>
                  <pic:spPr>
                    <a:xfrm>
                      <a:off x="0" y="0"/>
                      <a:ext cx="5759450" cy="7920990"/>
                    </a:xfrm>
                    <a:prstGeom prst="rect">
                      <a:avLst/>
                    </a:prstGeom>
                  </pic:spPr>
                </pic:pic>
              </a:graphicData>
            </a:graphic>
          </wp:inline>
        </w:drawing>
      </w:r>
    </w:p>
    <w:p w14:paraId="5FF9EBD6">
      <w:pPr>
        <w:rPr>
          <w:rFonts w:hint="default" w:ascii="Times New Roman" w:hAnsi="Times New Roman" w:eastAsia="宋体" w:cs="Times New Roman"/>
          <w:b/>
          <w:bCs/>
          <w:color w:val="000000" w:themeColor="text1"/>
          <w:kern w:val="0"/>
          <w:szCs w:val="21"/>
          <w:highlight w:val="none"/>
          <w:lang w:eastAsia="zh-CN"/>
          <w14:textFill>
            <w14:solidFill>
              <w14:schemeClr w14:val="tx1"/>
            </w14:solidFill>
          </w14:textFill>
        </w:rPr>
      </w:pPr>
      <w:r>
        <w:rPr>
          <w:rFonts w:hint="default" w:ascii="Times New Roman" w:hAnsi="Times New Roman" w:eastAsia="宋体" w:cs="Times New Roman"/>
          <w:b/>
          <w:bCs/>
          <w:color w:val="000000" w:themeColor="text1"/>
          <w:kern w:val="0"/>
          <w:szCs w:val="21"/>
          <w:highlight w:val="none"/>
          <w:lang w:eastAsia="zh-CN"/>
          <w14:textFill>
            <w14:solidFill>
              <w14:schemeClr w14:val="tx1"/>
            </w14:solidFill>
          </w14:textFill>
        </w:rPr>
        <w:br w:type="page"/>
      </w:r>
    </w:p>
    <w:p w14:paraId="27C9C728">
      <w:pPr>
        <w:spacing w:line="360" w:lineRule="auto"/>
        <w:outlineLvl w:val="0"/>
        <w:rPr>
          <w:rFonts w:hint="default" w:ascii="Times New Roman" w:hAnsi="Times New Roman" w:eastAsia="宋体" w:cs="Times New Roman"/>
          <w:b/>
          <w:bCs/>
          <w:color w:val="000000" w:themeColor="text1"/>
          <w:kern w:val="0"/>
          <w:szCs w:val="21"/>
          <w:highlight w:val="none"/>
          <w:lang w:val="en-US" w:eastAsia="zh-CN"/>
          <w14:textFill>
            <w14:solidFill>
              <w14:schemeClr w14:val="tx1"/>
            </w14:solidFill>
          </w14:textFill>
        </w:rPr>
      </w:pPr>
      <w:bookmarkStart w:id="38" w:name="_Toc10935"/>
      <w:bookmarkStart w:id="39" w:name="_Toc24743"/>
      <w:r>
        <w:rPr>
          <w:rFonts w:hint="default" w:ascii="Times New Roman" w:hAnsi="Times New Roman" w:eastAsia="宋体" w:cs="Times New Roman"/>
          <w:b/>
          <w:bCs/>
          <w:color w:val="000000" w:themeColor="text1"/>
          <w:kern w:val="0"/>
          <w:szCs w:val="21"/>
          <w:highlight w:val="none"/>
          <w14:textFill>
            <w14:solidFill>
              <w14:schemeClr w14:val="tx1"/>
            </w14:solidFill>
          </w14:textFill>
        </w:rPr>
        <w:t>附件</w:t>
      </w:r>
      <w:r>
        <w:rPr>
          <w:rFonts w:hint="default" w:ascii="Times New Roman" w:hAnsi="Times New Roman" w:eastAsia="宋体" w:cs="Times New Roman"/>
          <w:b/>
          <w:bCs/>
          <w:color w:val="000000" w:themeColor="text1"/>
          <w:kern w:val="0"/>
          <w:szCs w:val="21"/>
          <w:highlight w:val="none"/>
          <w:lang w:val="en-US" w:eastAsia="zh-CN"/>
          <w14:textFill>
            <w14:solidFill>
              <w14:schemeClr w14:val="tx1"/>
            </w14:solidFill>
          </w14:textFill>
        </w:rPr>
        <w:t>4土地</w:t>
      </w:r>
      <w:bookmarkEnd w:id="38"/>
      <w:r>
        <w:rPr>
          <w:rFonts w:hint="default" w:ascii="Times New Roman" w:hAnsi="Times New Roman" w:eastAsia="宋体" w:cs="Times New Roman"/>
          <w:b/>
          <w:bCs/>
          <w:color w:val="000000" w:themeColor="text1"/>
          <w:kern w:val="0"/>
          <w:szCs w:val="21"/>
          <w:highlight w:val="none"/>
          <w:lang w:val="en-US" w:eastAsia="zh-CN"/>
          <w14:textFill>
            <w14:solidFill>
              <w14:schemeClr w14:val="tx1"/>
            </w14:solidFill>
          </w14:textFill>
        </w:rPr>
        <w:t>性质证明</w:t>
      </w:r>
      <w:bookmarkEnd w:id="39"/>
    </w:p>
    <w:p w14:paraId="76ADC744">
      <w:pPr>
        <w:spacing w:line="360" w:lineRule="auto"/>
        <w:rPr>
          <w:rFonts w:hint="default" w:ascii="Times New Roman" w:hAnsi="Times New Roman" w:eastAsia="宋体" w:cs="Times New Roman"/>
          <w:b/>
          <w:bCs/>
          <w:color w:val="000000" w:themeColor="text1"/>
          <w:kern w:val="0"/>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drawing>
          <wp:inline distT="0" distB="0" distL="114300" distR="114300">
            <wp:extent cx="5600700" cy="7924800"/>
            <wp:effectExtent l="0" t="0" r="0" b="0"/>
            <wp:docPr id="6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7"/>
                    <pic:cNvPicPr>
                      <a:picLocks noChangeAspect="1"/>
                    </pic:cNvPicPr>
                  </pic:nvPicPr>
                  <pic:blipFill>
                    <a:blip r:embed="rId40"/>
                    <a:stretch>
                      <a:fillRect/>
                    </a:stretch>
                  </pic:blipFill>
                  <pic:spPr>
                    <a:xfrm>
                      <a:off x="0" y="0"/>
                      <a:ext cx="5600700" cy="7924800"/>
                    </a:xfrm>
                    <a:prstGeom prst="rect">
                      <a:avLst/>
                    </a:prstGeom>
                    <a:noFill/>
                    <a:ln>
                      <a:noFill/>
                    </a:ln>
                  </pic:spPr>
                </pic:pic>
              </a:graphicData>
            </a:graphic>
          </wp:inline>
        </w:drawing>
      </w:r>
      <w:r>
        <w:rPr>
          <w:rFonts w:hint="default" w:ascii="Times New Roman" w:hAnsi="Times New Roman" w:eastAsia="宋体" w:cs="Times New Roman"/>
          <w:color w:val="000000" w:themeColor="text1"/>
          <w:highlight w:val="none"/>
          <w14:textFill>
            <w14:solidFill>
              <w14:schemeClr w14:val="tx1"/>
            </w14:solidFill>
          </w14:textFill>
        </w:rPr>
        <w:drawing>
          <wp:inline distT="0" distB="0" distL="114300" distR="114300">
            <wp:extent cx="5638800" cy="7924800"/>
            <wp:effectExtent l="0" t="0" r="0" b="0"/>
            <wp:docPr id="6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8"/>
                    <pic:cNvPicPr>
                      <a:picLocks noChangeAspect="1"/>
                    </pic:cNvPicPr>
                  </pic:nvPicPr>
                  <pic:blipFill>
                    <a:blip r:embed="rId41"/>
                    <a:stretch>
                      <a:fillRect/>
                    </a:stretch>
                  </pic:blipFill>
                  <pic:spPr>
                    <a:xfrm>
                      <a:off x="0" y="0"/>
                      <a:ext cx="5638800" cy="7924800"/>
                    </a:xfrm>
                    <a:prstGeom prst="rect">
                      <a:avLst/>
                    </a:prstGeom>
                    <a:noFill/>
                    <a:ln>
                      <a:noFill/>
                    </a:ln>
                  </pic:spPr>
                </pic:pic>
              </a:graphicData>
            </a:graphic>
          </wp:inline>
        </w:drawing>
      </w:r>
    </w:p>
    <w:p w14:paraId="2F054B3C">
      <w:pPr>
        <w:bidi w:val="0"/>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p w14:paraId="0B530698">
      <w:pPr>
        <w:tabs>
          <w:tab w:val="left" w:pos="707"/>
        </w:tabs>
        <w:bidi w:val="0"/>
        <w:jc w:val="left"/>
        <w:rPr>
          <w:rFonts w:hint="default" w:ascii="Times New Roman" w:hAnsi="Times New Roman" w:eastAsia="宋体" w:cs="Times New Roman"/>
          <w:color w:val="000000" w:themeColor="text1"/>
          <w:highlight w:val="none"/>
          <w:lang w:val="en-US" w:eastAsia="zh-CN"/>
          <w14:textFill>
            <w14:solidFill>
              <w14:schemeClr w14:val="tx1"/>
            </w14:solidFill>
          </w14:textFill>
        </w:rPr>
        <w:sectPr>
          <w:pgSz w:w="11906" w:h="16838"/>
          <w:pgMar w:top="1418" w:right="1418" w:bottom="1418" w:left="1418" w:header="851" w:footer="1208" w:gutter="0"/>
          <w:pgBorders>
            <w:top w:val="none" w:sz="0" w:space="0"/>
            <w:left w:val="none" w:sz="0" w:space="0"/>
            <w:bottom w:val="none" w:sz="0" w:space="0"/>
            <w:right w:val="none" w:sz="0" w:space="0"/>
          </w:pgBorders>
          <w:cols w:space="720" w:num="1"/>
          <w:docGrid w:type="lines" w:linePitch="312" w:charSpace="0"/>
        </w:sect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ab/>
      </w:r>
    </w:p>
    <w:bookmarkEnd w:id="35"/>
    <w:p w14:paraId="2F0F51FF">
      <w:pPr>
        <w:spacing w:line="360" w:lineRule="auto"/>
        <w:outlineLvl w:val="0"/>
        <w:rPr>
          <w:rFonts w:hint="default" w:ascii="Times New Roman" w:hAnsi="Times New Roman" w:eastAsia="宋体" w:cs="Times New Roman"/>
          <w:b/>
          <w:bCs/>
          <w:color w:val="000000" w:themeColor="text1"/>
          <w:kern w:val="0"/>
          <w:szCs w:val="21"/>
          <w:highlight w:val="none"/>
          <w:lang w:val="en-US" w:eastAsia="zh-CN"/>
          <w14:textFill>
            <w14:solidFill>
              <w14:schemeClr w14:val="tx1"/>
            </w14:solidFill>
          </w14:textFill>
        </w:rPr>
      </w:pPr>
      <w:bookmarkStart w:id="40" w:name="_Toc13632"/>
      <w:bookmarkStart w:id="41" w:name="_Toc18918"/>
      <w:bookmarkStart w:id="42" w:name="_Toc1406"/>
      <w:r>
        <w:rPr>
          <w:rFonts w:hint="default" w:ascii="Times New Roman" w:hAnsi="Times New Roman" w:eastAsia="宋体" w:cs="Times New Roman"/>
          <w:b/>
          <w:bCs/>
          <w:color w:val="000000" w:themeColor="text1"/>
          <w:kern w:val="0"/>
          <w:szCs w:val="21"/>
          <w:highlight w:val="none"/>
          <w14:textFill>
            <w14:solidFill>
              <w14:schemeClr w14:val="tx1"/>
            </w14:solidFill>
          </w14:textFill>
        </w:rPr>
        <w:t>附件</w:t>
      </w:r>
      <w:bookmarkEnd w:id="40"/>
      <w:r>
        <w:rPr>
          <w:rFonts w:hint="default" w:ascii="Times New Roman" w:hAnsi="Times New Roman" w:eastAsia="宋体" w:cs="Times New Roman"/>
          <w:b/>
          <w:bCs/>
          <w:color w:val="000000" w:themeColor="text1"/>
          <w:kern w:val="0"/>
          <w:szCs w:val="21"/>
          <w:highlight w:val="none"/>
          <w:lang w:val="en-US" w:eastAsia="zh-CN"/>
          <w14:textFill>
            <w14:solidFill>
              <w14:schemeClr w14:val="tx1"/>
            </w14:solidFill>
          </w14:textFill>
        </w:rPr>
        <w:t>5</w:t>
      </w:r>
      <w:r>
        <w:rPr>
          <w:rFonts w:hint="default" w:ascii="Times New Roman" w:hAnsi="Times New Roman" w:eastAsia="宋体" w:cs="Times New Roman"/>
          <w:b/>
          <w:bCs/>
          <w:color w:val="000000" w:themeColor="text1"/>
          <w:kern w:val="0"/>
          <w:szCs w:val="21"/>
          <w:highlight w:val="none"/>
          <w14:textFill>
            <w14:solidFill>
              <w14:schemeClr w14:val="tx1"/>
            </w14:solidFill>
          </w14:textFill>
        </w:rPr>
        <w:t>现有工程</w:t>
      </w:r>
      <w:r>
        <w:rPr>
          <w:rFonts w:hint="default" w:ascii="Times New Roman" w:hAnsi="Times New Roman" w:eastAsia="宋体" w:cs="Times New Roman"/>
          <w:b/>
          <w:bCs/>
          <w:color w:val="000000" w:themeColor="text1"/>
          <w:kern w:val="0"/>
          <w:szCs w:val="21"/>
          <w:highlight w:val="none"/>
          <w:lang w:val="en-US" w:eastAsia="zh-CN"/>
          <w14:textFill>
            <w14:solidFill>
              <w14:schemeClr w14:val="tx1"/>
            </w14:solidFill>
          </w14:textFill>
        </w:rPr>
        <w:t>排污</w:t>
      </w:r>
      <w:bookmarkEnd w:id="41"/>
      <w:r>
        <w:rPr>
          <w:rFonts w:hint="default" w:ascii="Times New Roman" w:hAnsi="Times New Roman" w:eastAsia="宋体" w:cs="Times New Roman"/>
          <w:b/>
          <w:bCs/>
          <w:color w:val="000000" w:themeColor="text1"/>
          <w:kern w:val="0"/>
          <w:szCs w:val="21"/>
          <w:highlight w:val="none"/>
          <w:lang w:val="en-US" w:eastAsia="zh-CN"/>
          <w14:textFill>
            <w14:solidFill>
              <w14:schemeClr w14:val="tx1"/>
            </w14:solidFill>
          </w14:textFill>
        </w:rPr>
        <w:t>登记回执</w:t>
      </w:r>
      <w:bookmarkEnd w:id="42"/>
    </w:p>
    <w:p w14:paraId="6328B91A">
      <w:pPr>
        <w:spacing w:line="360" w:lineRule="auto"/>
        <w:rPr>
          <w:rFonts w:hint="default" w:ascii="Times New Roman" w:hAnsi="Times New Roman" w:eastAsia="宋体" w:cs="Times New Roman"/>
          <w:b/>
          <w:bCs/>
          <w:color w:val="000000" w:themeColor="text1"/>
          <w:kern w:val="0"/>
          <w:szCs w:val="21"/>
          <w:highlight w:val="none"/>
          <w:lang w:eastAsia="zh-CN"/>
          <w14:textFill>
            <w14:solidFill>
              <w14:schemeClr w14:val="tx1"/>
            </w14:solidFill>
          </w14:textFill>
        </w:rPr>
      </w:pPr>
    </w:p>
    <w:p w14:paraId="1247F49C">
      <w:pPr>
        <w:spacing w:line="360" w:lineRule="auto"/>
        <w:rPr>
          <w:rFonts w:hint="default" w:ascii="Times New Roman" w:hAnsi="Times New Roman" w:eastAsia="宋体" w:cs="Times New Roman"/>
          <w:b/>
          <w:bCs/>
          <w:color w:val="000000" w:themeColor="text1"/>
          <w:kern w:val="0"/>
          <w:szCs w:val="21"/>
          <w:highlight w:val="none"/>
          <w:lang w:eastAsia="zh-CN"/>
          <w14:textFill>
            <w14:solidFill>
              <w14:schemeClr w14:val="tx1"/>
            </w14:solidFill>
          </w14:textFill>
        </w:rPr>
      </w:pPr>
      <w:r>
        <w:rPr>
          <w:rFonts w:hint="default" w:ascii="Times New Roman" w:hAnsi="Times New Roman" w:eastAsia="宋体" w:cs="Times New Roman"/>
          <w:b/>
          <w:bCs/>
          <w:color w:val="000000" w:themeColor="text1"/>
          <w:kern w:val="0"/>
          <w:szCs w:val="21"/>
          <w:highlight w:val="none"/>
          <w:lang w:eastAsia="zh-CN"/>
          <w14:textFill>
            <w14:solidFill>
              <w14:schemeClr w14:val="tx1"/>
            </w14:solidFill>
          </w14:textFill>
        </w:rPr>
        <w:drawing>
          <wp:inline distT="0" distB="0" distL="114300" distR="114300">
            <wp:extent cx="5403215" cy="7425055"/>
            <wp:effectExtent l="0" t="0" r="0" b="0"/>
            <wp:docPr id="6" name="图片 6" descr="排污登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排污登记"/>
                    <pic:cNvPicPr>
                      <a:picLocks noChangeAspect="1"/>
                    </pic:cNvPicPr>
                  </pic:nvPicPr>
                  <pic:blipFill>
                    <a:blip r:embed="rId42"/>
                    <a:srcRect r="6030" b="3308"/>
                    <a:stretch>
                      <a:fillRect/>
                    </a:stretch>
                  </pic:blipFill>
                  <pic:spPr>
                    <a:xfrm>
                      <a:off x="0" y="0"/>
                      <a:ext cx="5403215" cy="7425055"/>
                    </a:xfrm>
                    <a:prstGeom prst="rect">
                      <a:avLst/>
                    </a:prstGeom>
                  </pic:spPr>
                </pic:pic>
              </a:graphicData>
            </a:graphic>
          </wp:inline>
        </w:drawing>
      </w:r>
    </w:p>
    <w:p w14:paraId="21B4098E">
      <w:pPr>
        <w:jc w:val="center"/>
        <w:rPr>
          <w:rFonts w:hint="default" w:ascii="Times New Roman" w:hAnsi="Times New Roman" w:eastAsia="宋体" w:cs="Times New Roman"/>
          <w:color w:val="000000" w:themeColor="text1"/>
          <w:highlight w:val="none"/>
          <w14:textFill>
            <w14:solidFill>
              <w14:schemeClr w14:val="tx1"/>
            </w14:solidFill>
          </w14:textFill>
        </w:rPr>
        <w:sectPr>
          <w:pgSz w:w="11906" w:h="16838"/>
          <w:pgMar w:top="1418" w:right="1418" w:bottom="1418" w:left="1418" w:header="851" w:footer="1208" w:gutter="0"/>
          <w:pgBorders>
            <w:top w:val="none" w:sz="0" w:space="0"/>
            <w:left w:val="none" w:sz="0" w:space="0"/>
            <w:bottom w:val="none" w:sz="0" w:space="0"/>
            <w:right w:val="none" w:sz="0" w:space="0"/>
          </w:pgBorders>
          <w:cols w:space="720" w:num="1"/>
          <w:docGrid w:type="lines" w:linePitch="312" w:charSpace="0"/>
        </w:sectPr>
      </w:pPr>
    </w:p>
    <w:p w14:paraId="4E7E2490">
      <w:pPr>
        <w:pStyle w:val="6"/>
        <w:tabs>
          <w:tab w:val="left" w:pos="3600"/>
        </w:tabs>
        <w:spacing w:line="360" w:lineRule="auto"/>
        <w:outlineLvl w:val="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bookmarkStart w:id="43" w:name="_Toc20207"/>
      <w:bookmarkStart w:id="44" w:name="_Toc5854"/>
      <w:r>
        <w:rPr>
          <w:rFonts w:hint="default" w:ascii="Times New Roman" w:hAnsi="Times New Roman" w:eastAsia="宋体" w:cs="Times New Roman"/>
          <w:color w:val="000000" w:themeColor="text1"/>
          <w:sz w:val="21"/>
          <w:szCs w:val="21"/>
          <w:highlight w:val="none"/>
          <w14:textFill>
            <w14:solidFill>
              <w14:schemeClr w14:val="tx1"/>
            </w14:solidFill>
          </w14:textFill>
        </w:rPr>
        <w:t>附件</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6检测报告</w:t>
      </w:r>
      <w:bookmarkEnd w:id="43"/>
      <w:bookmarkEnd w:id="44"/>
    </w:p>
    <w:p w14:paraId="6DA20496">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750560" cy="8103870"/>
            <wp:effectExtent l="0" t="0" r="2540" b="11430"/>
            <wp:docPr id="2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7"/>
                    <pic:cNvPicPr>
                      <a:picLocks noChangeAspect="1"/>
                    </pic:cNvPicPr>
                  </pic:nvPicPr>
                  <pic:blipFill>
                    <a:blip r:embed="rId43"/>
                    <a:stretch>
                      <a:fillRect/>
                    </a:stretch>
                  </pic:blipFill>
                  <pic:spPr>
                    <a:xfrm>
                      <a:off x="0" y="0"/>
                      <a:ext cx="5750560" cy="810387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750560" cy="8096885"/>
            <wp:effectExtent l="0" t="0" r="2540" b="18415"/>
            <wp:docPr id="2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8"/>
                    <pic:cNvPicPr>
                      <a:picLocks noChangeAspect="1"/>
                    </pic:cNvPicPr>
                  </pic:nvPicPr>
                  <pic:blipFill>
                    <a:blip r:embed="rId44"/>
                    <a:stretch>
                      <a:fillRect/>
                    </a:stretch>
                  </pic:blipFill>
                  <pic:spPr>
                    <a:xfrm>
                      <a:off x="0" y="0"/>
                      <a:ext cx="5750560" cy="809688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750560" cy="8096885"/>
            <wp:effectExtent l="0" t="0" r="2540" b="18415"/>
            <wp:docPr id="3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9"/>
                    <pic:cNvPicPr>
                      <a:picLocks noChangeAspect="1"/>
                    </pic:cNvPicPr>
                  </pic:nvPicPr>
                  <pic:blipFill>
                    <a:blip r:embed="rId45"/>
                    <a:stretch>
                      <a:fillRect/>
                    </a:stretch>
                  </pic:blipFill>
                  <pic:spPr>
                    <a:xfrm>
                      <a:off x="0" y="0"/>
                      <a:ext cx="5750560" cy="809688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750560" cy="8100695"/>
            <wp:effectExtent l="0" t="0" r="2540" b="14605"/>
            <wp:docPr id="3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0"/>
                    <pic:cNvPicPr>
                      <a:picLocks noChangeAspect="1"/>
                    </pic:cNvPicPr>
                  </pic:nvPicPr>
                  <pic:blipFill>
                    <a:blip r:embed="rId46"/>
                    <a:stretch>
                      <a:fillRect/>
                    </a:stretch>
                  </pic:blipFill>
                  <pic:spPr>
                    <a:xfrm>
                      <a:off x="0" y="0"/>
                      <a:ext cx="5750560" cy="8100695"/>
                    </a:xfrm>
                    <a:prstGeom prst="rect">
                      <a:avLst/>
                    </a:prstGeom>
                    <a:noFill/>
                    <a:ln>
                      <a:noFill/>
                    </a:ln>
                  </pic:spPr>
                </pic:pic>
              </a:graphicData>
            </a:graphic>
          </wp:inline>
        </w:drawing>
      </w:r>
    </w:p>
    <w:p w14:paraId="0BC1D7C4">
      <w:pP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br w:type="page"/>
      </w:r>
    </w:p>
    <w:p w14:paraId="4DD7C35D">
      <w:pPr>
        <w:pStyle w:val="52"/>
        <w:ind w:firstLine="0" w:firstLineChars="0"/>
        <w:jc w:val="left"/>
        <w:outlineLvl w:val="0"/>
        <w:rPr>
          <w:rFonts w:hint="default" w:ascii="Times New Roman" w:hAnsi="Times New Roman" w:eastAsia="宋体" w:cs="Times New Roman"/>
          <w:b/>
          <w:color w:val="000000" w:themeColor="text1"/>
          <w:sz w:val="21"/>
          <w:szCs w:val="21"/>
          <w:highlight w:val="none"/>
          <w14:textFill>
            <w14:solidFill>
              <w14:schemeClr w14:val="tx1"/>
            </w14:solidFill>
          </w14:textFill>
        </w:rPr>
      </w:pPr>
      <w:bookmarkStart w:id="45" w:name="_Toc4736"/>
      <w:bookmarkStart w:id="46" w:name="_Toc21317"/>
      <w:r>
        <w:rPr>
          <w:rFonts w:hint="default" w:ascii="Times New Roman" w:hAnsi="Times New Roman" w:eastAsia="宋体" w:cs="Times New Roman"/>
          <w:b/>
          <w:color w:val="000000" w:themeColor="text1"/>
          <w:sz w:val="21"/>
          <w:szCs w:val="21"/>
          <w:highlight w:val="none"/>
          <w14:textFill>
            <w14:solidFill>
              <w14:schemeClr w14:val="tx1"/>
            </w14:solidFill>
          </w14:textFill>
        </w:rPr>
        <w:t>附件</w:t>
      </w:r>
      <w:r>
        <w:rPr>
          <w:rFonts w:hint="default" w:ascii="Times New Roman" w:hAnsi="Times New Roman" w:eastAsia="宋体" w:cs="Times New Roman"/>
          <w:b/>
          <w:color w:val="000000" w:themeColor="text1"/>
          <w:sz w:val="21"/>
          <w:szCs w:val="21"/>
          <w:highlight w:val="none"/>
          <w:lang w:val="en-US" w:eastAsia="zh-CN"/>
          <w14:textFill>
            <w14:solidFill>
              <w14:schemeClr w14:val="tx1"/>
            </w14:solidFill>
          </w14:textFill>
        </w:rPr>
        <w:t>7</w:t>
      </w:r>
      <w:r>
        <w:rPr>
          <w:rFonts w:hint="default" w:ascii="Times New Roman" w:hAnsi="Times New Roman" w:eastAsia="宋体" w:cs="Times New Roman"/>
          <w:b/>
          <w:color w:val="000000" w:themeColor="text1"/>
          <w:sz w:val="21"/>
          <w:szCs w:val="21"/>
          <w:highlight w:val="none"/>
          <w14:textFill>
            <w14:solidFill>
              <w14:schemeClr w14:val="tx1"/>
            </w14:solidFill>
          </w14:textFill>
        </w:rPr>
        <w:t>燃料检测报告</w:t>
      </w:r>
      <w:bookmarkEnd w:id="45"/>
      <w:bookmarkEnd w:id="46"/>
    </w:p>
    <w:p w14:paraId="7BFFA2C6">
      <w:pPr>
        <w:pStyle w:val="52"/>
        <w:keepNext w:val="0"/>
        <w:keepLines w:val="0"/>
        <w:pageBreakBefore w:val="0"/>
        <w:widowControl w:val="0"/>
        <w:kinsoku/>
        <w:wordWrap/>
        <w:overflowPunct/>
        <w:topLinePunct w:val="0"/>
        <w:autoSpaceDE/>
        <w:autoSpaceDN/>
        <w:bidi w:val="0"/>
        <w:adjustRightInd/>
        <w:snapToGrid/>
        <w:ind w:firstLine="0" w:firstLineChars="0"/>
        <w:jc w:val="left"/>
        <w:textAlignment w:val="auto"/>
        <w:outlineLvl w:val="9"/>
        <w:rPr>
          <w:rFonts w:hint="eastAsia" w:ascii="Times New Roman" w:hAnsi="Times New Roman" w:eastAsia="宋体" w:cs="Times New Roman"/>
          <w:b/>
          <w:color w:val="000000" w:themeColor="text1"/>
          <w:sz w:val="44"/>
          <w:szCs w:val="44"/>
          <w:highlight w:val="none"/>
          <w:lang w:eastAsia="zh-CN"/>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976620" cy="8451215"/>
            <wp:effectExtent l="0" t="0" r="5080" b="6985"/>
            <wp:docPr id="1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95"/>
                    <pic:cNvPicPr>
                      <a:picLocks noChangeAspect="1"/>
                    </pic:cNvPicPr>
                  </pic:nvPicPr>
                  <pic:blipFill>
                    <a:blip r:embed="rId47"/>
                    <a:stretch>
                      <a:fillRect/>
                    </a:stretch>
                  </pic:blipFill>
                  <pic:spPr>
                    <a:xfrm>
                      <a:off x="0" y="0"/>
                      <a:ext cx="5976620" cy="8451215"/>
                    </a:xfrm>
                    <a:prstGeom prst="rect">
                      <a:avLst/>
                    </a:prstGeom>
                    <a:noFill/>
                    <a:ln w="9525">
                      <a:noFill/>
                    </a:ln>
                  </pic:spPr>
                </pic:pic>
              </a:graphicData>
            </a:graphic>
          </wp:inline>
        </w:drawing>
      </w:r>
    </w:p>
    <w:p w14:paraId="6F0A4638">
      <w:pPr>
        <w:rPr>
          <w:rFonts w:hint="default" w:ascii="Times New Roman" w:hAnsi="Times New Roman" w:eastAsia="宋体" w:cs="Times New Roman"/>
          <w:color w:val="000000" w:themeColor="text1"/>
          <w:highlight w:val="none"/>
          <w14:textFill>
            <w14:solidFill>
              <w14:schemeClr w14:val="tx1"/>
            </w14:solidFill>
          </w14:textFill>
        </w:rPr>
        <w:sectPr>
          <w:pgSz w:w="11906" w:h="16838"/>
          <w:pgMar w:top="1418" w:right="1418" w:bottom="1418" w:left="1418" w:header="851" w:footer="1208" w:gutter="0"/>
          <w:pgBorders>
            <w:top w:val="none" w:sz="0" w:space="0"/>
            <w:left w:val="none" w:sz="0" w:space="0"/>
            <w:bottom w:val="none" w:sz="0" w:space="0"/>
            <w:right w:val="none" w:sz="0" w:space="0"/>
          </w:pgBorders>
          <w:cols w:space="720" w:num="1"/>
          <w:docGrid w:type="lines" w:linePitch="312" w:charSpace="0"/>
        </w:sectPr>
      </w:pPr>
      <w:r>
        <w:rPr>
          <w:rFonts w:hint="default" w:ascii="Times New Roman" w:hAnsi="Times New Roman" w:eastAsia="宋体" w:cs="Times New Roman"/>
          <w:b/>
          <w:color w:val="000000" w:themeColor="text1"/>
          <w:sz w:val="44"/>
          <w:szCs w:val="44"/>
          <w:highlight w:val="none"/>
          <w14:textFill>
            <w14:solidFill>
              <w14:schemeClr w14:val="tx1"/>
            </w14:solidFill>
          </w14:textFill>
        </w:rPr>
        <w:br w:type="page"/>
      </w:r>
    </w:p>
    <w:p w14:paraId="18E38822">
      <w:pPr>
        <w:jc w:val="left"/>
        <w:outlineLvl w:val="0"/>
        <w:rPr>
          <w:rFonts w:hint="default"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pPr>
      <w:bookmarkStart w:id="47" w:name="_Toc16905"/>
      <w:bookmarkStart w:id="48" w:name="_Toc3352"/>
      <w:r>
        <w:rPr>
          <w:rFonts w:hint="default"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t>附件8总量计算说明</w:t>
      </w:r>
      <w:bookmarkEnd w:id="47"/>
      <w:bookmarkEnd w:id="48"/>
    </w:p>
    <w:p w14:paraId="0D08CC1F">
      <w:pPr>
        <w:keepNext w:val="0"/>
        <w:keepLines w:val="0"/>
        <w:pageBreakBefore w:val="0"/>
        <w:widowControl/>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1、热风炉烟气</w:t>
      </w:r>
    </w:p>
    <w:p w14:paraId="277772A1">
      <w:pPr>
        <w:pStyle w:val="16"/>
        <w:keepNext w:val="0"/>
        <w:keepLines w:val="0"/>
        <w:pageBreakBefore w:val="0"/>
        <w:widowControl w:val="0"/>
        <w:kinsoku/>
        <w:wordWrap/>
        <w:overflowPunct/>
        <w:topLinePunct w:val="0"/>
        <w:autoSpaceDE/>
        <w:autoSpaceDN/>
        <w:bidi w:val="0"/>
        <w:adjustRightInd/>
        <w:snapToGrid/>
        <w:spacing w:line="360" w:lineRule="auto"/>
        <w:ind w:right="0" w:firstLine="480" w:firstLineChars="200"/>
        <w:jc w:val="left"/>
        <w:textAlignment w:val="auto"/>
        <w:rPr>
          <w:rFonts w:hint="default"/>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根据《排污许可证申请与核发技术规范</w:t>
      </w:r>
      <w:r>
        <w:rPr>
          <w:rFonts w:hint="eastAsia" w:ascii="Times New Roman" w:cs="Times New Roman"/>
          <w:color w:val="000000" w:themeColor="text1"/>
          <w:sz w:val="24"/>
          <w:szCs w:val="24"/>
          <w:highlight w:val="none"/>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工业炉窑》 (HJ1121-2020) 中表</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6取值表计算本项目颗粒物、二氧化硫、氮氧化物绩效值。</w:t>
      </w:r>
      <w:r>
        <w:rPr>
          <w:rFonts w:hint="default" w:ascii="Times New Roman" w:hAnsi="Times New Roman" w:eastAsia="宋体" w:cs="Times New Roman"/>
          <w:color w:val="000000" w:themeColor="text1"/>
          <w:sz w:val="24"/>
          <w:szCs w:val="24"/>
          <w:highlight w:val="none"/>
          <w14:textFill>
            <w14:solidFill>
              <w14:schemeClr w14:val="tx1"/>
            </w14:solidFill>
          </w14:textFill>
        </w:rPr>
        <w:t>本项目</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所用燃料收到基低位发热量为</w:t>
      </w:r>
      <w:r>
        <w:rPr>
          <w:rFonts w:hint="eastAsia" w:ascii="Times New Roman" w:cs="Times New Roman"/>
          <w:color w:val="000000" w:themeColor="text1"/>
          <w:sz w:val="24"/>
          <w:szCs w:val="24"/>
          <w:highlight w:val="none"/>
          <w:lang w:val="en-US" w:eastAsia="zh-CN"/>
          <w14:textFill>
            <w14:solidFill>
              <w14:schemeClr w14:val="tx1"/>
            </w14:solidFill>
          </w14:textFill>
        </w:rPr>
        <w:t>14.4</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MJ/kg，由于实际热值介于于12.56和14.65之间，采用排污许可证申请核发技术规范表6插值法计算绩效值。经计算可知本项目</w:t>
      </w:r>
      <w:r>
        <w:rPr>
          <w:rFonts w:hint="default" w:ascii="Times New Roman" w:hAnsi="Times New Roman" w:eastAsia="宋体" w:cs="Times New Roman"/>
          <w:color w:val="000000" w:themeColor="text1"/>
          <w:sz w:val="24"/>
          <w:szCs w:val="24"/>
          <w:highlight w:val="none"/>
          <w14:textFill>
            <w14:solidFill>
              <w14:schemeClr w14:val="tx1"/>
            </w14:solidFill>
          </w14:textFill>
        </w:rPr>
        <w:t>绩效值</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为：</w:t>
      </w:r>
    </w:p>
    <w:p w14:paraId="03F83880">
      <w:pPr>
        <w:pStyle w:val="16"/>
        <w:keepNext w:val="0"/>
        <w:keepLines w:val="0"/>
        <w:pageBreakBefore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Times New Roman" w:hAnsi="Times New Roman" w:eastAsia="宋体"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颗粒物绩效值</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0.</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204</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(14.</w:t>
      </w:r>
      <w:r>
        <w:rPr>
          <w:rFonts w:hint="eastAsia" w:ascii="Times New Roman" w:cs="Times New Roman"/>
          <w:color w:val="000000" w:themeColor="text1"/>
          <w:sz w:val="24"/>
          <w:szCs w:val="24"/>
          <w:highlight w:val="none"/>
          <w:lang w:val="en-US" w:eastAsia="zh-CN"/>
          <w14:textFill>
            <w14:solidFill>
              <w14:schemeClr w14:val="tx1"/>
            </w14:solidFill>
          </w14:textFill>
        </w:rPr>
        <w:t>40</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12.56)</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(14.65</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12.56)</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(0.228</w:t>
      </w:r>
      <w:r>
        <w:rPr>
          <w:rFonts w:hint="default" w:ascii="Times New Roman" w:hAnsi="Times New Roman" w:eastAsia="宋体" w:cs="Times New Roman"/>
          <w:color w:val="000000" w:themeColor="text1"/>
          <w:sz w:val="24"/>
          <w:szCs w:val="24"/>
          <w:highlight w:val="none"/>
          <w14:textFill>
            <w14:solidFill>
              <w14:schemeClr w14:val="tx1"/>
            </w14:solidFill>
          </w14:textFill>
        </w:rPr>
        <w:t>-0.</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204)</w:t>
      </w:r>
      <w:r>
        <w:rPr>
          <w:rFonts w:hint="default" w:ascii="Times New Roman" w:hAnsi="Times New Roman" w:eastAsia="宋体" w:cs="Times New Roman"/>
          <w:color w:val="000000" w:themeColor="text1"/>
          <w:sz w:val="24"/>
          <w:szCs w:val="24"/>
          <w:highlight w:val="none"/>
          <w14:textFill>
            <w14:solidFill>
              <w14:schemeClr w14:val="tx1"/>
            </w14:solidFill>
          </w14:textFill>
        </w:rPr>
        <w:t>=0.</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22</w:t>
      </w:r>
      <w:r>
        <w:rPr>
          <w:rFonts w:hint="eastAsia" w:ascii="Times New Roman" w:cs="Times New Roman"/>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highlight w:val="none"/>
          <w14:textFill>
            <w14:solidFill>
              <w14:schemeClr w14:val="tx1"/>
            </w14:solidFill>
          </w14:textFill>
        </w:rPr>
        <w:t>kg/t</w:t>
      </w:r>
      <w:r>
        <w:rPr>
          <w:rFonts w:hint="default" w:ascii="Times New Roman" w:hAnsi="Times New Roman" w:eastAsia="宋体" w:cs="Times New Roman"/>
          <w:color w:val="000000" w:themeColor="text1"/>
          <w:sz w:val="24"/>
          <w:szCs w:val="24"/>
          <w:highlight w:val="none"/>
          <w:vertAlign w:val="subscript"/>
          <w:lang w:val="en-US" w:eastAsia="zh-CN"/>
          <w14:textFill>
            <w14:solidFill>
              <w14:schemeClr w14:val="tx1"/>
            </w14:solidFill>
          </w14:textFill>
        </w:rPr>
        <w:t>燃料</w:t>
      </w:r>
      <w:r>
        <w:rPr>
          <w:rFonts w:hint="default" w:ascii="Times New Roman" w:hAnsi="Times New Roman" w:eastAsia="宋体" w:cs="Times New Roman"/>
          <w:color w:val="000000" w:themeColor="text1"/>
          <w:sz w:val="24"/>
          <w:szCs w:val="24"/>
          <w:highlight w:val="none"/>
          <w:vertAlign w:val="baseline"/>
          <w:lang w:val="en-US" w:eastAsia="zh-CN"/>
          <w14:textFill>
            <w14:solidFill>
              <w14:schemeClr w14:val="tx1"/>
            </w14:solidFill>
          </w14:textFill>
        </w:rPr>
        <w:t>；</w:t>
      </w:r>
    </w:p>
    <w:p w14:paraId="72C97285">
      <w:pPr>
        <w:pStyle w:val="16"/>
        <w:keepNext w:val="0"/>
        <w:keepLines w:val="0"/>
        <w:pageBreakBefore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Times New Roman" w:hAnsi="Times New Roman" w:eastAsia="宋体" w:cs="Times New Roman"/>
          <w:color w:val="000000" w:themeColor="text1"/>
          <w:sz w:val="24"/>
          <w:szCs w:val="24"/>
          <w:highlight w:val="none"/>
          <w:vertAlign w:val="baseli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二氧化硫绩效值</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0.</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679</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(14.</w:t>
      </w:r>
      <w:r>
        <w:rPr>
          <w:rFonts w:hint="eastAsia" w:ascii="Times New Roman" w:cs="Times New Roman"/>
          <w:color w:val="000000" w:themeColor="text1"/>
          <w:sz w:val="24"/>
          <w:szCs w:val="24"/>
          <w:highlight w:val="none"/>
          <w:lang w:val="en-US" w:eastAsia="zh-CN"/>
          <w14:textFill>
            <w14:solidFill>
              <w14:schemeClr w14:val="tx1"/>
            </w14:solidFill>
          </w14:textFill>
        </w:rPr>
        <w:t>40</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12.56)</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(14.65</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12.56)</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0.</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759</w:t>
      </w:r>
      <w:r>
        <w:rPr>
          <w:rFonts w:hint="default" w:ascii="Times New Roman" w:hAnsi="Times New Roman" w:eastAsia="宋体" w:cs="Times New Roman"/>
          <w:color w:val="000000" w:themeColor="text1"/>
          <w:sz w:val="24"/>
          <w:szCs w:val="24"/>
          <w:highlight w:val="none"/>
          <w14:textFill>
            <w14:solidFill>
              <w14:schemeClr w14:val="tx1"/>
            </w14:solidFill>
          </w14:textFill>
        </w:rPr>
        <w:t>-0.</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679)</w:t>
      </w:r>
      <w:r>
        <w:rPr>
          <w:rFonts w:hint="default" w:ascii="Times New Roman" w:hAnsi="Times New Roman" w:eastAsia="宋体" w:cs="Times New Roman"/>
          <w:color w:val="000000" w:themeColor="text1"/>
          <w:sz w:val="24"/>
          <w:szCs w:val="24"/>
          <w:highlight w:val="none"/>
          <w14:textFill>
            <w14:solidFill>
              <w14:schemeClr w14:val="tx1"/>
            </w14:solidFill>
          </w14:textFill>
        </w:rPr>
        <w:t>=0.</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7</w:t>
      </w:r>
      <w:r>
        <w:rPr>
          <w:rFonts w:hint="eastAsia" w:ascii="Times New Roman" w:cs="Times New Roman"/>
          <w:color w:val="000000" w:themeColor="text1"/>
          <w:sz w:val="24"/>
          <w:szCs w:val="24"/>
          <w:highlight w:val="none"/>
          <w:lang w:val="en-US" w:eastAsia="zh-CN"/>
          <w14:textFill>
            <w14:solidFill>
              <w14:schemeClr w14:val="tx1"/>
            </w14:solidFill>
          </w14:textFill>
        </w:rPr>
        <w:t>49</w:t>
      </w:r>
      <w:r>
        <w:rPr>
          <w:rFonts w:hint="default" w:ascii="Times New Roman" w:hAnsi="Times New Roman" w:eastAsia="宋体" w:cs="Times New Roman"/>
          <w:color w:val="000000" w:themeColor="text1"/>
          <w:sz w:val="24"/>
          <w:szCs w:val="24"/>
          <w:highlight w:val="none"/>
          <w14:textFill>
            <w14:solidFill>
              <w14:schemeClr w14:val="tx1"/>
            </w14:solidFill>
          </w14:textFill>
        </w:rPr>
        <w:t>kg/t</w:t>
      </w:r>
      <w:r>
        <w:rPr>
          <w:rFonts w:hint="default" w:ascii="Times New Roman" w:hAnsi="Times New Roman" w:eastAsia="宋体" w:cs="Times New Roman"/>
          <w:color w:val="000000" w:themeColor="text1"/>
          <w:sz w:val="24"/>
          <w:szCs w:val="24"/>
          <w:highlight w:val="none"/>
          <w:vertAlign w:val="subscript"/>
          <w:lang w:val="en-US" w:eastAsia="zh-CN"/>
          <w14:textFill>
            <w14:solidFill>
              <w14:schemeClr w14:val="tx1"/>
            </w14:solidFill>
          </w14:textFill>
        </w:rPr>
        <w:t>燃料</w:t>
      </w:r>
      <w:r>
        <w:rPr>
          <w:rFonts w:hint="default" w:ascii="Times New Roman" w:hAnsi="Times New Roman" w:eastAsia="宋体" w:cs="Times New Roman"/>
          <w:color w:val="000000" w:themeColor="text1"/>
          <w:sz w:val="24"/>
          <w:szCs w:val="24"/>
          <w:highlight w:val="none"/>
          <w:vertAlign w:val="baseline"/>
          <w:lang w:val="en-US" w:eastAsia="zh-CN"/>
          <w14:textFill>
            <w14:solidFill>
              <w14:schemeClr w14:val="tx1"/>
            </w14:solidFill>
          </w14:textFill>
        </w:rPr>
        <w:t>；</w:t>
      </w:r>
    </w:p>
    <w:p w14:paraId="15662B07">
      <w:pPr>
        <w:pStyle w:val="17"/>
        <w:keepNext w:val="0"/>
        <w:keepLines w:val="0"/>
        <w:pageBreakBefore w:val="0"/>
        <w:kinsoku/>
        <w:wordWrap/>
        <w:overflowPunct/>
        <w:topLinePunct w:val="0"/>
        <w:autoSpaceDE/>
        <w:autoSpaceDN/>
        <w:bidi w:val="0"/>
        <w:adjustRightInd/>
        <w:snapToGrid/>
        <w:spacing w:before="0" w:after="0" w:line="360" w:lineRule="auto"/>
        <w:ind w:left="0" w:leftChars="0" w:firstLine="0" w:firstLineChars="0"/>
        <w:jc w:val="left"/>
        <w:textAlignment w:val="auto"/>
        <w:rPr>
          <w:rFonts w:hint="default" w:ascii="Times New Roman" w:hAnsi="Times New Roman" w:eastAsia="宋体" w:cs="Times New Roman"/>
          <w:color w:val="000000" w:themeColor="text1"/>
          <w:sz w:val="24"/>
          <w:szCs w:val="24"/>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氮氧化物绩效值</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：2.037</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(14.</w:t>
      </w:r>
      <w:r>
        <w:rPr>
          <w:rFonts w:hint="eastAsia" w:cs="Times New Roman"/>
          <w:color w:val="000000" w:themeColor="text1"/>
          <w:sz w:val="24"/>
          <w:szCs w:val="24"/>
          <w:highlight w:val="none"/>
          <w:lang w:val="en-US" w:eastAsia="zh-CN"/>
          <w14:textFill>
            <w14:solidFill>
              <w14:schemeClr w14:val="tx1"/>
            </w14:solidFill>
          </w14:textFill>
        </w:rPr>
        <w:t>40</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12.56)</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(14.65</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12.56)</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(2.277</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2.037)</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2.2</w:t>
      </w:r>
      <w:r>
        <w:rPr>
          <w:rFonts w:hint="eastAsia" w:cs="Times New Roman"/>
          <w:color w:val="000000" w:themeColor="text1"/>
          <w:sz w:val="24"/>
          <w:szCs w:val="24"/>
          <w:highlight w:val="none"/>
          <w:lang w:val="en-US" w:eastAsia="zh-CN"/>
          <w14:textFill>
            <w14:solidFill>
              <w14:schemeClr w14:val="tx1"/>
            </w14:solidFill>
          </w14:textFill>
        </w:rPr>
        <w:t>48</w:t>
      </w:r>
      <w:r>
        <w:rPr>
          <w:rFonts w:hint="default" w:ascii="Times New Roman" w:hAnsi="Times New Roman" w:eastAsia="宋体" w:cs="Times New Roman"/>
          <w:color w:val="000000" w:themeColor="text1"/>
          <w:sz w:val="24"/>
          <w:szCs w:val="24"/>
          <w:highlight w:val="none"/>
          <w14:textFill>
            <w14:solidFill>
              <w14:schemeClr w14:val="tx1"/>
            </w14:solidFill>
          </w14:textFill>
        </w:rPr>
        <w:t>kg/t</w:t>
      </w:r>
      <w:r>
        <w:rPr>
          <w:rFonts w:hint="default" w:ascii="Times New Roman" w:hAnsi="Times New Roman" w:eastAsia="宋体" w:cs="Times New Roman"/>
          <w:color w:val="000000" w:themeColor="text1"/>
          <w:sz w:val="24"/>
          <w:szCs w:val="24"/>
          <w:highlight w:val="none"/>
          <w:vertAlign w:val="subscript"/>
          <w:lang w:val="en-US" w:eastAsia="zh-CN"/>
          <w14:textFill>
            <w14:solidFill>
              <w14:schemeClr w14:val="tx1"/>
            </w14:solidFill>
          </w14:textFill>
        </w:rPr>
        <w:t>燃料</w:t>
      </w:r>
      <w:r>
        <w:rPr>
          <w:rFonts w:hint="default" w:ascii="Times New Roman" w:hAnsi="Times New Roman" w:eastAsia="宋体" w:cs="Times New Roman"/>
          <w:color w:val="000000" w:themeColor="text1"/>
          <w:sz w:val="24"/>
          <w:szCs w:val="24"/>
          <w:highlight w:val="none"/>
          <w:vertAlign w:val="baseline"/>
          <w:lang w:val="en-US" w:eastAsia="zh-CN"/>
          <w14:textFill>
            <w14:solidFill>
              <w14:schemeClr w14:val="tx1"/>
            </w14:solidFill>
          </w14:textFill>
        </w:rPr>
        <w:t>。</w:t>
      </w:r>
    </w:p>
    <w:p w14:paraId="4DD6E958">
      <w:pPr>
        <w:keepNext w:val="0"/>
        <w:keepLines w:val="0"/>
        <w:pageBreakBefore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颗粒物绩效值</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0.2</w:t>
      </w:r>
      <w:r>
        <w:rPr>
          <w:rFonts w:hint="eastAsia" w:cs="Times New Roman"/>
          <w:color w:val="000000" w:themeColor="text1"/>
          <w:sz w:val="24"/>
          <w:szCs w:val="24"/>
          <w:highlight w:val="none"/>
          <w:lang w:val="en-US" w:eastAsia="zh-CN"/>
          <w14:textFill>
            <w14:solidFill>
              <w14:schemeClr w14:val="tx1"/>
            </w14:solidFill>
          </w14:textFill>
        </w:rPr>
        <w:t>25</w:t>
      </w:r>
      <w:r>
        <w:rPr>
          <w:rFonts w:hint="default" w:ascii="Times New Roman" w:hAnsi="Times New Roman" w:eastAsia="宋体" w:cs="Times New Roman"/>
          <w:color w:val="000000" w:themeColor="text1"/>
          <w:sz w:val="24"/>
          <w:szCs w:val="24"/>
          <w:highlight w:val="none"/>
          <w14:textFill>
            <w14:solidFill>
              <w14:schemeClr w14:val="tx1"/>
            </w14:solidFill>
          </w14:textFill>
        </w:rPr>
        <w:t>kg/t原料</w:t>
      </w:r>
    </w:p>
    <w:p w14:paraId="6701D2FE">
      <w:pPr>
        <w:adjustRightInd w:val="0"/>
        <w:snapToGrid w:val="0"/>
        <w:spacing w:line="360" w:lineRule="auto"/>
        <w:ind w:firstLine="480"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二氧化硫</w:t>
      </w:r>
      <w:r>
        <w:rPr>
          <w:rFonts w:hint="default" w:ascii="Times New Roman" w:hAnsi="Times New Roman" w:eastAsia="宋体" w:cs="Times New Roman"/>
          <w:color w:val="000000" w:themeColor="text1"/>
          <w:sz w:val="24"/>
          <w:szCs w:val="24"/>
          <w:highlight w:val="none"/>
          <w14:textFill>
            <w14:solidFill>
              <w14:schemeClr w14:val="tx1"/>
            </w14:solidFill>
          </w14:textFill>
        </w:rPr>
        <w:t>绩效值=</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0.7</w:t>
      </w:r>
      <w:r>
        <w:rPr>
          <w:rFonts w:hint="eastAsia" w:cs="Times New Roman"/>
          <w:color w:val="000000" w:themeColor="text1"/>
          <w:sz w:val="24"/>
          <w:szCs w:val="24"/>
          <w:highlight w:val="none"/>
          <w:lang w:val="en-US" w:eastAsia="zh-CN"/>
          <w14:textFill>
            <w14:solidFill>
              <w14:schemeClr w14:val="tx1"/>
            </w14:solidFill>
          </w14:textFill>
        </w:rPr>
        <w:t>49</w:t>
      </w:r>
      <w:r>
        <w:rPr>
          <w:rFonts w:hint="default" w:ascii="Times New Roman" w:hAnsi="Times New Roman" w:eastAsia="宋体" w:cs="Times New Roman"/>
          <w:color w:val="000000" w:themeColor="text1"/>
          <w:sz w:val="24"/>
          <w:szCs w:val="24"/>
          <w:highlight w:val="none"/>
          <w14:textFill>
            <w14:solidFill>
              <w14:schemeClr w14:val="tx1"/>
            </w14:solidFill>
          </w14:textFill>
        </w:rPr>
        <w:t>kg/t原料</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 xml:space="preserve"> </w:t>
      </w:r>
    </w:p>
    <w:p w14:paraId="16ABA653">
      <w:pPr>
        <w:adjustRightInd w:val="0"/>
        <w:snapToGrid w:val="0"/>
        <w:spacing w:line="360" w:lineRule="auto"/>
        <w:ind w:firstLine="480" w:firstLineChars="200"/>
        <w:rPr>
          <w:rFonts w:hint="default"/>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氮氧化物绩效值</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w:t>
      </w:r>
      <w:r>
        <w:rPr>
          <w:rFonts w:hint="eastAsia" w:cs="Times New Roman"/>
          <w:color w:val="000000" w:themeColor="text1"/>
          <w:sz w:val="24"/>
          <w:szCs w:val="24"/>
          <w:highlight w:val="none"/>
          <w:lang w:val="en-US" w:eastAsia="zh-CN"/>
          <w14:textFill>
            <w14:solidFill>
              <w14:schemeClr w14:val="tx1"/>
            </w14:solidFill>
          </w14:textFill>
        </w:rPr>
        <w:t>48</w:t>
      </w:r>
      <w:r>
        <w:rPr>
          <w:rFonts w:hint="default" w:ascii="Times New Roman" w:hAnsi="Times New Roman" w:eastAsia="宋体" w:cs="Times New Roman"/>
          <w:color w:val="000000" w:themeColor="text1"/>
          <w:sz w:val="24"/>
          <w:szCs w:val="24"/>
          <w:highlight w:val="none"/>
          <w14:textFill>
            <w14:solidFill>
              <w14:schemeClr w14:val="tx1"/>
            </w14:solidFill>
          </w14:textFill>
        </w:rPr>
        <w:t xml:space="preserve">kg/t原料 </w:t>
      </w:r>
    </w:p>
    <w:p w14:paraId="44D226EA">
      <w:pPr>
        <w:spacing w:line="360" w:lineRule="auto"/>
        <w:ind w:firstLine="480" w:firstLineChars="2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采用差值法计算得到其对应的颗粒物、二氧化硫、氮氧化物的绩效值分别为0.22</w:t>
      </w:r>
      <w:r>
        <w:rPr>
          <w:rFonts w:hint="eastAsia" w:cs="Times New Roman"/>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kg/t燃料、0.7</w:t>
      </w:r>
      <w:r>
        <w:rPr>
          <w:rFonts w:hint="eastAsia" w:cs="Times New Roman"/>
          <w:color w:val="000000" w:themeColor="text1"/>
          <w:sz w:val="24"/>
          <w:szCs w:val="24"/>
          <w:highlight w:val="none"/>
          <w:lang w:val="en-US" w:eastAsia="zh-CN"/>
          <w14:textFill>
            <w14:solidFill>
              <w14:schemeClr w14:val="tx1"/>
            </w14:solidFill>
          </w14:textFill>
        </w:rPr>
        <w:t>49</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kg/t燃料、2.2</w:t>
      </w:r>
      <w:r>
        <w:rPr>
          <w:rFonts w:hint="eastAsia" w:cs="Times New Roman"/>
          <w:color w:val="000000" w:themeColor="text1"/>
          <w:sz w:val="24"/>
          <w:szCs w:val="24"/>
          <w:highlight w:val="none"/>
          <w:lang w:val="en-US" w:eastAsia="zh-CN"/>
          <w14:textFill>
            <w14:solidFill>
              <w14:schemeClr w14:val="tx1"/>
            </w14:solidFill>
          </w14:textFill>
        </w:rPr>
        <w:t>48</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kg/t燃料。</w:t>
      </w:r>
    </w:p>
    <w:p w14:paraId="7C38C034">
      <w:pPr>
        <w:spacing w:line="360" w:lineRule="auto"/>
        <w:ind w:firstLine="48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1</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本项目烘干塔的烘干用热由一台</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16t/h</w:t>
      </w:r>
      <w:r>
        <w:rPr>
          <w:rFonts w:hint="default" w:ascii="Times New Roman" w:hAnsi="Times New Roman" w:eastAsia="宋体" w:cs="Times New Roman"/>
          <w:color w:val="000000" w:themeColor="text1"/>
          <w:sz w:val="24"/>
          <w:szCs w:val="24"/>
          <w:highlight w:val="none"/>
          <w14:textFill>
            <w14:solidFill>
              <w14:schemeClr w14:val="tx1"/>
            </w14:solidFill>
          </w14:textFill>
        </w:rPr>
        <w:t>热风炉提供，燃料为</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生物质成型燃料</w:t>
      </w:r>
      <w:r>
        <w:rPr>
          <w:rFonts w:hint="default" w:ascii="Times New Roman" w:hAnsi="Times New Roman" w:eastAsia="宋体" w:cs="Times New Roman"/>
          <w:color w:val="000000" w:themeColor="text1"/>
          <w:sz w:val="24"/>
          <w:szCs w:val="24"/>
          <w:highlight w:val="none"/>
          <w14:textFill>
            <w14:solidFill>
              <w14:schemeClr w14:val="tx1"/>
            </w14:solidFill>
          </w14:textFill>
        </w:rPr>
        <w:t>，消耗量为</w:t>
      </w:r>
      <w:r>
        <w:rPr>
          <w:rFonts w:hint="eastAsia" w:cs="Times New Roman"/>
          <w:color w:val="000000" w:themeColor="text1"/>
          <w:sz w:val="24"/>
          <w:szCs w:val="24"/>
          <w:highlight w:val="none"/>
          <w:lang w:val="en-US" w:eastAsia="zh-CN"/>
          <w14:textFill>
            <w14:solidFill>
              <w14:schemeClr w14:val="tx1"/>
            </w14:solidFill>
          </w14:textFill>
        </w:rPr>
        <w:t>3125</w:t>
      </w:r>
      <w:r>
        <w:rPr>
          <w:rFonts w:hint="default" w:ascii="Times New Roman" w:hAnsi="Times New Roman" w:eastAsia="宋体" w:cs="Times New Roman"/>
          <w:color w:val="000000" w:themeColor="text1"/>
          <w:sz w:val="24"/>
          <w:szCs w:val="24"/>
          <w:highlight w:val="none"/>
          <w14:textFill>
            <w14:solidFill>
              <w14:schemeClr w14:val="tx1"/>
            </w14:solidFill>
          </w14:textFill>
        </w:rPr>
        <w:t>t/a。热风炉运行时会产生和排放烟尘、SO</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2</w:t>
      </w:r>
      <w:r>
        <w:rPr>
          <w:rFonts w:hint="default" w:ascii="Times New Roman" w:hAnsi="Times New Roman" w:eastAsia="宋体" w:cs="Times New Roman"/>
          <w:color w:val="000000" w:themeColor="text1"/>
          <w:sz w:val="24"/>
          <w:szCs w:val="24"/>
          <w:highlight w:val="none"/>
          <w14:textFill>
            <w14:solidFill>
              <w14:schemeClr w14:val="tx1"/>
            </w14:solidFill>
          </w14:textFill>
        </w:rPr>
        <w:t>、NOx等污染物。本项目烟气量的核算参照</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《排污许可证申请与核发技术规范 工业炉窑》（HJ1121—2020）中绩效值法</w:t>
      </w:r>
      <w:r>
        <w:rPr>
          <w:rFonts w:hint="default" w:ascii="Times New Roman" w:hAnsi="Times New Roman" w:eastAsia="宋体" w:cs="Times New Roman"/>
          <w:color w:val="000000" w:themeColor="text1"/>
          <w:sz w:val="24"/>
          <w:szCs w:val="24"/>
          <w:highlight w:val="none"/>
          <w14:textFill>
            <w14:solidFill>
              <w14:schemeClr w14:val="tx1"/>
            </w14:solidFill>
          </w14:textFill>
        </w:rPr>
        <w:t>计算，排放量计算公式：</w:t>
      </w:r>
    </w:p>
    <w:p w14:paraId="0A3B1F26">
      <w:pPr>
        <w:pStyle w:val="31"/>
        <w:spacing w:line="360" w:lineRule="auto"/>
        <w:jc w:val="center"/>
        <w:rPr>
          <w:rFonts w:hint="default" w:ascii="Times New Roman" w:hAnsi="Times New Roman" w:eastAsia="宋体" w:cs="Times New Roman"/>
          <w:i/>
          <w:iCs/>
          <w:color w:val="000000" w:themeColor="text1"/>
          <w:sz w:val="28"/>
          <w:szCs w:val="28"/>
          <w:highlight w:val="none"/>
          <w:lang w:val="en-US" w:eastAsia="zh-CN"/>
          <w14:textFill>
            <w14:solidFill>
              <w14:schemeClr w14:val="tx1"/>
            </w14:solidFill>
          </w14:textFill>
        </w:rPr>
      </w:pPr>
      <w:r>
        <w:rPr>
          <w:rFonts w:hint="default" w:ascii="Times New Roman" w:hAnsi="Times New Roman" w:eastAsia="宋体" w:cs="Times New Roman"/>
          <w:i/>
          <w:iCs/>
          <w:color w:val="000000" w:themeColor="text1"/>
          <w:sz w:val="28"/>
          <w:szCs w:val="28"/>
          <w:highlight w:val="none"/>
          <w:lang w:val="en-US" w:eastAsia="zh-CN"/>
          <w14:textFill>
            <w14:solidFill>
              <w14:schemeClr w14:val="tx1"/>
            </w14:solidFill>
          </w14:textFill>
        </w:rPr>
        <w:t>M=R×G×10</w:t>
      </w:r>
    </w:p>
    <w:p w14:paraId="14D45B6E">
      <w:pPr>
        <w:spacing w:line="360" w:lineRule="auto"/>
        <w:ind w:firstLine="720" w:firstLineChars="3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式中：</w:t>
      </w:r>
      <w:r>
        <w:rPr>
          <w:rFonts w:hint="default" w:ascii="Times New Roman" w:hAnsi="Times New Roman" w:eastAsia="宋体" w:cs="Times New Roman"/>
          <w:i/>
          <w:iCs/>
          <w:color w:val="000000" w:themeColor="text1"/>
          <w:sz w:val="24"/>
          <w:szCs w:val="24"/>
          <w:highlight w:val="none"/>
          <w:lang w:val="en-US" w:eastAsia="zh-CN"/>
          <w14:textFill>
            <w14:solidFill>
              <w14:schemeClr w14:val="tx1"/>
            </w14:solidFill>
          </w14:textFill>
        </w:rPr>
        <w:t>M</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排放口年</w:t>
      </w:r>
      <w:r>
        <w:rPr>
          <w:rFonts w:hint="default" w:ascii="Times New Roman" w:hAnsi="Times New Roman" w:eastAsia="宋体" w:cs="Times New Roman"/>
          <w:color w:val="000000" w:themeColor="text1"/>
          <w:sz w:val="24"/>
          <w:szCs w:val="24"/>
          <w:highlight w:val="none"/>
          <w14:textFill>
            <w14:solidFill>
              <w14:schemeClr w14:val="tx1"/>
            </w14:solidFill>
          </w14:textFill>
        </w:rPr>
        <w:t>排放量， t；</w:t>
      </w:r>
    </w:p>
    <w:p w14:paraId="4C0C1ED8">
      <w:pPr>
        <w:spacing w:line="360" w:lineRule="auto"/>
        <w:ind w:firstLine="1440" w:firstLineChars="6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i/>
          <w:iCs/>
          <w:color w:val="000000" w:themeColor="text1"/>
          <w:sz w:val="24"/>
          <w:szCs w:val="24"/>
          <w:highlight w:val="none"/>
          <w:lang w:val="en-US" w:eastAsia="zh-CN"/>
          <w14:textFill>
            <w14:solidFill>
              <w14:schemeClr w14:val="tx1"/>
            </w14:solidFill>
          </w14:textFill>
        </w:rPr>
        <w:t>R</w:t>
      </w:r>
      <w:r>
        <w:rPr>
          <w:rFonts w:hint="default" w:ascii="Times New Roman" w:hAnsi="Times New Roman" w:eastAsia="宋体" w:cs="Times New Roman"/>
          <w:color w:val="000000" w:themeColor="text1"/>
          <w:sz w:val="24"/>
          <w:szCs w:val="24"/>
          <w:highlight w:val="none"/>
          <w14:textFill>
            <w14:solidFill>
              <w14:schemeClr w14:val="tx1"/>
            </w14:solidFill>
          </w14:textFill>
        </w:rPr>
        <w:t>—燃料耗量，</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万</w:t>
      </w:r>
      <w:r>
        <w:rPr>
          <w:rFonts w:hint="default" w:ascii="Times New Roman" w:hAnsi="Times New Roman" w:eastAsia="宋体" w:cs="Times New Roman"/>
          <w:color w:val="000000" w:themeColor="text1"/>
          <w:sz w:val="24"/>
          <w:szCs w:val="24"/>
          <w:highlight w:val="none"/>
          <w14:textFill>
            <w14:solidFill>
              <w14:schemeClr w14:val="tx1"/>
            </w14:solidFill>
          </w14:textFill>
        </w:rPr>
        <w:t>t或万m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，本项目</w:t>
      </w:r>
      <w:r>
        <w:rPr>
          <w:rFonts w:hint="default" w:ascii="Times New Roman" w:hAnsi="Times New Roman" w:eastAsia="宋体" w:cs="Times New Roman"/>
          <w:color w:val="000000" w:themeColor="text1"/>
          <w:sz w:val="24"/>
          <w:szCs w:val="24"/>
          <w:highlight w:val="none"/>
          <w14:textFill>
            <w14:solidFill>
              <w14:schemeClr w14:val="tx1"/>
            </w14:solidFill>
          </w14:textFill>
        </w:rPr>
        <w:t>取</w:t>
      </w:r>
      <w:r>
        <w:rPr>
          <w:rFonts w:hint="eastAsia" w:cs="Times New Roman"/>
          <w:color w:val="000000" w:themeColor="text1"/>
          <w:sz w:val="24"/>
          <w:szCs w:val="24"/>
          <w:highlight w:val="none"/>
          <w:lang w:val="en-US" w:eastAsia="zh-CN"/>
          <w14:textFill>
            <w14:solidFill>
              <w14:schemeClr w14:val="tx1"/>
            </w14:solidFill>
          </w14:textFill>
        </w:rPr>
        <w:t>0.3125</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万</w:t>
      </w:r>
      <w:r>
        <w:rPr>
          <w:rFonts w:hint="default" w:ascii="Times New Roman" w:hAnsi="Times New Roman" w:eastAsia="宋体" w:cs="Times New Roman"/>
          <w:color w:val="000000" w:themeColor="text1"/>
          <w:sz w:val="24"/>
          <w:szCs w:val="24"/>
          <w:highlight w:val="none"/>
          <w14:textFill>
            <w14:solidFill>
              <w14:schemeClr w14:val="tx1"/>
            </w14:solidFill>
          </w14:textFill>
        </w:rPr>
        <w:t>t；</w:t>
      </w:r>
    </w:p>
    <w:p w14:paraId="2DE2F1B4">
      <w:pPr>
        <w:spacing w:line="360" w:lineRule="auto"/>
        <w:ind w:firstLine="1440" w:firstLineChars="6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i/>
          <w:iCs/>
          <w:color w:val="000000" w:themeColor="text1"/>
          <w:sz w:val="24"/>
          <w:szCs w:val="24"/>
          <w:highlight w:val="none"/>
          <w:lang w:val="en-US" w:eastAsia="zh-CN"/>
          <w14:textFill>
            <w14:solidFill>
              <w14:schemeClr w14:val="tx1"/>
            </w14:solidFill>
          </w14:textFill>
        </w:rPr>
        <w:t>G</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绩效值</w:t>
      </w:r>
      <w:r>
        <w:rPr>
          <w:rFonts w:hint="default" w:ascii="Times New Roman" w:hAnsi="Times New Roman" w:eastAsia="宋体" w:cs="Times New Roman"/>
          <w:color w:val="000000" w:themeColor="text1"/>
          <w:sz w:val="24"/>
          <w:szCs w:val="24"/>
          <w:highlight w:val="none"/>
          <w14:textFill>
            <w14:solidFill>
              <w14:schemeClr w14:val="tx1"/>
            </w14:solidFill>
          </w14:textFill>
        </w:rPr>
        <w:t>，kg/t</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燃料</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p>
    <w:p w14:paraId="294804C7">
      <w:pPr>
        <w:spacing w:line="440" w:lineRule="exact"/>
        <w:ind w:right="113"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则本项目的许可排放量为：</w:t>
      </w:r>
    </w:p>
    <w:p w14:paraId="595771D0">
      <w:pPr>
        <w:spacing w:line="360" w:lineRule="auto"/>
        <w:ind w:firstLine="480"/>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颗粒物</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核定</w:t>
      </w:r>
      <w:r>
        <w:rPr>
          <w:rFonts w:hint="default" w:ascii="Times New Roman" w:hAnsi="Times New Roman" w:eastAsia="宋体" w:cs="Times New Roman"/>
          <w:color w:val="000000" w:themeColor="text1"/>
          <w:sz w:val="24"/>
          <w:szCs w:val="24"/>
          <w:highlight w:val="none"/>
          <w14:textFill>
            <w14:solidFill>
              <w14:schemeClr w14:val="tx1"/>
            </w14:solidFill>
          </w14:textFill>
        </w:rPr>
        <w:t>排放量为</w:t>
      </w:r>
      <w:r>
        <w:rPr>
          <w:rFonts w:hint="eastAsia" w:cs="Times New Roman"/>
          <w:color w:val="000000" w:themeColor="text1"/>
          <w:sz w:val="24"/>
          <w:szCs w:val="24"/>
          <w:highlight w:val="none"/>
          <w:lang w:val="en-US" w:eastAsia="zh-CN"/>
          <w14:textFill>
            <w14:solidFill>
              <w14:schemeClr w14:val="tx1"/>
            </w14:solidFill>
          </w14:textFill>
        </w:rPr>
        <w:t>0.3125</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0.225</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×10=</w:t>
      </w:r>
      <w:r>
        <w:rPr>
          <w:rFonts w:hint="eastAsia" w:cs="Times New Roman"/>
          <w:color w:val="000000" w:themeColor="text1"/>
          <w:sz w:val="24"/>
          <w:szCs w:val="24"/>
          <w:highlight w:val="none"/>
          <w:lang w:val="en-US" w:eastAsia="zh-CN"/>
          <w14:textFill>
            <w14:solidFill>
              <w14:schemeClr w14:val="tx1"/>
            </w14:solidFill>
          </w14:textFill>
        </w:rPr>
        <w:t>0.703</w:t>
      </w:r>
      <w:r>
        <w:rPr>
          <w:rFonts w:hint="default" w:ascii="Times New Roman" w:hAnsi="Times New Roman" w:eastAsia="宋体" w:cs="Times New Roman"/>
          <w:color w:val="000000" w:themeColor="text1"/>
          <w:sz w:val="24"/>
          <w:szCs w:val="24"/>
          <w:highlight w:val="none"/>
          <w14:textFill>
            <w14:solidFill>
              <w14:schemeClr w14:val="tx1"/>
            </w14:solidFill>
          </w14:textFill>
        </w:rPr>
        <w:t>t/a</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p>
    <w:p w14:paraId="3049C845">
      <w:pPr>
        <w:spacing w:line="360" w:lineRule="auto"/>
        <w:ind w:firstLine="480"/>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二氧化硫</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核定排放量为</w:t>
      </w:r>
      <w:r>
        <w:rPr>
          <w:rFonts w:hint="eastAsia" w:cs="Times New Roman"/>
          <w:color w:val="000000" w:themeColor="text1"/>
          <w:sz w:val="24"/>
          <w:szCs w:val="24"/>
          <w:highlight w:val="none"/>
          <w:lang w:val="en-US" w:eastAsia="zh-CN"/>
          <w14:textFill>
            <w14:solidFill>
              <w14:schemeClr w14:val="tx1"/>
            </w14:solidFill>
          </w14:textFill>
        </w:rPr>
        <w:t>0.3125</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0.749</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×10=</w:t>
      </w:r>
      <w:r>
        <w:rPr>
          <w:rFonts w:hint="eastAsia" w:cs="Times New Roman"/>
          <w:color w:val="000000" w:themeColor="text1"/>
          <w:sz w:val="24"/>
          <w:szCs w:val="24"/>
          <w:highlight w:val="none"/>
          <w:lang w:val="en-US" w:eastAsia="zh-CN"/>
          <w14:textFill>
            <w14:solidFill>
              <w14:schemeClr w14:val="tx1"/>
            </w14:solidFill>
          </w14:textFill>
        </w:rPr>
        <w:t>2.341</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t/a；</w:t>
      </w:r>
    </w:p>
    <w:p w14:paraId="6E168CA3">
      <w:pPr>
        <w:spacing w:line="440" w:lineRule="exact"/>
        <w:ind w:firstLine="460" w:firstLineChars="192"/>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氮氧化物核定</w:t>
      </w:r>
      <w:r>
        <w:rPr>
          <w:rFonts w:hint="default" w:ascii="Times New Roman" w:hAnsi="Times New Roman" w:eastAsia="宋体" w:cs="Times New Roman"/>
          <w:color w:val="000000" w:themeColor="text1"/>
          <w:sz w:val="24"/>
          <w:szCs w:val="24"/>
          <w:highlight w:val="none"/>
          <w14:textFill>
            <w14:solidFill>
              <w14:schemeClr w14:val="tx1"/>
            </w14:solidFill>
          </w14:textFill>
        </w:rPr>
        <w:t>排放量为</w:t>
      </w:r>
      <w:r>
        <w:rPr>
          <w:rFonts w:hint="eastAsia" w:cs="Times New Roman"/>
          <w:color w:val="000000" w:themeColor="text1"/>
          <w:sz w:val="24"/>
          <w:szCs w:val="24"/>
          <w:highlight w:val="none"/>
          <w:lang w:val="en-US" w:eastAsia="zh-CN"/>
          <w14:textFill>
            <w14:solidFill>
              <w14:schemeClr w14:val="tx1"/>
            </w14:solidFill>
          </w14:textFill>
        </w:rPr>
        <w:t>0.3125</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2.248</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×10=</w:t>
      </w:r>
      <w:r>
        <w:rPr>
          <w:rFonts w:hint="eastAsia" w:cs="Times New Roman"/>
          <w:color w:val="000000" w:themeColor="text1"/>
          <w:sz w:val="24"/>
          <w:szCs w:val="24"/>
          <w:highlight w:val="none"/>
          <w:lang w:val="en-US" w:eastAsia="zh-CN"/>
          <w14:textFill>
            <w14:solidFill>
              <w14:schemeClr w14:val="tx1"/>
            </w14:solidFill>
          </w14:textFill>
        </w:rPr>
        <w:t>7.025</w:t>
      </w:r>
      <w:r>
        <w:rPr>
          <w:rFonts w:hint="default" w:ascii="Times New Roman" w:hAnsi="Times New Roman" w:eastAsia="宋体" w:cs="Times New Roman"/>
          <w:color w:val="000000" w:themeColor="text1"/>
          <w:sz w:val="24"/>
          <w:szCs w:val="24"/>
          <w:highlight w:val="none"/>
          <w14:textFill>
            <w14:solidFill>
              <w14:schemeClr w14:val="tx1"/>
            </w14:solidFill>
          </w14:textFill>
        </w:rPr>
        <w:t>t/a</w:t>
      </w:r>
    </w:p>
    <w:p w14:paraId="3D202AFB">
      <w:pPr>
        <w:spacing w:line="360" w:lineRule="auto"/>
        <w:ind w:firstLine="482"/>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综上所述，</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颗粒物核定排放量为</w:t>
      </w:r>
      <w:r>
        <w:rPr>
          <w:rFonts w:hint="eastAsia" w:cs="Times New Roman"/>
          <w:color w:val="000000" w:themeColor="text1"/>
          <w:sz w:val="24"/>
          <w:szCs w:val="24"/>
          <w:highlight w:val="none"/>
          <w:lang w:val="en-US" w:eastAsia="zh-CN"/>
          <w14:textFill>
            <w14:solidFill>
              <w14:schemeClr w14:val="tx1"/>
            </w14:solidFill>
          </w14:textFill>
        </w:rPr>
        <w:t>0.703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t/a，</w:t>
      </w:r>
      <w:r>
        <w:rPr>
          <w:rFonts w:hint="default" w:ascii="Times New Roman" w:hAnsi="Times New Roman" w:eastAsia="宋体" w:cs="Times New Roman"/>
          <w:color w:val="000000" w:themeColor="text1"/>
          <w:sz w:val="24"/>
          <w:szCs w:val="24"/>
          <w:highlight w:val="none"/>
          <w14:textFill>
            <w14:solidFill>
              <w14:schemeClr w14:val="tx1"/>
            </w14:solidFill>
          </w14:textFill>
        </w:rPr>
        <w:t>二氧化硫</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核定排放量为</w:t>
      </w:r>
      <w:r>
        <w:rPr>
          <w:rFonts w:hint="eastAsia" w:cs="Times New Roman"/>
          <w:color w:val="000000" w:themeColor="text1"/>
          <w:sz w:val="24"/>
          <w:szCs w:val="24"/>
          <w:highlight w:val="none"/>
          <w:lang w:val="en-US" w:eastAsia="zh-CN"/>
          <w14:textFill>
            <w14:solidFill>
              <w14:schemeClr w14:val="tx1"/>
            </w14:solidFill>
          </w14:textFill>
        </w:rPr>
        <w:t>2.341</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t/a</w:t>
      </w:r>
      <w:r>
        <w:rPr>
          <w:rFonts w:hint="eastAsia"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氮氧化物核定</w:t>
      </w:r>
      <w:r>
        <w:rPr>
          <w:rFonts w:hint="default" w:ascii="Times New Roman" w:hAnsi="Times New Roman" w:eastAsia="宋体" w:cs="Times New Roman"/>
          <w:color w:val="000000" w:themeColor="text1"/>
          <w:sz w:val="24"/>
          <w:szCs w:val="24"/>
          <w:highlight w:val="none"/>
          <w14:textFill>
            <w14:solidFill>
              <w14:schemeClr w14:val="tx1"/>
            </w14:solidFill>
          </w14:textFill>
        </w:rPr>
        <w:t>排放量为</w:t>
      </w:r>
      <w:r>
        <w:rPr>
          <w:rFonts w:hint="eastAsia" w:cs="Times New Roman"/>
          <w:color w:val="000000" w:themeColor="text1"/>
          <w:sz w:val="24"/>
          <w:szCs w:val="24"/>
          <w:highlight w:val="none"/>
          <w:lang w:val="en-US" w:eastAsia="zh-CN"/>
          <w14:textFill>
            <w14:solidFill>
              <w14:schemeClr w14:val="tx1"/>
            </w14:solidFill>
          </w14:textFill>
        </w:rPr>
        <w:t>7.025</w:t>
      </w:r>
      <w:r>
        <w:rPr>
          <w:rFonts w:hint="default" w:ascii="Times New Roman" w:hAnsi="Times New Roman" w:eastAsia="宋体" w:cs="Times New Roman"/>
          <w:color w:val="000000" w:themeColor="text1"/>
          <w:sz w:val="24"/>
          <w:szCs w:val="24"/>
          <w:highlight w:val="none"/>
          <w14:textFill>
            <w14:solidFill>
              <w14:schemeClr w14:val="tx1"/>
            </w14:solidFill>
          </w14:textFill>
        </w:rPr>
        <w:t>t/a</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p>
    <w:p w14:paraId="7B82C200">
      <w:pPr>
        <w:numPr>
          <w:ilvl w:val="0"/>
          <w:numId w:val="0"/>
        </w:numPr>
        <w:spacing w:line="360" w:lineRule="auto"/>
        <w:ind w:left="150" w:leftChars="0" w:firstLine="480" w:firstLineChars="0"/>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（2）</w:t>
      </w:r>
      <w:r>
        <w:rPr>
          <w:rFonts w:hint="default" w:ascii="Times New Roman" w:hAnsi="Times New Roman" w:eastAsia="宋体" w:cs="Times New Roman"/>
          <w:color w:val="000000" w:themeColor="text1"/>
          <w:kern w:val="0"/>
          <w:sz w:val="24"/>
          <w:highlight w:val="none"/>
          <w:lang w:eastAsia="zh-CN" w:bidi="ar"/>
          <w14:textFill>
            <w14:solidFill>
              <w14:schemeClr w14:val="tx1"/>
            </w14:solidFill>
          </w14:textFill>
        </w:rPr>
        <w:t>企业现有工程</w:t>
      </w:r>
      <w:r>
        <w:rPr>
          <w:rFonts w:hint="default" w:ascii="Times New Roman" w:hAnsi="Times New Roman" w:eastAsia="宋体" w:cs="Times New Roman"/>
          <w:color w:val="000000" w:themeColor="text1"/>
          <w:sz w:val="24"/>
          <w:szCs w:val="24"/>
          <w:highlight w:val="none"/>
          <w14:textFill>
            <w14:solidFill>
              <w14:schemeClr w14:val="tx1"/>
            </w14:solidFill>
          </w14:textFill>
        </w:rPr>
        <w:t>烘干用热由</w:t>
      </w:r>
      <w:r>
        <w:rPr>
          <w:rFonts w:hint="eastAsia" w:cs="Times New Roman"/>
          <w:color w:val="000000" w:themeColor="text1"/>
          <w:sz w:val="24"/>
          <w:szCs w:val="24"/>
          <w:highlight w:val="none"/>
          <w:lang w:val="en-US" w:eastAsia="zh-CN"/>
          <w14:textFill>
            <w14:solidFill>
              <w14:schemeClr w14:val="tx1"/>
            </w14:solidFill>
          </w14:textFill>
        </w:rPr>
        <w:t>一</w:t>
      </w:r>
      <w:r>
        <w:rPr>
          <w:rFonts w:hint="default" w:ascii="Times New Roman" w:hAnsi="Times New Roman" w:eastAsia="宋体" w:cs="Times New Roman"/>
          <w:color w:val="000000" w:themeColor="text1"/>
          <w:sz w:val="24"/>
          <w:szCs w:val="24"/>
          <w:highlight w:val="none"/>
          <w14:textFill>
            <w14:solidFill>
              <w14:schemeClr w14:val="tx1"/>
            </w14:solidFill>
          </w14:textFill>
        </w:rPr>
        <w:t>台</w:t>
      </w:r>
      <w:r>
        <w:rPr>
          <w:rFonts w:hint="eastAsia" w:cs="Times New Roman"/>
          <w:color w:val="000000" w:themeColor="text1"/>
          <w:sz w:val="24"/>
          <w:szCs w:val="24"/>
          <w:highlight w:val="none"/>
          <w:lang w:val="en-US" w:eastAsia="zh-CN"/>
          <w14:textFill>
            <w14:solidFill>
              <w14:schemeClr w14:val="tx1"/>
            </w14:solidFill>
          </w14:textFill>
        </w:rPr>
        <w:t>10</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t/h</w:t>
      </w:r>
      <w:r>
        <w:rPr>
          <w:rFonts w:hint="default" w:ascii="Times New Roman" w:hAnsi="Times New Roman" w:eastAsia="宋体" w:cs="Times New Roman"/>
          <w:color w:val="000000" w:themeColor="text1"/>
          <w:sz w:val="24"/>
          <w:szCs w:val="24"/>
          <w:highlight w:val="none"/>
          <w14:textFill>
            <w14:solidFill>
              <w14:schemeClr w14:val="tx1"/>
            </w14:solidFill>
          </w14:textFill>
        </w:rPr>
        <w:t>热风炉提供，燃料为</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生物质成型燃料</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kern w:val="0"/>
          <w:sz w:val="24"/>
          <w:highlight w:val="none"/>
          <w:lang w:eastAsia="zh-CN" w:bidi="ar"/>
          <w14:textFill>
            <w14:solidFill>
              <w14:schemeClr w14:val="tx1"/>
            </w14:solidFill>
          </w14:textFill>
        </w:rPr>
        <w:t>本项目生物质燃料量平均值为</w:t>
      </w:r>
      <w:r>
        <w:rPr>
          <w:rFonts w:hint="eastAsia" w:cs="Times New Roman"/>
          <w:color w:val="000000" w:themeColor="text1"/>
          <w:kern w:val="0"/>
          <w:sz w:val="24"/>
          <w:highlight w:val="none"/>
          <w:lang w:val="en-US" w:eastAsia="zh-CN" w:bidi="ar"/>
          <w14:textFill>
            <w14:solidFill>
              <w14:schemeClr w14:val="tx1"/>
            </w14:solidFill>
          </w14:textFill>
        </w:rPr>
        <w:t>2138</w:t>
      </w:r>
      <w:r>
        <w:rPr>
          <w:rFonts w:hint="default" w:ascii="Times New Roman" w:hAnsi="Times New Roman" w:eastAsia="宋体" w:cs="Times New Roman"/>
          <w:color w:val="000000" w:themeColor="text1"/>
          <w:kern w:val="0"/>
          <w:sz w:val="24"/>
          <w:highlight w:val="none"/>
          <w:lang w:bidi="ar"/>
          <w14:textFill>
            <w14:solidFill>
              <w14:schemeClr w14:val="tx1"/>
            </w14:solidFill>
          </w14:textFill>
        </w:rPr>
        <w:t>t/a</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w:t>
      </w:r>
    </w:p>
    <w:p w14:paraId="6A05C0EC">
      <w:pPr>
        <w:numPr>
          <w:ilvl w:val="0"/>
          <w:numId w:val="0"/>
        </w:numPr>
        <w:spacing w:line="360" w:lineRule="auto"/>
        <w:ind w:firstLine="480" w:firstLineChars="2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热风炉运行时会产生和排放烟尘、SO</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2</w:t>
      </w:r>
      <w:r>
        <w:rPr>
          <w:rFonts w:hint="default" w:ascii="Times New Roman" w:hAnsi="Times New Roman" w:eastAsia="宋体" w:cs="Times New Roman"/>
          <w:color w:val="000000" w:themeColor="text1"/>
          <w:sz w:val="24"/>
          <w:szCs w:val="24"/>
          <w:highlight w:val="none"/>
          <w14:textFill>
            <w14:solidFill>
              <w14:schemeClr w14:val="tx1"/>
            </w14:solidFill>
          </w14:textFill>
        </w:rPr>
        <w:t>、NOx等污染物。本项目烟气量的核算参照</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《排污许可证申请与核发技术规范 工业炉窑》（HJ1121</w:t>
      </w:r>
      <w:r>
        <w:rPr>
          <w:rFonts w:hint="eastAsia"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2020）中绩效值法</w:t>
      </w:r>
      <w:r>
        <w:rPr>
          <w:rFonts w:hint="default" w:ascii="Times New Roman" w:hAnsi="Times New Roman" w:eastAsia="宋体" w:cs="Times New Roman"/>
          <w:color w:val="000000" w:themeColor="text1"/>
          <w:sz w:val="24"/>
          <w:szCs w:val="24"/>
          <w:highlight w:val="none"/>
          <w14:textFill>
            <w14:solidFill>
              <w14:schemeClr w14:val="tx1"/>
            </w14:solidFill>
          </w14:textFill>
        </w:rPr>
        <w:t>计算，排放量计算公式：</w:t>
      </w:r>
    </w:p>
    <w:p w14:paraId="3EA7EF0A">
      <w:pPr>
        <w:pStyle w:val="31"/>
        <w:spacing w:line="360" w:lineRule="auto"/>
        <w:jc w:val="center"/>
        <w:rPr>
          <w:rFonts w:hint="default" w:ascii="Times New Roman" w:hAnsi="Times New Roman" w:eastAsia="宋体" w:cs="Times New Roman"/>
          <w:i/>
          <w:iCs/>
          <w:color w:val="000000" w:themeColor="text1"/>
          <w:sz w:val="28"/>
          <w:szCs w:val="28"/>
          <w:highlight w:val="none"/>
          <w:lang w:val="en-US" w:eastAsia="zh-CN"/>
          <w14:textFill>
            <w14:solidFill>
              <w14:schemeClr w14:val="tx1"/>
            </w14:solidFill>
          </w14:textFill>
        </w:rPr>
      </w:pPr>
      <w:r>
        <w:rPr>
          <w:rFonts w:hint="default" w:ascii="Times New Roman" w:hAnsi="Times New Roman" w:eastAsia="宋体" w:cs="Times New Roman"/>
          <w:i/>
          <w:iCs/>
          <w:color w:val="000000" w:themeColor="text1"/>
          <w:sz w:val="28"/>
          <w:szCs w:val="28"/>
          <w:highlight w:val="none"/>
          <w:lang w:val="en-US" w:eastAsia="zh-CN"/>
          <w14:textFill>
            <w14:solidFill>
              <w14:schemeClr w14:val="tx1"/>
            </w14:solidFill>
          </w14:textFill>
        </w:rPr>
        <w:t>M=R×G×10</w:t>
      </w:r>
    </w:p>
    <w:p w14:paraId="23DA3B36">
      <w:pPr>
        <w:spacing w:line="360" w:lineRule="auto"/>
        <w:ind w:firstLine="720" w:firstLineChars="3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式中：</w:t>
      </w:r>
      <w:r>
        <w:rPr>
          <w:rFonts w:hint="default" w:ascii="Times New Roman" w:hAnsi="Times New Roman" w:eastAsia="宋体" w:cs="Times New Roman"/>
          <w:i/>
          <w:iCs/>
          <w:color w:val="000000" w:themeColor="text1"/>
          <w:sz w:val="24"/>
          <w:szCs w:val="24"/>
          <w:highlight w:val="none"/>
          <w:lang w:val="en-US" w:eastAsia="zh-CN"/>
          <w14:textFill>
            <w14:solidFill>
              <w14:schemeClr w14:val="tx1"/>
            </w14:solidFill>
          </w14:textFill>
        </w:rPr>
        <w:t>M</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排放口年</w:t>
      </w:r>
      <w:r>
        <w:rPr>
          <w:rFonts w:hint="default" w:ascii="Times New Roman" w:hAnsi="Times New Roman" w:eastAsia="宋体" w:cs="Times New Roman"/>
          <w:color w:val="000000" w:themeColor="text1"/>
          <w:sz w:val="24"/>
          <w:szCs w:val="24"/>
          <w:highlight w:val="none"/>
          <w14:textFill>
            <w14:solidFill>
              <w14:schemeClr w14:val="tx1"/>
            </w14:solidFill>
          </w14:textFill>
        </w:rPr>
        <w:t>排放量， t；</w:t>
      </w:r>
    </w:p>
    <w:p w14:paraId="79EA33F2">
      <w:pPr>
        <w:spacing w:line="360" w:lineRule="auto"/>
        <w:ind w:firstLine="1440" w:firstLineChars="6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i/>
          <w:iCs/>
          <w:color w:val="000000" w:themeColor="text1"/>
          <w:sz w:val="24"/>
          <w:szCs w:val="24"/>
          <w:highlight w:val="none"/>
          <w:lang w:val="en-US" w:eastAsia="zh-CN"/>
          <w14:textFill>
            <w14:solidFill>
              <w14:schemeClr w14:val="tx1"/>
            </w14:solidFill>
          </w14:textFill>
        </w:rPr>
        <w:t>R</w:t>
      </w:r>
      <w:r>
        <w:rPr>
          <w:rFonts w:hint="default" w:ascii="Times New Roman" w:hAnsi="Times New Roman" w:eastAsia="宋体" w:cs="Times New Roman"/>
          <w:color w:val="000000" w:themeColor="text1"/>
          <w:sz w:val="24"/>
          <w:szCs w:val="24"/>
          <w:highlight w:val="none"/>
          <w14:textFill>
            <w14:solidFill>
              <w14:schemeClr w14:val="tx1"/>
            </w14:solidFill>
          </w14:textFill>
        </w:rPr>
        <w:t>—燃料耗量，</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万</w:t>
      </w:r>
      <w:r>
        <w:rPr>
          <w:rFonts w:hint="default" w:ascii="Times New Roman" w:hAnsi="Times New Roman" w:eastAsia="宋体" w:cs="Times New Roman"/>
          <w:color w:val="000000" w:themeColor="text1"/>
          <w:sz w:val="24"/>
          <w:szCs w:val="24"/>
          <w:highlight w:val="none"/>
          <w14:textFill>
            <w14:solidFill>
              <w14:schemeClr w14:val="tx1"/>
            </w14:solidFill>
          </w14:textFill>
        </w:rPr>
        <w:t>t或万m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，本项目</w:t>
      </w:r>
      <w:r>
        <w:rPr>
          <w:rFonts w:hint="default" w:ascii="Times New Roman" w:hAnsi="Times New Roman" w:eastAsia="宋体" w:cs="Times New Roman"/>
          <w:color w:val="000000" w:themeColor="text1"/>
          <w:sz w:val="24"/>
          <w:szCs w:val="24"/>
          <w:highlight w:val="none"/>
          <w14:textFill>
            <w14:solidFill>
              <w14:schemeClr w14:val="tx1"/>
            </w14:solidFill>
          </w14:textFill>
        </w:rPr>
        <w:t>取</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0.</w:t>
      </w:r>
      <w:r>
        <w:rPr>
          <w:rFonts w:hint="eastAsia" w:cs="Times New Roman"/>
          <w:color w:val="000000" w:themeColor="text1"/>
          <w:sz w:val="24"/>
          <w:szCs w:val="24"/>
          <w:highlight w:val="none"/>
          <w:lang w:val="en-US" w:eastAsia="zh-CN"/>
          <w14:textFill>
            <w14:solidFill>
              <w14:schemeClr w14:val="tx1"/>
            </w14:solidFill>
          </w14:textFill>
        </w:rPr>
        <w:t>2138</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万</w:t>
      </w:r>
      <w:r>
        <w:rPr>
          <w:rFonts w:hint="default" w:ascii="Times New Roman" w:hAnsi="Times New Roman" w:eastAsia="宋体" w:cs="Times New Roman"/>
          <w:color w:val="000000" w:themeColor="text1"/>
          <w:sz w:val="24"/>
          <w:szCs w:val="24"/>
          <w:highlight w:val="none"/>
          <w14:textFill>
            <w14:solidFill>
              <w14:schemeClr w14:val="tx1"/>
            </w14:solidFill>
          </w14:textFill>
        </w:rPr>
        <w:t>t；</w:t>
      </w:r>
    </w:p>
    <w:p w14:paraId="07DF6668">
      <w:pPr>
        <w:spacing w:line="360" w:lineRule="auto"/>
        <w:ind w:firstLine="1440" w:firstLineChars="6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i/>
          <w:iCs/>
          <w:color w:val="000000" w:themeColor="text1"/>
          <w:sz w:val="24"/>
          <w:szCs w:val="24"/>
          <w:highlight w:val="none"/>
          <w:lang w:val="en-US" w:eastAsia="zh-CN"/>
          <w14:textFill>
            <w14:solidFill>
              <w14:schemeClr w14:val="tx1"/>
            </w14:solidFill>
          </w14:textFill>
        </w:rPr>
        <w:t>G</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绩效值</w:t>
      </w:r>
      <w:r>
        <w:rPr>
          <w:rFonts w:hint="default" w:ascii="Times New Roman" w:hAnsi="Times New Roman" w:eastAsia="宋体" w:cs="Times New Roman"/>
          <w:color w:val="000000" w:themeColor="text1"/>
          <w:sz w:val="24"/>
          <w:szCs w:val="24"/>
          <w:highlight w:val="none"/>
          <w14:textFill>
            <w14:solidFill>
              <w14:schemeClr w14:val="tx1"/>
            </w14:solidFill>
          </w14:textFill>
        </w:rPr>
        <w:t>，kg/t</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燃料</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p>
    <w:p w14:paraId="74C44F37">
      <w:pPr>
        <w:spacing w:line="440" w:lineRule="exact"/>
        <w:ind w:right="113"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则本项目的许可排放量为：</w:t>
      </w:r>
    </w:p>
    <w:p w14:paraId="1558956A">
      <w:pPr>
        <w:spacing w:line="360" w:lineRule="auto"/>
        <w:ind w:firstLine="480"/>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颗粒物</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核定</w:t>
      </w:r>
      <w:r>
        <w:rPr>
          <w:rFonts w:hint="default" w:ascii="Times New Roman" w:hAnsi="Times New Roman" w:eastAsia="宋体" w:cs="Times New Roman"/>
          <w:color w:val="000000" w:themeColor="text1"/>
          <w:sz w:val="24"/>
          <w:szCs w:val="24"/>
          <w:highlight w:val="none"/>
          <w14:textFill>
            <w14:solidFill>
              <w14:schemeClr w14:val="tx1"/>
            </w14:solidFill>
          </w14:textFill>
        </w:rPr>
        <w:t>排放量为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0.</w:t>
      </w:r>
      <w:r>
        <w:rPr>
          <w:rFonts w:hint="eastAsia" w:cs="Times New Roman"/>
          <w:color w:val="000000" w:themeColor="text1"/>
          <w:sz w:val="24"/>
          <w:szCs w:val="24"/>
          <w:highlight w:val="none"/>
          <w:lang w:val="en-US" w:eastAsia="zh-CN"/>
          <w14:textFill>
            <w14:solidFill>
              <w14:schemeClr w14:val="tx1"/>
            </w14:solidFill>
          </w14:textFill>
        </w:rPr>
        <w:t>2138</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0.212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×10=</w:t>
      </w:r>
      <w:r>
        <w:rPr>
          <w:rFonts w:hint="eastAsia" w:cs="Times New Roman"/>
          <w:color w:val="000000" w:themeColor="text1"/>
          <w:sz w:val="24"/>
          <w:szCs w:val="24"/>
          <w:highlight w:val="none"/>
          <w:lang w:val="en-US" w:eastAsia="zh-CN"/>
          <w14:textFill>
            <w14:solidFill>
              <w14:schemeClr w14:val="tx1"/>
            </w14:solidFill>
          </w14:textFill>
        </w:rPr>
        <w:t>0.453</w:t>
      </w:r>
      <w:r>
        <w:rPr>
          <w:rFonts w:hint="default" w:ascii="Times New Roman" w:hAnsi="Times New Roman" w:eastAsia="宋体" w:cs="Times New Roman"/>
          <w:color w:val="000000" w:themeColor="text1"/>
          <w:sz w:val="24"/>
          <w:szCs w:val="24"/>
          <w:highlight w:val="none"/>
          <w14:textFill>
            <w14:solidFill>
              <w14:schemeClr w14:val="tx1"/>
            </w14:solidFill>
          </w14:textFill>
        </w:rPr>
        <w:t>t/a</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p>
    <w:p w14:paraId="6843F1B6">
      <w:pPr>
        <w:spacing w:line="360" w:lineRule="auto"/>
        <w:ind w:firstLine="480"/>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二氧化硫</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核定排放量为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0.</w:t>
      </w:r>
      <w:r>
        <w:rPr>
          <w:rFonts w:hint="eastAsia" w:cs="Times New Roman"/>
          <w:color w:val="000000" w:themeColor="text1"/>
          <w:sz w:val="24"/>
          <w:szCs w:val="24"/>
          <w:highlight w:val="none"/>
          <w:lang w:val="en-US" w:eastAsia="zh-CN"/>
          <w14:textFill>
            <w14:solidFill>
              <w14:schemeClr w14:val="tx1"/>
            </w14:solidFill>
          </w14:textFill>
        </w:rPr>
        <w:t>2138</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0.705</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×10=</w:t>
      </w:r>
      <w:r>
        <w:rPr>
          <w:rFonts w:hint="eastAsia" w:cs="Times New Roman"/>
          <w:color w:val="000000" w:themeColor="text1"/>
          <w:sz w:val="24"/>
          <w:szCs w:val="24"/>
          <w:highlight w:val="none"/>
          <w:lang w:val="en-US" w:eastAsia="zh-CN"/>
          <w14:textFill>
            <w14:solidFill>
              <w14:schemeClr w14:val="tx1"/>
            </w14:solidFill>
          </w14:textFill>
        </w:rPr>
        <w:t>1.507</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t/a；</w:t>
      </w:r>
    </w:p>
    <w:p w14:paraId="0F008587">
      <w:pPr>
        <w:spacing w:line="440" w:lineRule="exact"/>
        <w:ind w:firstLine="460" w:firstLineChars="192"/>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氮氧化物核定</w:t>
      </w:r>
      <w:r>
        <w:rPr>
          <w:rFonts w:hint="default" w:ascii="Times New Roman" w:hAnsi="Times New Roman" w:eastAsia="宋体" w:cs="Times New Roman"/>
          <w:color w:val="000000" w:themeColor="text1"/>
          <w:sz w:val="24"/>
          <w:szCs w:val="24"/>
          <w:highlight w:val="none"/>
          <w14:textFill>
            <w14:solidFill>
              <w14:schemeClr w14:val="tx1"/>
            </w14:solidFill>
          </w14:textFill>
        </w:rPr>
        <w:t>排放量为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0.</w:t>
      </w:r>
      <w:r>
        <w:rPr>
          <w:rFonts w:hint="eastAsia" w:cs="Times New Roman"/>
          <w:color w:val="000000" w:themeColor="text1"/>
          <w:sz w:val="24"/>
          <w:szCs w:val="24"/>
          <w:highlight w:val="none"/>
          <w:lang w:val="en-US" w:eastAsia="zh-CN"/>
          <w14:textFill>
            <w14:solidFill>
              <w14:schemeClr w14:val="tx1"/>
            </w14:solidFill>
          </w14:textFill>
        </w:rPr>
        <w:t>2138</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2.116</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×10=</w:t>
      </w:r>
      <w:r>
        <w:rPr>
          <w:rFonts w:hint="eastAsia" w:cs="Times New Roman"/>
          <w:color w:val="000000" w:themeColor="text1"/>
          <w:sz w:val="24"/>
          <w:szCs w:val="24"/>
          <w:highlight w:val="none"/>
          <w:lang w:val="en-US" w:eastAsia="zh-CN"/>
          <w14:textFill>
            <w14:solidFill>
              <w14:schemeClr w14:val="tx1"/>
            </w14:solidFill>
          </w14:textFill>
        </w:rPr>
        <w:t>4.524</w:t>
      </w:r>
      <w:r>
        <w:rPr>
          <w:rFonts w:hint="default" w:ascii="Times New Roman" w:hAnsi="Times New Roman" w:eastAsia="宋体" w:cs="Times New Roman"/>
          <w:color w:val="000000" w:themeColor="text1"/>
          <w:sz w:val="24"/>
          <w:szCs w:val="24"/>
          <w:highlight w:val="none"/>
          <w14:textFill>
            <w14:solidFill>
              <w14:schemeClr w14:val="tx1"/>
            </w14:solidFill>
          </w14:textFill>
        </w:rPr>
        <w:t>t/a</w:t>
      </w:r>
    </w:p>
    <w:p w14:paraId="0E682D0C">
      <w:pPr>
        <w:spacing w:line="360" w:lineRule="auto"/>
        <w:ind w:firstLine="482"/>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综上所述</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，颗粒物核定排放量为</w:t>
      </w:r>
      <w:r>
        <w:rPr>
          <w:rFonts w:hint="eastAsia" w:cs="Times New Roman"/>
          <w:color w:val="000000" w:themeColor="text1"/>
          <w:sz w:val="24"/>
          <w:szCs w:val="24"/>
          <w:highlight w:val="none"/>
          <w:lang w:val="en-US" w:eastAsia="zh-CN"/>
          <w14:textFill>
            <w14:solidFill>
              <w14:schemeClr w14:val="tx1"/>
            </w14:solidFill>
          </w14:textFill>
        </w:rPr>
        <w:t>0.453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t/a，综上热风炉颗粒物核定排放量为</w:t>
      </w:r>
      <w:r>
        <w:rPr>
          <w:rFonts w:hint="eastAsia" w:cs="Times New Roman"/>
          <w:color w:val="000000" w:themeColor="text1"/>
          <w:sz w:val="24"/>
          <w:szCs w:val="24"/>
          <w:highlight w:val="none"/>
          <w:lang w:val="en-US" w:eastAsia="zh-CN"/>
          <w14:textFill>
            <w14:solidFill>
              <w14:schemeClr w14:val="tx1"/>
            </w14:solidFill>
          </w14:textFill>
        </w:rPr>
        <w:t>1.507</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t/a，</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氮氧化物核定</w:t>
      </w:r>
      <w:r>
        <w:rPr>
          <w:rFonts w:hint="default" w:ascii="Times New Roman" w:hAnsi="Times New Roman" w:eastAsia="宋体" w:cs="Times New Roman"/>
          <w:color w:val="000000" w:themeColor="text1"/>
          <w:sz w:val="24"/>
          <w:szCs w:val="24"/>
          <w:highlight w:val="none"/>
          <w14:textFill>
            <w14:solidFill>
              <w14:schemeClr w14:val="tx1"/>
            </w14:solidFill>
          </w14:textFill>
        </w:rPr>
        <w:t>排放量为</w:t>
      </w:r>
      <w:r>
        <w:rPr>
          <w:rFonts w:hint="eastAsia" w:cs="Times New Roman"/>
          <w:color w:val="000000" w:themeColor="text1"/>
          <w:sz w:val="24"/>
          <w:szCs w:val="24"/>
          <w:highlight w:val="none"/>
          <w:lang w:val="en-US" w:eastAsia="zh-CN"/>
          <w14:textFill>
            <w14:solidFill>
              <w14:schemeClr w14:val="tx1"/>
            </w14:solidFill>
          </w14:textFill>
        </w:rPr>
        <w:t>4.524</w:t>
      </w:r>
      <w:r>
        <w:rPr>
          <w:rFonts w:hint="default" w:ascii="Times New Roman" w:hAnsi="Times New Roman" w:eastAsia="宋体" w:cs="Times New Roman"/>
          <w:color w:val="000000" w:themeColor="text1"/>
          <w:sz w:val="24"/>
          <w:szCs w:val="24"/>
          <w:highlight w:val="none"/>
          <w14:textFill>
            <w14:solidFill>
              <w14:schemeClr w14:val="tx1"/>
            </w14:solidFill>
          </w14:textFill>
        </w:rPr>
        <w:t>t/a</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p>
    <w:p w14:paraId="00483526">
      <w:pPr>
        <w:spacing w:line="360" w:lineRule="auto"/>
        <w:ind w:firstLine="482"/>
        <w:rPr>
          <w:rFonts w:hint="default" w:ascii="Times New Roman" w:hAnsi="Times New Roman" w:eastAsia="宋体" w:cs="Times New Roman"/>
          <w:b/>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2、工业粉尘</w:t>
      </w:r>
    </w:p>
    <w:p w14:paraId="08D4C4A2">
      <w:pPr>
        <w:pStyle w:val="63"/>
        <w:spacing w:beforeLines="0" w:afterLines="0" w:line="360" w:lineRule="auto"/>
        <w:ind w:firstLine="48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本项目原粮卸料总量为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60</w:t>
      </w:r>
      <w:r>
        <w:rPr>
          <w:rFonts w:hint="default" w:ascii="Times New Roman" w:hAnsi="Times New Roman" w:eastAsia="宋体" w:cs="Times New Roman"/>
          <w:color w:val="000000" w:themeColor="text1"/>
          <w:sz w:val="24"/>
          <w:szCs w:val="24"/>
          <w:highlight w:val="none"/>
          <w14:textFill>
            <w14:solidFill>
              <w14:schemeClr w14:val="tx1"/>
            </w14:solidFill>
          </w14:textFill>
        </w:rPr>
        <w:t>000吨，粉尘产生量为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9.6</w:t>
      </w:r>
      <w:r>
        <w:rPr>
          <w:rFonts w:hint="default" w:ascii="Times New Roman" w:hAnsi="Times New Roman" w:eastAsia="宋体" w:cs="Times New Roman"/>
          <w:color w:val="000000" w:themeColor="text1"/>
          <w:sz w:val="24"/>
          <w:szCs w:val="24"/>
          <w:highlight w:val="none"/>
          <w14:textFill>
            <w14:solidFill>
              <w14:schemeClr w14:val="tx1"/>
            </w14:solidFill>
          </w14:textFill>
        </w:rPr>
        <w:t>/a，卸粮时间按</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每天6</w:t>
      </w:r>
      <w:r>
        <w:rPr>
          <w:rFonts w:hint="default" w:ascii="Times New Roman" w:hAnsi="Times New Roman" w:eastAsia="宋体" w:cs="Times New Roman"/>
          <w:color w:val="000000" w:themeColor="text1"/>
          <w:sz w:val="24"/>
          <w:szCs w:val="24"/>
          <w:highlight w:val="none"/>
          <w14:textFill>
            <w14:solidFill>
              <w14:schemeClr w14:val="tx1"/>
            </w14:solidFill>
          </w14:textFill>
        </w:rPr>
        <w:t>h</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年工作</w:t>
      </w:r>
      <w:r>
        <w:rPr>
          <w:rFonts w:hint="eastAsia" w:cs="Times New Roman"/>
          <w:color w:val="000000" w:themeColor="text1"/>
          <w:sz w:val="24"/>
          <w:szCs w:val="24"/>
          <w:highlight w:val="none"/>
          <w:lang w:val="en-US" w:eastAsia="zh-CN"/>
          <w14:textFill>
            <w14:solidFill>
              <w14:schemeClr w14:val="tx1"/>
            </w14:solidFill>
          </w14:textFill>
        </w:rPr>
        <w:t>75</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天</w:t>
      </w:r>
      <w:r>
        <w:rPr>
          <w:rFonts w:hint="default" w:ascii="Times New Roman" w:hAnsi="Times New Roman" w:eastAsia="宋体" w:cs="Times New Roman"/>
          <w:color w:val="000000" w:themeColor="text1"/>
          <w:sz w:val="24"/>
          <w:szCs w:val="24"/>
          <w:highlight w:val="none"/>
          <w14:textFill>
            <w14:solidFill>
              <w14:schemeClr w14:val="tx1"/>
            </w14:solidFill>
          </w14:textFill>
        </w:rPr>
        <w:t>计，产生速率为</w:t>
      </w:r>
      <w:r>
        <w:rPr>
          <w:rFonts w:hint="eastAsia" w:cs="Times New Roman"/>
          <w:color w:val="000000" w:themeColor="text1"/>
          <w:sz w:val="24"/>
          <w:szCs w:val="24"/>
          <w:highlight w:val="none"/>
          <w:lang w:val="en-US" w:eastAsia="zh-CN"/>
          <w14:textFill>
            <w14:solidFill>
              <w14:schemeClr w14:val="tx1"/>
            </w14:solidFill>
          </w14:textFill>
        </w:rPr>
        <w:t>21.33</w:t>
      </w:r>
      <w:r>
        <w:rPr>
          <w:rFonts w:hint="default" w:ascii="Times New Roman" w:hAnsi="Times New Roman" w:eastAsia="宋体" w:cs="Times New Roman"/>
          <w:color w:val="000000" w:themeColor="text1"/>
          <w:sz w:val="24"/>
          <w:szCs w:val="24"/>
          <w:highlight w:val="none"/>
          <w14:textFill>
            <w14:solidFill>
              <w14:schemeClr w14:val="tx1"/>
            </w14:solidFill>
          </w14:textFill>
        </w:rPr>
        <w:t>kg/h，粮食装卸粉尘绝大多数将受到重力的作用回落到地面，</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根据企业提供数据及查阅相关资料，</w:t>
      </w:r>
      <w:r>
        <w:rPr>
          <w:rFonts w:hint="default" w:ascii="Times New Roman" w:hAnsi="Times New Roman" w:eastAsia="宋体" w:cs="Times New Roman"/>
          <w:color w:val="000000" w:themeColor="text1"/>
          <w:sz w:val="24"/>
          <w:szCs w:val="24"/>
          <w:highlight w:val="none"/>
          <w14:textFill>
            <w14:solidFill>
              <w14:schemeClr w14:val="tx1"/>
            </w14:solidFill>
          </w14:textFill>
        </w:rPr>
        <w:t>采取减小装卸高度、密闭输送等降尘措施，可使粉尘降低</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约</w:t>
      </w:r>
      <w:r>
        <w:rPr>
          <w:rFonts w:hint="default" w:ascii="Times New Roman" w:hAnsi="Times New Roman" w:eastAsia="宋体" w:cs="Times New Roman"/>
          <w:color w:val="000000" w:themeColor="text1"/>
          <w:sz w:val="24"/>
          <w:szCs w:val="24"/>
          <w:highlight w:val="none"/>
          <w14:textFill>
            <w14:solidFill>
              <w14:schemeClr w14:val="tx1"/>
            </w14:solidFill>
          </w14:textFill>
        </w:rPr>
        <w:t>80%，粉尘排放量为</w:t>
      </w:r>
      <w:r>
        <w:rPr>
          <w:rFonts w:hint="eastAsia" w:cs="Times New Roman"/>
          <w:color w:val="000000" w:themeColor="text1"/>
          <w:sz w:val="24"/>
          <w:szCs w:val="24"/>
          <w:highlight w:val="none"/>
          <w:lang w:val="en-US" w:eastAsia="zh-CN"/>
          <w14:textFill>
            <w14:solidFill>
              <w14:schemeClr w14:val="tx1"/>
            </w14:solidFill>
          </w14:textFill>
        </w:rPr>
        <w:t>4.266</w:t>
      </w:r>
      <w:r>
        <w:rPr>
          <w:rFonts w:hint="default" w:ascii="Times New Roman" w:hAnsi="Times New Roman" w:eastAsia="宋体" w:cs="Times New Roman"/>
          <w:color w:val="000000" w:themeColor="text1"/>
          <w:sz w:val="24"/>
          <w:szCs w:val="24"/>
          <w:highlight w:val="none"/>
          <w14:textFill>
            <w14:solidFill>
              <w14:schemeClr w14:val="tx1"/>
            </w14:solidFill>
          </w14:textFill>
        </w:rPr>
        <w:t>kg/h、</w:t>
      </w:r>
      <w:r>
        <w:rPr>
          <w:rFonts w:hint="eastAsia" w:cs="Times New Roman"/>
          <w:color w:val="000000" w:themeColor="text1"/>
          <w:sz w:val="24"/>
          <w:szCs w:val="24"/>
          <w:highlight w:val="none"/>
          <w:lang w:val="en-US" w:eastAsia="zh-CN"/>
          <w14:textFill>
            <w14:solidFill>
              <w14:schemeClr w14:val="tx1"/>
            </w14:solidFill>
          </w14:textFill>
        </w:rPr>
        <w:t>1.92</w:t>
      </w:r>
      <w:r>
        <w:rPr>
          <w:rFonts w:hint="default" w:ascii="Times New Roman" w:hAnsi="Times New Roman" w:eastAsia="宋体" w:cs="Times New Roman"/>
          <w:color w:val="000000" w:themeColor="text1"/>
          <w:sz w:val="24"/>
          <w:szCs w:val="24"/>
          <w:highlight w:val="none"/>
          <w14:textFill>
            <w14:solidFill>
              <w14:schemeClr w14:val="tx1"/>
            </w14:solidFill>
          </w14:textFill>
        </w:rPr>
        <w:t>t/a。</w:t>
      </w:r>
    </w:p>
    <w:p w14:paraId="32405F4B">
      <w:pPr>
        <w:spacing w:line="360" w:lineRule="auto"/>
        <w:ind w:firstLine="480" w:firstLineChars="2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本项目原粮烘干过程中会有粉尘产生，进入烘干塔原粮量为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60000</w:t>
      </w:r>
      <w:r>
        <w:rPr>
          <w:rFonts w:hint="default" w:ascii="Times New Roman" w:hAnsi="Times New Roman" w:eastAsia="宋体" w:cs="Times New Roman"/>
          <w:color w:val="000000" w:themeColor="text1"/>
          <w:sz w:val="24"/>
          <w:szCs w:val="24"/>
          <w:highlight w:val="none"/>
          <w14:textFill>
            <w14:solidFill>
              <w14:schemeClr w14:val="tx1"/>
            </w14:solidFill>
          </w14:textFill>
        </w:rPr>
        <w:t>t/a，则产生粉尘量</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6.0</w:t>
      </w:r>
      <w:r>
        <w:rPr>
          <w:rFonts w:hint="default" w:ascii="Times New Roman" w:hAnsi="Times New Roman" w:eastAsia="宋体" w:cs="Times New Roman"/>
          <w:color w:val="000000" w:themeColor="text1"/>
          <w:sz w:val="24"/>
          <w:szCs w:val="24"/>
          <w:highlight w:val="none"/>
          <w14:textFill>
            <w14:solidFill>
              <w14:schemeClr w14:val="tx1"/>
            </w14:solidFill>
          </w14:textFill>
        </w:rPr>
        <w:t>t/a，烘干塔工作时间按</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每天24</w:t>
      </w:r>
      <w:r>
        <w:rPr>
          <w:rFonts w:hint="default" w:ascii="Times New Roman" w:hAnsi="Times New Roman" w:eastAsia="宋体" w:cs="Times New Roman"/>
          <w:color w:val="000000" w:themeColor="text1"/>
          <w:sz w:val="24"/>
          <w:szCs w:val="24"/>
          <w:highlight w:val="none"/>
          <w14:textFill>
            <w14:solidFill>
              <w14:schemeClr w14:val="tx1"/>
            </w14:solidFill>
          </w14:textFill>
        </w:rPr>
        <w:t>h</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年工作</w:t>
      </w:r>
      <w:r>
        <w:rPr>
          <w:rFonts w:hint="eastAsia" w:cs="Times New Roman"/>
          <w:color w:val="000000" w:themeColor="text1"/>
          <w:sz w:val="24"/>
          <w:szCs w:val="24"/>
          <w:highlight w:val="none"/>
          <w:lang w:val="en-US" w:eastAsia="zh-CN"/>
          <w14:textFill>
            <w14:solidFill>
              <w14:schemeClr w14:val="tx1"/>
            </w14:solidFill>
          </w14:textFill>
        </w:rPr>
        <w:t>75</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天</w:t>
      </w:r>
      <w:r>
        <w:rPr>
          <w:rFonts w:hint="default" w:ascii="Times New Roman" w:hAnsi="Times New Roman" w:eastAsia="宋体" w:cs="Times New Roman"/>
          <w:color w:val="000000" w:themeColor="text1"/>
          <w:sz w:val="24"/>
          <w:szCs w:val="24"/>
          <w:highlight w:val="none"/>
          <w14:textFill>
            <w14:solidFill>
              <w14:schemeClr w14:val="tx1"/>
            </w14:solidFill>
          </w14:textFill>
        </w:rPr>
        <w:t>计，产生速率</w:t>
      </w:r>
      <w:r>
        <w:rPr>
          <w:rFonts w:hint="eastAsia" w:cs="Times New Roman"/>
          <w:color w:val="000000" w:themeColor="text1"/>
          <w:sz w:val="24"/>
          <w:szCs w:val="24"/>
          <w:highlight w:val="none"/>
          <w:lang w:val="en-US" w:eastAsia="zh-CN"/>
          <w14:textFill>
            <w14:solidFill>
              <w14:schemeClr w14:val="tx1"/>
            </w14:solidFill>
          </w14:textFill>
        </w:rPr>
        <w:t>3.333</w:t>
      </w:r>
      <w:r>
        <w:rPr>
          <w:rFonts w:hint="default" w:ascii="Times New Roman" w:hAnsi="Times New Roman" w:eastAsia="宋体" w:cs="Times New Roman"/>
          <w:color w:val="000000" w:themeColor="text1"/>
          <w:sz w:val="24"/>
          <w:szCs w:val="24"/>
          <w:highlight w:val="none"/>
          <w14:textFill>
            <w14:solidFill>
              <w14:schemeClr w14:val="tx1"/>
            </w14:solidFill>
          </w14:textFill>
        </w:rPr>
        <w:t>kg/h，烘干塔塔体两侧排气孔设置折流挡板，塔顶排气孔滤尘网过滤能有效控制大粒径粉尘的排放，</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根据企业提供数据及查阅相关资料，</w:t>
      </w:r>
      <w:r>
        <w:rPr>
          <w:rFonts w:hint="default" w:ascii="Times New Roman" w:hAnsi="Times New Roman" w:eastAsia="宋体" w:cs="Times New Roman"/>
          <w:color w:val="000000" w:themeColor="text1"/>
          <w:sz w:val="24"/>
          <w:szCs w:val="24"/>
          <w:highlight w:val="none"/>
          <w14:textFill>
            <w14:solidFill>
              <w14:schemeClr w14:val="tx1"/>
            </w14:solidFill>
          </w14:textFill>
        </w:rPr>
        <w:t>除尘效率可达70%，烘干塔废气经塔体两侧排气孔排出，排放速率为</w:t>
      </w:r>
      <w:r>
        <w:rPr>
          <w:rFonts w:hint="eastAsia" w:cs="Times New Roman"/>
          <w:color w:val="000000" w:themeColor="text1"/>
          <w:sz w:val="24"/>
          <w:szCs w:val="24"/>
          <w:highlight w:val="none"/>
          <w:lang w:val="en-US" w:eastAsia="zh-CN"/>
          <w14:textFill>
            <w14:solidFill>
              <w14:schemeClr w14:val="tx1"/>
            </w14:solidFill>
          </w14:textFill>
        </w:rPr>
        <w:t>0.9999</w:t>
      </w:r>
      <w:r>
        <w:rPr>
          <w:rFonts w:hint="default" w:ascii="Times New Roman" w:hAnsi="Times New Roman" w:eastAsia="宋体" w:cs="Times New Roman"/>
          <w:color w:val="000000" w:themeColor="text1"/>
          <w:sz w:val="24"/>
          <w:szCs w:val="24"/>
          <w:highlight w:val="none"/>
          <w14:textFill>
            <w14:solidFill>
              <w14:schemeClr w14:val="tx1"/>
            </w14:solidFill>
          </w14:textFill>
        </w:rPr>
        <w:t>kg/h，排放量为</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1.80</w:t>
      </w:r>
      <w:r>
        <w:rPr>
          <w:rFonts w:hint="default" w:ascii="Times New Roman" w:hAnsi="Times New Roman" w:eastAsia="宋体" w:cs="Times New Roman"/>
          <w:color w:val="000000" w:themeColor="text1"/>
          <w:sz w:val="24"/>
          <w:szCs w:val="24"/>
          <w:highlight w:val="none"/>
          <w14:textFill>
            <w14:solidFill>
              <w14:schemeClr w14:val="tx1"/>
            </w14:solidFill>
          </w14:textFill>
        </w:rPr>
        <w:t>t/a。</w:t>
      </w:r>
    </w:p>
    <w:p w14:paraId="722EBBDE">
      <w:pPr>
        <w:pStyle w:val="26"/>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本项目筛分原粮量</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60000</w:t>
      </w:r>
      <w:r>
        <w:rPr>
          <w:rFonts w:hint="default" w:ascii="Times New Roman" w:hAnsi="Times New Roman" w:eastAsia="宋体" w:cs="Times New Roman"/>
          <w:color w:val="000000" w:themeColor="text1"/>
          <w:sz w:val="24"/>
          <w:szCs w:val="24"/>
          <w:highlight w:val="none"/>
          <w14:textFill>
            <w14:solidFill>
              <w14:schemeClr w14:val="tx1"/>
            </w14:solidFill>
          </w14:textFill>
        </w:rPr>
        <w:t>吨，则粉尘产生量为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6.0</w:t>
      </w:r>
      <w:r>
        <w:rPr>
          <w:rFonts w:hint="default" w:ascii="Times New Roman" w:hAnsi="Times New Roman" w:eastAsia="宋体" w:cs="Times New Roman"/>
          <w:color w:val="000000" w:themeColor="text1"/>
          <w:sz w:val="24"/>
          <w:szCs w:val="24"/>
          <w:highlight w:val="none"/>
          <w14:textFill>
            <w14:solidFill>
              <w14:schemeClr w14:val="tx1"/>
            </w14:solidFill>
          </w14:textFill>
        </w:rPr>
        <w:t>t/a，原粮筛分时间按</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每天6</w:t>
      </w:r>
      <w:r>
        <w:rPr>
          <w:rFonts w:hint="default" w:ascii="Times New Roman" w:hAnsi="Times New Roman" w:eastAsia="宋体" w:cs="Times New Roman"/>
          <w:color w:val="000000" w:themeColor="text1"/>
          <w:sz w:val="24"/>
          <w:szCs w:val="24"/>
          <w:highlight w:val="none"/>
          <w14:textFill>
            <w14:solidFill>
              <w14:schemeClr w14:val="tx1"/>
            </w14:solidFill>
          </w14:textFill>
        </w:rPr>
        <w:t>h</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年工作</w:t>
      </w:r>
      <w:r>
        <w:rPr>
          <w:rFonts w:hint="eastAsia" w:cs="Times New Roman"/>
          <w:color w:val="000000" w:themeColor="text1"/>
          <w:sz w:val="24"/>
          <w:szCs w:val="24"/>
          <w:highlight w:val="none"/>
          <w:lang w:val="en-US" w:eastAsia="zh-CN"/>
          <w14:textFill>
            <w14:solidFill>
              <w14:schemeClr w14:val="tx1"/>
            </w14:solidFill>
          </w14:textFill>
        </w:rPr>
        <w:t>75</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天</w:t>
      </w:r>
      <w:r>
        <w:rPr>
          <w:rFonts w:hint="default" w:ascii="Times New Roman" w:hAnsi="Times New Roman" w:eastAsia="宋体" w:cs="Times New Roman"/>
          <w:color w:val="000000" w:themeColor="text1"/>
          <w:sz w:val="24"/>
          <w:szCs w:val="24"/>
          <w:highlight w:val="none"/>
          <w14:textFill>
            <w14:solidFill>
              <w14:schemeClr w14:val="tx1"/>
            </w14:solidFill>
          </w14:textFill>
        </w:rPr>
        <w:t>计，产生速率为</w:t>
      </w:r>
      <w:r>
        <w:rPr>
          <w:rFonts w:hint="eastAsia" w:cs="Times New Roman"/>
          <w:color w:val="000000" w:themeColor="text1"/>
          <w:sz w:val="24"/>
          <w:szCs w:val="24"/>
          <w:highlight w:val="none"/>
          <w:lang w:val="en-US" w:eastAsia="zh-CN"/>
          <w14:textFill>
            <w14:solidFill>
              <w14:schemeClr w14:val="tx1"/>
            </w14:solidFill>
          </w14:textFill>
        </w:rPr>
        <w:t>13.33</w:t>
      </w:r>
      <w:r>
        <w:rPr>
          <w:rFonts w:hint="default" w:ascii="Times New Roman" w:hAnsi="Times New Roman" w:eastAsia="宋体" w:cs="Times New Roman"/>
          <w:color w:val="000000" w:themeColor="text1"/>
          <w:sz w:val="24"/>
          <w:szCs w:val="24"/>
          <w:highlight w:val="none"/>
          <w14:textFill>
            <w14:solidFill>
              <w14:schemeClr w14:val="tx1"/>
            </w14:solidFill>
          </w14:textFill>
        </w:rPr>
        <w:t>kg/h，采用</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密闭</w:t>
      </w:r>
      <w:r>
        <w:rPr>
          <w:rFonts w:hint="default" w:ascii="Times New Roman" w:hAnsi="Times New Roman" w:eastAsia="宋体" w:cs="Times New Roman"/>
          <w:color w:val="000000" w:themeColor="text1"/>
          <w:sz w:val="24"/>
          <w:szCs w:val="24"/>
          <w:highlight w:val="none"/>
          <w14:textFill>
            <w14:solidFill>
              <w14:schemeClr w14:val="tx1"/>
            </w14:solidFill>
          </w14:textFill>
        </w:rPr>
        <w:t>式</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环保设备</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滚筒筛外部被密封隔离罩所密封，根据企业提供数据及查阅相关资料，</w:t>
      </w:r>
      <w:r>
        <w:rPr>
          <w:rFonts w:hint="default" w:ascii="Times New Roman" w:hAnsi="Times New Roman" w:eastAsia="宋体" w:cs="Times New Roman"/>
          <w:color w:val="000000" w:themeColor="text1"/>
          <w:sz w:val="24"/>
          <w:szCs w:val="24"/>
          <w:highlight w:val="none"/>
          <w14:textFill>
            <w14:solidFill>
              <w14:schemeClr w14:val="tx1"/>
            </w14:solidFill>
          </w14:textFill>
        </w:rPr>
        <w:t>原粮筛分粉尘</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排放量约为产生量的10%，</w:t>
      </w:r>
      <w:r>
        <w:rPr>
          <w:rFonts w:hint="default" w:ascii="Times New Roman" w:hAnsi="Times New Roman" w:eastAsia="宋体" w:cs="Times New Roman"/>
          <w:color w:val="000000" w:themeColor="text1"/>
          <w:sz w:val="24"/>
          <w:szCs w:val="24"/>
          <w:highlight w:val="none"/>
          <w14:textFill>
            <w14:solidFill>
              <w14:schemeClr w14:val="tx1"/>
            </w14:solidFill>
          </w14:textFill>
        </w:rPr>
        <w:t>则筛分粉尘排放量为</w:t>
      </w:r>
      <w:r>
        <w:rPr>
          <w:rFonts w:hint="eastAsia" w:cs="Times New Roman"/>
          <w:color w:val="000000" w:themeColor="text1"/>
          <w:sz w:val="24"/>
          <w:szCs w:val="24"/>
          <w:highlight w:val="none"/>
          <w:lang w:val="en-US" w:eastAsia="zh-CN"/>
          <w14:textFill>
            <w14:solidFill>
              <w14:schemeClr w14:val="tx1"/>
            </w14:solidFill>
          </w14:textFill>
        </w:rPr>
        <w:t>1.333</w:t>
      </w:r>
      <w:r>
        <w:rPr>
          <w:rFonts w:hint="default" w:ascii="Times New Roman" w:hAnsi="Times New Roman" w:eastAsia="宋体" w:cs="Times New Roman"/>
          <w:color w:val="000000" w:themeColor="text1"/>
          <w:sz w:val="24"/>
          <w:szCs w:val="24"/>
          <w:highlight w:val="none"/>
          <w14:textFill>
            <w14:solidFill>
              <w14:schemeClr w14:val="tx1"/>
            </w14:solidFill>
          </w14:textFill>
        </w:rPr>
        <w:t>kg/h、</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0.6</w:t>
      </w:r>
      <w:r>
        <w:rPr>
          <w:rFonts w:hint="default" w:ascii="Times New Roman" w:hAnsi="Times New Roman" w:eastAsia="宋体" w:cs="Times New Roman"/>
          <w:color w:val="000000" w:themeColor="text1"/>
          <w:sz w:val="24"/>
          <w:szCs w:val="24"/>
          <w:highlight w:val="none"/>
          <w14:textFill>
            <w14:solidFill>
              <w14:schemeClr w14:val="tx1"/>
            </w14:solidFill>
          </w14:textFill>
        </w:rPr>
        <w:t>t/a</w:t>
      </w:r>
    </w:p>
    <w:p w14:paraId="460C7F21">
      <w:pPr>
        <w:pStyle w:val="103"/>
        <w:spacing w:line="360" w:lineRule="auto"/>
        <w:ind w:firstLine="480" w:firstLineChars="2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综上所述，本项目无组织粉尘排放总量=</w:t>
      </w:r>
      <w:r>
        <w:rPr>
          <w:rFonts w:hint="eastAsia" w:ascii="Times New Roman" w:cs="Times New Roman"/>
          <w:color w:val="000000" w:themeColor="text1"/>
          <w:sz w:val="24"/>
          <w:szCs w:val="24"/>
          <w:highlight w:val="none"/>
          <w:lang w:eastAsia="zh-CN"/>
          <w14:textFill>
            <w14:solidFill>
              <w14:schemeClr w14:val="tx1"/>
            </w14:solidFill>
          </w14:textFill>
        </w:rPr>
        <w:t>1.92</w:t>
      </w:r>
      <w:r>
        <w:rPr>
          <w:rFonts w:hint="default" w:ascii="Times New Roman" w:hAnsi="Times New Roman" w:eastAsia="宋体" w:cs="Times New Roman"/>
          <w:color w:val="000000" w:themeColor="text1"/>
          <w:sz w:val="24"/>
          <w:szCs w:val="24"/>
          <w:highlight w:val="none"/>
          <w14:textFill>
            <w14:solidFill>
              <w14:schemeClr w14:val="tx1"/>
            </w14:solidFill>
          </w14:textFill>
        </w:rPr>
        <w:t>t/a+</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1.80</w:t>
      </w:r>
      <w:r>
        <w:rPr>
          <w:rFonts w:hint="default" w:ascii="Times New Roman" w:hAnsi="Times New Roman" w:eastAsia="宋体" w:cs="Times New Roman"/>
          <w:color w:val="000000" w:themeColor="text1"/>
          <w:sz w:val="24"/>
          <w:szCs w:val="24"/>
          <w:highlight w:val="none"/>
          <w14:textFill>
            <w14:solidFill>
              <w14:schemeClr w14:val="tx1"/>
            </w14:solidFill>
          </w14:textFill>
        </w:rPr>
        <w:t>t/a+</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0.6</w:t>
      </w:r>
      <w:r>
        <w:rPr>
          <w:rFonts w:hint="default" w:ascii="Times New Roman" w:hAnsi="Times New Roman" w:eastAsia="宋体" w:cs="Times New Roman"/>
          <w:color w:val="000000" w:themeColor="text1"/>
          <w:sz w:val="24"/>
          <w:szCs w:val="24"/>
          <w:highlight w:val="none"/>
          <w14:textFill>
            <w14:solidFill>
              <w14:schemeClr w14:val="tx1"/>
            </w14:solidFill>
          </w14:textFill>
        </w:rPr>
        <w:t>t/a=</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4.32</w:t>
      </w:r>
      <w:r>
        <w:rPr>
          <w:rFonts w:hint="default" w:ascii="Times New Roman" w:hAnsi="Times New Roman" w:eastAsia="宋体" w:cs="Times New Roman"/>
          <w:color w:val="000000" w:themeColor="text1"/>
          <w:sz w:val="24"/>
          <w:szCs w:val="24"/>
          <w:highlight w:val="none"/>
          <w14:textFill>
            <w14:solidFill>
              <w14:schemeClr w14:val="tx1"/>
            </w14:solidFill>
          </w14:textFill>
        </w:rPr>
        <w:t>t/a</w:t>
      </w:r>
    </w:p>
    <w:p w14:paraId="42923D45">
      <w:pPr>
        <w:pStyle w:val="2"/>
        <w:ind w:firstLine="482" w:firstLineChars="200"/>
        <w:jc w:val="center"/>
        <w:rPr>
          <w:rFonts w:hint="default" w:ascii="Times New Roman" w:hAnsi="Times New Roman" w:eastAsia="宋体" w:cs="Times New Roman"/>
          <w:b/>
          <w:color w:val="000000" w:themeColor="text1"/>
          <w:sz w:val="24"/>
          <w:highlight w:val="none"/>
          <w14:textFill>
            <w14:solidFill>
              <w14:schemeClr w14:val="tx1"/>
            </w14:solidFill>
          </w14:textFill>
        </w:rPr>
      </w:pPr>
      <w:r>
        <w:rPr>
          <w:rFonts w:hint="default" w:ascii="Times New Roman" w:hAnsi="Times New Roman" w:eastAsia="宋体" w:cs="Times New Roman"/>
          <w:b/>
          <w:color w:val="000000" w:themeColor="text1"/>
          <w:sz w:val="24"/>
          <w:highlight w:val="none"/>
          <w14:textFill>
            <w14:solidFill>
              <w14:schemeClr w14:val="tx1"/>
            </w14:solidFill>
          </w14:textFill>
        </w:rPr>
        <w:t>表1  本项目总量控制指标   单位：t/a</w:t>
      </w:r>
    </w:p>
    <w:tbl>
      <w:tblPr>
        <w:tblStyle w:val="3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01"/>
        <w:gridCol w:w="2108"/>
        <w:gridCol w:w="1698"/>
        <w:gridCol w:w="1698"/>
        <w:gridCol w:w="1699"/>
      </w:tblGrid>
      <w:tr w14:paraId="075D6E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01" w:type="dxa"/>
            <w:noWrap w:val="0"/>
            <w:vAlign w:val="center"/>
          </w:tcPr>
          <w:p w14:paraId="6742F918">
            <w:pPr>
              <w:pStyle w:val="104"/>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指标</w:t>
            </w:r>
          </w:p>
        </w:tc>
        <w:tc>
          <w:tcPr>
            <w:tcW w:w="2108" w:type="dxa"/>
            <w:noWrap w:val="0"/>
            <w:vAlign w:val="center"/>
          </w:tcPr>
          <w:p w14:paraId="60C5F63E">
            <w:pPr>
              <w:pStyle w:val="104"/>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工业粉尘</w:t>
            </w:r>
          </w:p>
        </w:tc>
        <w:tc>
          <w:tcPr>
            <w:tcW w:w="1698" w:type="dxa"/>
            <w:noWrap w:val="0"/>
            <w:vAlign w:val="center"/>
          </w:tcPr>
          <w:p w14:paraId="682E50BF">
            <w:pPr>
              <w:pStyle w:val="104"/>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颗粒物（烟尘）</w:t>
            </w:r>
          </w:p>
        </w:tc>
        <w:tc>
          <w:tcPr>
            <w:tcW w:w="1698" w:type="dxa"/>
            <w:noWrap w:val="0"/>
            <w:vAlign w:val="center"/>
          </w:tcPr>
          <w:p w14:paraId="59DEEF71">
            <w:pPr>
              <w:pStyle w:val="104"/>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SO</w:t>
            </w:r>
            <w:r>
              <w:rPr>
                <w:rFonts w:hint="default" w:ascii="Times New Roman" w:hAnsi="Times New Roman" w:eastAsia="宋体" w:cs="Times New Roman"/>
                <w:color w:val="000000" w:themeColor="text1"/>
                <w:highlight w:val="none"/>
                <w:vertAlign w:val="subscript"/>
                <w:lang w:val="en-US" w:eastAsia="zh-CN"/>
                <w14:textFill>
                  <w14:solidFill>
                    <w14:schemeClr w14:val="tx1"/>
                  </w14:solidFill>
                </w14:textFill>
              </w:rPr>
              <w:t>2</w:t>
            </w:r>
          </w:p>
        </w:tc>
        <w:tc>
          <w:tcPr>
            <w:tcW w:w="1699" w:type="dxa"/>
            <w:noWrap w:val="0"/>
            <w:vAlign w:val="center"/>
          </w:tcPr>
          <w:p w14:paraId="0333C93E">
            <w:pPr>
              <w:pStyle w:val="104"/>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NO</w:t>
            </w:r>
            <w:r>
              <w:rPr>
                <w:rFonts w:hint="default" w:ascii="Times New Roman" w:hAnsi="Times New Roman" w:eastAsia="宋体" w:cs="Times New Roman"/>
                <w:color w:val="000000" w:themeColor="text1"/>
                <w:highlight w:val="none"/>
                <w:vertAlign w:val="subscript"/>
                <w:lang w:val="en-US" w:eastAsia="zh-CN"/>
                <w14:textFill>
                  <w14:solidFill>
                    <w14:schemeClr w14:val="tx1"/>
                  </w14:solidFill>
                </w14:textFill>
              </w:rPr>
              <w:t>X</w:t>
            </w:r>
          </w:p>
        </w:tc>
      </w:tr>
      <w:tr w14:paraId="7754A0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01" w:type="dxa"/>
            <w:noWrap w:val="0"/>
            <w:vAlign w:val="center"/>
          </w:tcPr>
          <w:p w14:paraId="29369E73">
            <w:pPr>
              <w:pStyle w:val="104"/>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预测量</w:t>
            </w:r>
          </w:p>
        </w:tc>
        <w:tc>
          <w:tcPr>
            <w:tcW w:w="2108" w:type="dxa"/>
            <w:noWrap w:val="0"/>
            <w:vAlign w:val="center"/>
          </w:tcPr>
          <w:p w14:paraId="064131C1">
            <w:pPr>
              <w:pStyle w:val="104"/>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4.32</w:t>
            </w:r>
          </w:p>
        </w:tc>
        <w:tc>
          <w:tcPr>
            <w:tcW w:w="1698" w:type="dxa"/>
            <w:noWrap w:val="0"/>
            <w:vAlign w:val="center"/>
          </w:tcPr>
          <w:p w14:paraId="238B95AD">
            <w:pPr>
              <w:pStyle w:val="104"/>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0.409</w:t>
            </w:r>
          </w:p>
        </w:tc>
        <w:tc>
          <w:tcPr>
            <w:tcW w:w="1698" w:type="dxa"/>
            <w:noWrap w:val="0"/>
            <w:vAlign w:val="center"/>
          </w:tcPr>
          <w:p w14:paraId="4DC2CA6F">
            <w:pPr>
              <w:pStyle w:val="104"/>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1.328</w:t>
            </w:r>
          </w:p>
        </w:tc>
        <w:tc>
          <w:tcPr>
            <w:tcW w:w="1699" w:type="dxa"/>
            <w:noWrap w:val="0"/>
            <w:vAlign w:val="center"/>
          </w:tcPr>
          <w:p w14:paraId="20190248">
            <w:pPr>
              <w:pStyle w:val="104"/>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2.915</w:t>
            </w:r>
          </w:p>
        </w:tc>
      </w:tr>
      <w:tr w14:paraId="469F1E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01" w:type="dxa"/>
            <w:noWrap w:val="0"/>
            <w:vAlign w:val="center"/>
          </w:tcPr>
          <w:p w14:paraId="05B47B4D">
            <w:pPr>
              <w:pStyle w:val="104"/>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核定量</w:t>
            </w:r>
          </w:p>
        </w:tc>
        <w:tc>
          <w:tcPr>
            <w:tcW w:w="2108" w:type="dxa"/>
            <w:noWrap w:val="0"/>
            <w:vAlign w:val="center"/>
          </w:tcPr>
          <w:p w14:paraId="5CD9C02B">
            <w:pPr>
              <w:pStyle w:val="104"/>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4.32</w:t>
            </w:r>
          </w:p>
        </w:tc>
        <w:tc>
          <w:tcPr>
            <w:tcW w:w="1698" w:type="dxa"/>
            <w:noWrap w:val="0"/>
            <w:vAlign w:val="center"/>
          </w:tcPr>
          <w:p w14:paraId="1E7D26AE">
            <w:pPr>
              <w:pStyle w:val="104"/>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0.703</w:t>
            </w:r>
          </w:p>
        </w:tc>
        <w:tc>
          <w:tcPr>
            <w:tcW w:w="1698" w:type="dxa"/>
            <w:noWrap w:val="0"/>
            <w:vAlign w:val="center"/>
          </w:tcPr>
          <w:p w14:paraId="59FF7670">
            <w:pPr>
              <w:pStyle w:val="104"/>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2.341</w:t>
            </w:r>
          </w:p>
        </w:tc>
        <w:tc>
          <w:tcPr>
            <w:tcW w:w="1699" w:type="dxa"/>
            <w:noWrap w:val="0"/>
            <w:vAlign w:val="center"/>
          </w:tcPr>
          <w:p w14:paraId="04361A73">
            <w:pPr>
              <w:pStyle w:val="104"/>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7.025</w:t>
            </w:r>
          </w:p>
        </w:tc>
      </w:tr>
    </w:tbl>
    <w:p w14:paraId="4268CCEB">
      <w:pPr>
        <w:pStyle w:val="2"/>
        <w:ind w:left="0" w:leftChars="0" w:firstLine="0" w:firstLineChars="0"/>
        <w:jc w:val="center"/>
        <w:rPr>
          <w:rFonts w:hint="default" w:ascii="Times New Roman" w:hAnsi="Times New Roman" w:eastAsia="宋体" w:cs="Times New Roman"/>
          <w:b/>
          <w:color w:val="000000" w:themeColor="text1"/>
          <w:sz w:val="24"/>
          <w:highlight w:val="none"/>
          <w14:textFill>
            <w14:solidFill>
              <w14:schemeClr w14:val="tx1"/>
            </w14:solidFill>
          </w14:textFill>
        </w:rPr>
      </w:pPr>
      <w:r>
        <w:rPr>
          <w:rFonts w:hint="default" w:ascii="Times New Roman" w:hAnsi="Times New Roman" w:eastAsia="宋体" w:cs="Times New Roman"/>
          <w:b/>
          <w:color w:val="000000" w:themeColor="text1"/>
          <w:sz w:val="24"/>
          <w:highlight w:val="none"/>
          <w14:textFill>
            <w14:solidFill>
              <w14:schemeClr w14:val="tx1"/>
            </w14:solidFill>
          </w14:textFill>
        </w:rPr>
        <w:t>表</w:t>
      </w:r>
      <w:r>
        <w:rPr>
          <w:rFonts w:hint="eastAsia" w:cs="Times New Roman"/>
          <w:b/>
          <w:color w:val="000000" w:themeColor="text1"/>
          <w:sz w:val="24"/>
          <w:highlight w:val="none"/>
          <w:lang w:val="en-US" w:eastAsia="zh-CN"/>
          <w14:textFill>
            <w14:solidFill>
              <w14:schemeClr w14:val="tx1"/>
            </w14:solidFill>
          </w14:textFill>
        </w:rPr>
        <w:t>2</w:t>
      </w:r>
      <w:r>
        <w:rPr>
          <w:rFonts w:hint="default" w:ascii="Times New Roman" w:hAnsi="Times New Roman" w:eastAsia="宋体" w:cs="Times New Roman"/>
          <w:b/>
          <w:color w:val="000000" w:themeColor="text1"/>
          <w:sz w:val="24"/>
          <w:highlight w:val="none"/>
          <w14:textFill>
            <w14:solidFill>
              <w14:schemeClr w14:val="tx1"/>
            </w14:solidFill>
          </w14:textFill>
        </w:rPr>
        <w:t xml:space="preserve">  </w:t>
      </w:r>
      <w:r>
        <w:rPr>
          <w:rFonts w:hint="eastAsia" w:cs="Times New Roman"/>
          <w:b/>
          <w:color w:val="000000" w:themeColor="text1"/>
          <w:sz w:val="24"/>
          <w:highlight w:val="none"/>
          <w:lang w:val="en-US" w:eastAsia="zh-CN"/>
          <w14:textFill>
            <w14:solidFill>
              <w14:schemeClr w14:val="tx1"/>
            </w14:solidFill>
          </w14:textFill>
        </w:rPr>
        <w:t>现有工程</w:t>
      </w:r>
      <w:r>
        <w:rPr>
          <w:rFonts w:hint="default" w:ascii="Times New Roman" w:hAnsi="Times New Roman" w:eastAsia="宋体" w:cs="Times New Roman"/>
          <w:b/>
          <w:color w:val="000000" w:themeColor="text1"/>
          <w:sz w:val="24"/>
          <w:highlight w:val="none"/>
          <w14:textFill>
            <w14:solidFill>
              <w14:schemeClr w14:val="tx1"/>
            </w14:solidFill>
          </w14:textFill>
        </w:rPr>
        <w:t>总量控制指标   单位：t/a</w:t>
      </w:r>
    </w:p>
    <w:tbl>
      <w:tblPr>
        <w:tblStyle w:val="32"/>
        <w:tblW w:w="466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81"/>
        <w:gridCol w:w="2465"/>
        <w:gridCol w:w="2465"/>
        <w:gridCol w:w="2257"/>
      </w:tblGrid>
      <w:tr w14:paraId="40DECE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54" w:type="pct"/>
            <w:noWrap w:val="0"/>
            <w:vAlign w:val="center"/>
          </w:tcPr>
          <w:p w14:paraId="391A8FE1">
            <w:pPr>
              <w:pStyle w:val="104"/>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指标</w:t>
            </w:r>
          </w:p>
        </w:tc>
        <w:tc>
          <w:tcPr>
            <w:tcW w:w="1421" w:type="pct"/>
            <w:noWrap w:val="0"/>
            <w:vAlign w:val="center"/>
          </w:tcPr>
          <w:p w14:paraId="576BBAF7">
            <w:pPr>
              <w:pStyle w:val="104"/>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颗粒物（烟尘）</w:t>
            </w:r>
          </w:p>
        </w:tc>
        <w:tc>
          <w:tcPr>
            <w:tcW w:w="1421" w:type="pct"/>
            <w:noWrap w:val="0"/>
            <w:vAlign w:val="center"/>
          </w:tcPr>
          <w:p w14:paraId="7AA2F95F">
            <w:pPr>
              <w:pStyle w:val="104"/>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SO</w:t>
            </w:r>
            <w:r>
              <w:rPr>
                <w:rFonts w:hint="default" w:ascii="Times New Roman" w:hAnsi="Times New Roman" w:eastAsia="宋体" w:cs="Times New Roman"/>
                <w:color w:val="000000" w:themeColor="text1"/>
                <w:highlight w:val="none"/>
                <w:vertAlign w:val="subscript"/>
                <w:lang w:val="en-US" w:eastAsia="zh-CN"/>
                <w14:textFill>
                  <w14:solidFill>
                    <w14:schemeClr w14:val="tx1"/>
                  </w14:solidFill>
                </w14:textFill>
              </w:rPr>
              <w:t>2</w:t>
            </w:r>
          </w:p>
        </w:tc>
        <w:tc>
          <w:tcPr>
            <w:tcW w:w="1301" w:type="pct"/>
            <w:noWrap w:val="0"/>
            <w:vAlign w:val="center"/>
          </w:tcPr>
          <w:p w14:paraId="09DD90DD">
            <w:pPr>
              <w:pStyle w:val="104"/>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NO</w:t>
            </w:r>
            <w:r>
              <w:rPr>
                <w:rFonts w:hint="default" w:ascii="Times New Roman" w:hAnsi="Times New Roman" w:eastAsia="宋体" w:cs="Times New Roman"/>
                <w:color w:val="000000" w:themeColor="text1"/>
                <w:highlight w:val="none"/>
                <w:vertAlign w:val="subscript"/>
                <w:lang w:val="en-US" w:eastAsia="zh-CN"/>
                <w14:textFill>
                  <w14:solidFill>
                    <w14:schemeClr w14:val="tx1"/>
                  </w14:solidFill>
                </w14:textFill>
              </w:rPr>
              <w:t>X</w:t>
            </w:r>
          </w:p>
        </w:tc>
      </w:tr>
      <w:tr w14:paraId="2F5F38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54" w:type="pct"/>
            <w:noWrap w:val="0"/>
            <w:vAlign w:val="center"/>
          </w:tcPr>
          <w:p w14:paraId="5B5D509E">
            <w:pPr>
              <w:pStyle w:val="104"/>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预测量</w:t>
            </w:r>
          </w:p>
        </w:tc>
        <w:tc>
          <w:tcPr>
            <w:tcW w:w="1421" w:type="pct"/>
            <w:noWrap w:val="0"/>
            <w:vAlign w:val="center"/>
          </w:tcPr>
          <w:p w14:paraId="5016A483">
            <w:pPr>
              <w:pStyle w:val="104"/>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0.402</w:t>
            </w:r>
          </w:p>
        </w:tc>
        <w:tc>
          <w:tcPr>
            <w:tcW w:w="1421" w:type="pct"/>
            <w:noWrap w:val="0"/>
            <w:vAlign w:val="center"/>
          </w:tcPr>
          <w:p w14:paraId="1839C374">
            <w:pPr>
              <w:pStyle w:val="104"/>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1.09</w:t>
            </w:r>
          </w:p>
        </w:tc>
        <w:tc>
          <w:tcPr>
            <w:tcW w:w="1301" w:type="pct"/>
            <w:noWrap w:val="0"/>
            <w:vAlign w:val="center"/>
          </w:tcPr>
          <w:p w14:paraId="271B632F">
            <w:pPr>
              <w:pStyle w:val="104"/>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2.181</w:t>
            </w:r>
          </w:p>
        </w:tc>
      </w:tr>
      <w:tr w14:paraId="182098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54" w:type="pct"/>
            <w:noWrap w:val="0"/>
            <w:vAlign w:val="center"/>
          </w:tcPr>
          <w:p w14:paraId="5AAC0B03">
            <w:pPr>
              <w:pStyle w:val="104"/>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核定量</w:t>
            </w:r>
          </w:p>
        </w:tc>
        <w:tc>
          <w:tcPr>
            <w:tcW w:w="1421" w:type="pct"/>
            <w:noWrap w:val="0"/>
            <w:vAlign w:val="center"/>
          </w:tcPr>
          <w:p w14:paraId="3CFFD79E">
            <w:pPr>
              <w:pStyle w:val="104"/>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0.453</w:t>
            </w:r>
          </w:p>
        </w:tc>
        <w:tc>
          <w:tcPr>
            <w:tcW w:w="1421" w:type="pct"/>
            <w:noWrap w:val="0"/>
            <w:vAlign w:val="center"/>
          </w:tcPr>
          <w:p w14:paraId="686414C0">
            <w:pPr>
              <w:pStyle w:val="104"/>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1.507</w:t>
            </w:r>
          </w:p>
        </w:tc>
        <w:tc>
          <w:tcPr>
            <w:tcW w:w="1301" w:type="pct"/>
            <w:noWrap w:val="0"/>
            <w:vAlign w:val="center"/>
          </w:tcPr>
          <w:p w14:paraId="29F53D76">
            <w:pPr>
              <w:pStyle w:val="104"/>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4.524</w:t>
            </w:r>
          </w:p>
        </w:tc>
      </w:tr>
    </w:tbl>
    <w:p w14:paraId="14815E14">
      <w:pPr>
        <w:rPr>
          <w:rFonts w:hint="default"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pPr>
    </w:p>
    <w:p w14:paraId="245C1303">
      <w:pPr>
        <w:rPr>
          <w:rFonts w:hint="default"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sectPr>
          <w:pgSz w:w="11906" w:h="16838"/>
          <w:pgMar w:top="1418" w:right="1418" w:bottom="1418" w:left="1418" w:header="851" w:footer="1208" w:gutter="0"/>
          <w:pgBorders>
            <w:top w:val="none" w:sz="0" w:space="0"/>
            <w:left w:val="none" w:sz="0" w:space="0"/>
            <w:bottom w:val="none" w:sz="0" w:space="0"/>
            <w:right w:val="none" w:sz="0" w:space="0"/>
          </w:pgBorders>
          <w:cols w:space="720" w:num="1"/>
          <w:docGrid w:type="lines" w:linePitch="312" w:charSpace="0"/>
        </w:sectPr>
      </w:pPr>
    </w:p>
    <w:p w14:paraId="1D69A0DA">
      <w:pPr>
        <w:jc w:val="left"/>
        <w:outlineLvl w:val="0"/>
        <w:rPr>
          <w:rFonts w:hint="default"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pPr>
      <w:bookmarkStart w:id="49" w:name="_Toc30482"/>
      <w:bookmarkStart w:id="50" w:name="_Toc12461"/>
      <w:r>
        <w:rPr>
          <w:rFonts w:hint="default"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t>附件9生态环境分区管控分析报告</w:t>
      </w:r>
      <w:bookmarkEnd w:id="49"/>
      <w:bookmarkEnd w:id="50"/>
    </w:p>
    <w:p w14:paraId="79BFA2EF">
      <w:pPr>
        <w:jc w:val="left"/>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drawing>
          <wp:inline distT="0" distB="0" distL="114300" distR="114300">
            <wp:extent cx="7588885" cy="5367020"/>
            <wp:effectExtent l="0" t="0" r="12065" b="5080"/>
            <wp:docPr id="37" name="图片 37" descr="虎林市慧东米业有限公司烘干塔扩建_2025年05月27日091624_分析报告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虎林市慧东米业有限公司烘干塔扩建_2025年05月27日091624_分析报告_00"/>
                    <pic:cNvPicPr>
                      <a:picLocks noChangeAspect="1"/>
                    </pic:cNvPicPr>
                  </pic:nvPicPr>
                  <pic:blipFill>
                    <a:blip r:embed="rId48"/>
                    <a:stretch>
                      <a:fillRect/>
                    </a:stretch>
                  </pic:blipFill>
                  <pic:spPr>
                    <a:xfrm>
                      <a:off x="0" y="0"/>
                      <a:ext cx="7588885" cy="5367020"/>
                    </a:xfrm>
                    <a:prstGeom prst="rect">
                      <a:avLst/>
                    </a:prstGeom>
                  </pic:spPr>
                </pic:pic>
              </a:graphicData>
            </a:graphic>
          </wp:inline>
        </w:drawing>
      </w:r>
    </w:p>
    <w:p w14:paraId="4715EEFC">
      <w:pPr>
        <w:tabs>
          <w:tab w:val="left" w:pos="222"/>
        </w:tabs>
        <w:bidi w:val="0"/>
        <w:jc w:val="left"/>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sectPr>
          <w:pgSz w:w="16838" w:h="11906" w:orient="landscape"/>
          <w:pgMar w:top="1418" w:right="1418" w:bottom="1418" w:left="1418" w:header="851" w:footer="1208" w:gutter="0"/>
          <w:pgBorders>
            <w:top w:val="none" w:sz="0" w:space="0"/>
            <w:left w:val="none" w:sz="0" w:space="0"/>
            <w:bottom w:val="none" w:sz="0" w:space="0"/>
            <w:right w:val="none" w:sz="0" w:space="0"/>
          </w:pgBorders>
          <w:cols w:space="720" w:num="1"/>
          <w:docGrid w:type="lines" w:linePitch="312" w:charSpace="0"/>
        </w:sectPr>
      </w:pPr>
      <w:r>
        <w:rPr>
          <w:rFonts w:hint="eastAsia" w:cs="Times New Roman"/>
          <w:color w:val="000000" w:themeColor="text1"/>
          <w:kern w:val="2"/>
          <w:sz w:val="21"/>
          <w:szCs w:val="24"/>
          <w:highlight w:val="none"/>
          <w:lang w:val="en-US" w:eastAsia="zh-CN" w:bidi="ar-SA"/>
          <w14:textFill>
            <w14:solidFill>
              <w14:schemeClr w14:val="tx1"/>
            </w14:solidFill>
          </w14:textFill>
        </w:rPr>
        <w:tab/>
      </w: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drawing>
          <wp:inline distT="0" distB="0" distL="114300" distR="114300">
            <wp:extent cx="7898765" cy="5586095"/>
            <wp:effectExtent l="0" t="0" r="6985" b="14605"/>
            <wp:docPr id="35" name="图片 35" descr="虎林市慧东米业有限公司烘干塔扩建_2025年05月27日091624_分析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虎林市慧东米业有限公司烘干塔扩建_2025年05月27日091624_分析报告_01"/>
                    <pic:cNvPicPr>
                      <a:picLocks noChangeAspect="1"/>
                    </pic:cNvPicPr>
                  </pic:nvPicPr>
                  <pic:blipFill>
                    <a:blip r:embed="rId49"/>
                    <a:stretch>
                      <a:fillRect/>
                    </a:stretch>
                  </pic:blipFill>
                  <pic:spPr>
                    <a:xfrm>
                      <a:off x="0" y="0"/>
                      <a:ext cx="7898765" cy="5586095"/>
                    </a:xfrm>
                    <a:prstGeom prst="rect">
                      <a:avLst/>
                    </a:prstGeom>
                  </pic:spPr>
                </pic:pic>
              </a:graphicData>
            </a:graphic>
          </wp:inline>
        </w:drawing>
      </w: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drawing>
          <wp:inline distT="0" distB="0" distL="114300" distR="114300">
            <wp:extent cx="7747635" cy="5478780"/>
            <wp:effectExtent l="0" t="0" r="5715" b="7620"/>
            <wp:docPr id="27" name="图片 27" descr="虎林市慧东米业有限公司烘干塔扩建_2025年05月27日091624_分析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虎林市慧东米业有限公司烘干塔扩建_2025年05月27日091624_分析报告_02"/>
                    <pic:cNvPicPr>
                      <a:picLocks noChangeAspect="1"/>
                    </pic:cNvPicPr>
                  </pic:nvPicPr>
                  <pic:blipFill>
                    <a:blip r:embed="rId50"/>
                    <a:stretch>
                      <a:fillRect/>
                    </a:stretch>
                  </pic:blipFill>
                  <pic:spPr>
                    <a:xfrm>
                      <a:off x="0" y="0"/>
                      <a:ext cx="7747635" cy="5478780"/>
                    </a:xfrm>
                    <a:prstGeom prst="rect">
                      <a:avLst/>
                    </a:prstGeom>
                  </pic:spPr>
                </pic:pic>
              </a:graphicData>
            </a:graphic>
          </wp:inline>
        </w:drawing>
      </w: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drawing>
          <wp:inline distT="0" distB="0" distL="114300" distR="114300">
            <wp:extent cx="8138160" cy="5755005"/>
            <wp:effectExtent l="0" t="0" r="15240" b="17145"/>
            <wp:docPr id="34" name="图片 34" descr="虎林市慧东米业有限公司烘干塔扩建_2025年05月27日091624_分析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虎林市慧东米业有限公司烘干塔扩建_2025年05月27日091624_分析报告_03"/>
                    <pic:cNvPicPr>
                      <a:picLocks noChangeAspect="1"/>
                    </pic:cNvPicPr>
                  </pic:nvPicPr>
                  <pic:blipFill>
                    <a:blip r:embed="rId51"/>
                    <a:stretch>
                      <a:fillRect/>
                    </a:stretch>
                  </pic:blipFill>
                  <pic:spPr>
                    <a:xfrm>
                      <a:off x="0" y="0"/>
                      <a:ext cx="8138160" cy="5755005"/>
                    </a:xfrm>
                    <a:prstGeom prst="rect">
                      <a:avLst/>
                    </a:prstGeom>
                  </pic:spPr>
                </pic:pic>
              </a:graphicData>
            </a:graphic>
          </wp:inline>
        </w:drawing>
      </w: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drawing>
          <wp:inline distT="0" distB="0" distL="114300" distR="114300">
            <wp:extent cx="7903845" cy="5589270"/>
            <wp:effectExtent l="0" t="0" r="1905" b="11430"/>
            <wp:docPr id="23" name="图片 23" descr="虎林市慧东米业有限公司烘干塔扩建_2025年05月27日091624_分析报告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虎林市慧东米业有限公司烘干塔扩建_2025年05月27日091624_分析报告_04"/>
                    <pic:cNvPicPr>
                      <a:picLocks noChangeAspect="1"/>
                    </pic:cNvPicPr>
                  </pic:nvPicPr>
                  <pic:blipFill>
                    <a:blip r:embed="rId52"/>
                    <a:stretch>
                      <a:fillRect/>
                    </a:stretch>
                  </pic:blipFill>
                  <pic:spPr>
                    <a:xfrm>
                      <a:off x="0" y="0"/>
                      <a:ext cx="7903845" cy="5589270"/>
                    </a:xfrm>
                    <a:prstGeom prst="rect">
                      <a:avLst/>
                    </a:prstGeom>
                  </pic:spPr>
                </pic:pic>
              </a:graphicData>
            </a:graphic>
          </wp:inline>
        </w:drawing>
      </w: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drawing>
          <wp:inline distT="0" distB="0" distL="114300" distR="114300">
            <wp:extent cx="7880350" cy="5572760"/>
            <wp:effectExtent l="0" t="0" r="6350" b="8890"/>
            <wp:docPr id="20" name="图片 20" descr="虎林市慧东米业有限公司烘干塔扩建_2025年05月27日091624_分析报告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虎林市慧东米业有限公司烘干塔扩建_2025年05月27日091624_分析报告_05"/>
                    <pic:cNvPicPr>
                      <a:picLocks noChangeAspect="1"/>
                    </pic:cNvPicPr>
                  </pic:nvPicPr>
                  <pic:blipFill>
                    <a:blip r:embed="rId53"/>
                    <a:stretch>
                      <a:fillRect/>
                    </a:stretch>
                  </pic:blipFill>
                  <pic:spPr>
                    <a:xfrm>
                      <a:off x="0" y="0"/>
                      <a:ext cx="7880350" cy="5572760"/>
                    </a:xfrm>
                    <a:prstGeom prst="rect">
                      <a:avLst/>
                    </a:prstGeom>
                  </pic:spPr>
                </pic:pic>
              </a:graphicData>
            </a:graphic>
          </wp:inline>
        </w:drawing>
      </w: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drawing>
          <wp:inline distT="0" distB="0" distL="114300" distR="114300">
            <wp:extent cx="8009255" cy="5664200"/>
            <wp:effectExtent l="0" t="0" r="10795" b="12700"/>
            <wp:docPr id="19" name="图片 19" descr="虎林市慧东米业有限公司烘干塔扩建_2025年05月27日091624_分析报告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虎林市慧东米业有限公司烘干塔扩建_2025年05月27日091624_分析报告_06"/>
                    <pic:cNvPicPr>
                      <a:picLocks noChangeAspect="1"/>
                    </pic:cNvPicPr>
                  </pic:nvPicPr>
                  <pic:blipFill>
                    <a:blip r:embed="rId54"/>
                    <a:stretch>
                      <a:fillRect/>
                    </a:stretch>
                  </pic:blipFill>
                  <pic:spPr>
                    <a:xfrm>
                      <a:off x="0" y="0"/>
                      <a:ext cx="8009255" cy="5664200"/>
                    </a:xfrm>
                    <a:prstGeom prst="rect">
                      <a:avLst/>
                    </a:prstGeom>
                  </pic:spPr>
                </pic:pic>
              </a:graphicData>
            </a:graphic>
          </wp:inline>
        </w:drawing>
      </w: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drawing>
          <wp:inline distT="0" distB="0" distL="114300" distR="114300">
            <wp:extent cx="7616825" cy="5386070"/>
            <wp:effectExtent l="0" t="0" r="3175" b="5080"/>
            <wp:docPr id="16" name="图片 16" descr="虎林市慧东米业有限公司烘干塔扩建_2025年05月27日091624_分析报告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虎林市慧东米业有限公司烘干塔扩建_2025年05月27日091624_分析报告_07"/>
                    <pic:cNvPicPr>
                      <a:picLocks noChangeAspect="1"/>
                    </pic:cNvPicPr>
                  </pic:nvPicPr>
                  <pic:blipFill>
                    <a:blip r:embed="rId55"/>
                    <a:stretch>
                      <a:fillRect/>
                    </a:stretch>
                  </pic:blipFill>
                  <pic:spPr>
                    <a:xfrm>
                      <a:off x="0" y="0"/>
                      <a:ext cx="7616825" cy="5386070"/>
                    </a:xfrm>
                    <a:prstGeom prst="rect">
                      <a:avLst/>
                    </a:prstGeom>
                  </pic:spPr>
                </pic:pic>
              </a:graphicData>
            </a:graphic>
          </wp:inline>
        </w:drawing>
      </w: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drawing>
          <wp:inline distT="0" distB="0" distL="114300" distR="114300">
            <wp:extent cx="7861300" cy="5559425"/>
            <wp:effectExtent l="0" t="0" r="6350" b="3175"/>
            <wp:docPr id="7" name="图片 7" descr="虎林市慧东米业有限公司烘干塔扩建_2025年05月27日091624_分析报告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虎林市慧东米业有限公司烘干塔扩建_2025年05月27日091624_分析报告_08"/>
                    <pic:cNvPicPr>
                      <a:picLocks noChangeAspect="1"/>
                    </pic:cNvPicPr>
                  </pic:nvPicPr>
                  <pic:blipFill>
                    <a:blip r:embed="rId56"/>
                    <a:stretch>
                      <a:fillRect/>
                    </a:stretch>
                  </pic:blipFill>
                  <pic:spPr>
                    <a:xfrm>
                      <a:off x="0" y="0"/>
                      <a:ext cx="7861300" cy="5559425"/>
                    </a:xfrm>
                    <a:prstGeom prst="rect">
                      <a:avLst/>
                    </a:prstGeom>
                  </pic:spPr>
                </pic:pic>
              </a:graphicData>
            </a:graphic>
          </wp:inline>
        </w:drawing>
      </w: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drawing>
          <wp:inline distT="0" distB="0" distL="114300" distR="114300">
            <wp:extent cx="7933690" cy="5610860"/>
            <wp:effectExtent l="0" t="0" r="10160" b="8890"/>
            <wp:docPr id="2" name="图片 2" descr="虎林市慧东米业有限公司烘干塔扩建_2025年05月27日091624_分析报告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虎林市慧东米业有限公司烘干塔扩建_2025年05月27日091624_分析报告_09"/>
                    <pic:cNvPicPr>
                      <a:picLocks noChangeAspect="1"/>
                    </pic:cNvPicPr>
                  </pic:nvPicPr>
                  <pic:blipFill>
                    <a:blip r:embed="rId57"/>
                    <a:stretch>
                      <a:fillRect/>
                    </a:stretch>
                  </pic:blipFill>
                  <pic:spPr>
                    <a:xfrm>
                      <a:off x="0" y="0"/>
                      <a:ext cx="7933690" cy="5610860"/>
                    </a:xfrm>
                    <a:prstGeom prst="rect">
                      <a:avLst/>
                    </a:prstGeom>
                  </pic:spPr>
                </pic:pic>
              </a:graphicData>
            </a:graphic>
          </wp:inline>
        </w:drawing>
      </w:r>
    </w:p>
    <w:p w14:paraId="0AF30BDB">
      <w:pPr>
        <w:jc w:val="left"/>
        <w:outlineLvl w:val="0"/>
        <w:rPr>
          <w:rFonts w:hint="eastAsia" w:cs="Times New Roman"/>
          <w:b/>
          <w:color w:val="000000" w:themeColor="text1"/>
          <w:highlight w:val="none"/>
          <w:lang w:val="en-US" w:eastAsia="zh-CN"/>
          <w14:textFill>
            <w14:solidFill>
              <w14:schemeClr w14:val="tx1"/>
            </w14:solidFill>
          </w14:textFill>
        </w:rPr>
      </w:pPr>
      <w:bookmarkStart w:id="51" w:name="_Toc19509"/>
      <w:r>
        <w:rPr>
          <w:rFonts w:hint="default" w:ascii="Times New Roman" w:hAnsi="Times New Roman" w:eastAsia="宋体" w:cs="Times New Roman"/>
          <w:b/>
          <w:color w:val="000000" w:themeColor="text1"/>
          <w:highlight w:val="none"/>
          <w14:textFill>
            <w14:solidFill>
              <w14:schemeClr w14:val="tx1"/>
            </w14:solidFill>
          </w14:textFill>
        </w:rPr>
        <w:t>附</w:t>
      </w:r>
      <w:r>
        <w:rPr>
          <w:rFonts w:hint="eastAsia" w:cs="Times New Roman"/>
          <w:b/>
          <w:color w:val="000000" w:themeColor="text1"/>
          <w:highlight w:val="none"/>
          <w:lang w:val="en-US" w:eastAsia="zh-CN"/>
          <w14:textFill>
            <w14:solidFill>
              <w14:schemeClr w14:val="tx1"/>
            </w14:solidFill>
          </w14:textFill>
        </w:rPr>
        <w:t>件</w:t>
      </w:r>
      <w:r>
        <w:rPr>
          <w:rFonts w:hint="default" w:ascii="Times New Roman" w:hAnsi="Times New Roman" w:eastAsia="宋体" w:cs="Times New Roman"/>
          <w:b/>
          <w:color w:val="000000" w:themeColor="text1"/>
          <w:highlight w:val="none"/>
          <w:lang w:val="en-US" w:eastAsia="zh-CN"/>
          <w14:textFill>
            <w14:solidFill>
              <w14:schemeClr w14:val="tx1"/>
            </w14:solidFill>
          </w14:textFill>
        </w:rPr>
        <w:t>1</w:t>
      </w:r>
      <w:r>
        <w:rPr>
          <w:rFonts w:hint="eastAsia" w:cs="Times New Roman"/>
          <w:b/>
          <w:color w:val="000000" w:themeColor="text1"/>
          <w:highlight w:val="none"/>
          <w:lang w:val="en-US" w:eastAsia="zh-CN"/>
          <w14:textFill>
            <w14:solidFill>
              <w14:schemeClr w14:val="tx1"/>
            </w14:solidFill>
          </w14:textFill>
        </w:rPr>
        <w:t>0 2016年燃料检测报告</w:t>
      </w:r>
      <w:bookmarkEnd w:id="51"/>
    </w:p>
    <w:p w14:paraId="3EF9E607">
      <w:pPr>
        <w:bidi w:val="0"/>
        <w:rPr>
          <w:rFonts w:hint="default"/>
          <w:color w:val="000000" w:themeColor="text1"/>
          <w:highlight w:val="none"/>
          <w:lang w:val="en-US"/>
          <w14:textFill>
            <w14:solidFill>
              <w14:schemeClr w14:val="tx1"/>
            </w14:solidFill>
          </w14:textFill>
        </w:rPr>
      </w:pPr>
    </w:p>
    <w:p w14:paraId="5B66E73E">
      <w:pPr>
        <w:jc w:val="center"/>
        <w:rPr>
          <w:rFonts w:hint="eastAsia" w:ascii="Times New Roman" w:hAnsi="Times New Roman" w:eastAsia="宋体" w:cs="Times New Roman"/>
          <w:color w:val="000000" w:themeColor="text1"/>
          <w:highlight w:val="none"/>
          <w:lang w:eastAsia="zh-CN"/>
          <w14:textFill>
            <w14:solidFill>
              <w14:schemeClr w14:val="tx1"/>
            </w14:solidFill>
          </w14:textFill>
        </w:rPr>
      </w:pPr>
      <w:r>
        <w:rPr>
          <w:rFonts w:hint="eastAsia" w:ascii="Times New Roman" w:hAnsi="Times New Roman" w:eastAsia="宋体" w:cs="Times New Roman"/>
          <w:color w:val="000000" w:themeColor="text1"/>
          <w:highlight w:val="none"/>
          <w:lang w:eastAsia="zh-CN"/>
          <w14:textFill>
            <w14:solidFill>
              <w14:schemeClr w14:val="tx1"/>
            </w14:solidFill>
          </w14:textFill>
        </w:rPr>
        <w:drawing>
          <wp:inline distT="0" distB="0" distL="114300" distR="114300">
            <wp:extent cx="4566285" cy="7642860"/>
            <wp:effectExtent l="0" t="0" r="5715" b="15240"/>
            <wp:docPr id="42" name="图片 42" descr="9e77df2f861b87eb64e36bac0b62a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9e77df2f861b87eb64e36bac0b62a14"/>
                    <pic:cNvPicPr>
                      <a:picLocks noChangeAspect="1"/>
                    </pic:cNvPicPr>
                  </pic:nvPicPr>
                  <pic:blipFill>
                    <a:blip r:embed="rId58"/>
                    <a:stretch>
                      <a:fillRect/>
                    </a:stretch>
                  </pic:blipFill>
                  <pic:spPr>
                    <a:xfrm>
                      <a:off x="0" y="0"/>
                      <a:ext cx="4566285" cy="7642860"/>
                    </a:xfrm>
                    <a:prstGeom prst="rect">
                      <a:avLst/>
                    </a:prstGeom>
                  </pic:spPr>
                </pic:pic>
              </a:graphicData>
            </a:graphic>
          </wp:inline>
        </w:drawing>
      </w:r>
    </w:p>
    <w:p w14:paraId="4A5BDD3E">
      <w:pPr>
        <w:jc w:val="left"/>
        <w:outlineLvl w:val="0"/>
        <w:rPr>
          <w:rFonts w:hint="default" w:ascii="Times New Roman" w:hAnsi="Times New Roman" w:eastAsia="宋体" w:cs="Times New Roman"/>
          <w:b/>
          <w:color w:val="000000" w:themeColor="text1"/>
          <w:highlight w:val="none"/>
          <w14:textFill>
            <w14:solidFill>
              <w14:schemeClr w14:val="tx1"/>
            </w14:solidFill>
          </w14:textFill>
        </w:rPr>
        <w:sectPr>
          <w:footerReference r:id="rId8" w:type="default"/>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bookmarkStart w:id="52" w:name="_Toc10352"/>
      <w:bookmarkStart w:id="53" w:name="_Toc3891"/>
      <w:bookmarkStart w:id="54" w:name="_Toc20106"/>
      <w:bookmarkStart w:id="55" w:name="_Toc4828"/>
      <w:bookmarkStart w:id="56" w:name="_Toc13969"/>
    </w:p>
    <w:p w14:paraId="4C1CD46A">
      <w:pPr>
        <w:jc w:val="left"/>
        <w:outlineLvl w:val="0"/>
        <w:rPr>
          <w:rFonts w:hint="eastAsia" w:cs="Times New Roman"/>
          <w:b/>
          <w:color w:val="000000" w:themeColor="text1"/>
          <w:highlight w:val="none"/>
          <w:lang w:val="en-US" w:eastAsia="zh-CN"/>
          <w14:textFill>
            <w14:solidFill>
              <w14:schemeClr w14:val="tx1"/>
            </w14:solidFill>
          </w14:textFill>
        </w:rPr>
      </w:pPr>
      <w:r>
        <w:rPr>
          <w:rFonts w:hint="default" w:ascii="Times New Roman" w:hAnsi="Times New Roman" w:eastAsia="宋体" w:cs="Times New Roman"/>
          <w:b/>
          <w:color w:val="000000" w:themeColor="text1"/>
          <w:highlight w:val="none"/>
          <w14:textFill>
            <w14:solidFill>
              <w14:schemeClr w14:val="tx1"/>
            </w14:solidFill>
          </w14:textFill>
        </w:rPr>
        <w:t>附</w:t>
      </w:r>
      <w:r>
        <w:rPr>
          <w:rFonts w:hint="eastAsia" w:cs="Times New Roman"/>
          <w:b/>
          <w:color w:val="000000" w:themeColor="text1"/>
          <w:highlight w:val="none"/>
          <w:lang w:val="en-US" w:eastAsia="zh-CN"/>
          <w14:textFill>
            <w14:solidFill>
              <w14:schemeClr w14:val="tx1"/>
            </w14:solidFill>
          </w14:textFill>
        </w:rPr>
        <w:t>件11证明</w:t>
      </w:r>
    </w:p>
    <w:p w14:paraId="2D38D6B4">
      <w:pPr>
        <w:pStyle w:val="26"/>
        <w:jc w:val="left"/>
        <w:rPr>
          <w:rFonts w:hint="default"/>
          <w:color w:val="000000" w:themeColor="text1"/>
          <w:highlight w:val="none"/>
          <w:lang w:val="en-US" w:eastAsia="zh-CN"/>
          <w14:textFill>
            <w14:solidFill>
              <w14:schemeClr w14:val="tx1"/>
            </w14:solidFill>
          </w14:textFill>
        </w:rPr>
      </w:pPr>
    </w:p>
    <w:p w14:paraId="2539EFE9">
      <w:pPr>
        <w:tabs>
          <w:tab w:val="left" w:pos="327"/>
        </w:tabs>
        <w:bidi w:val="0"/>
        <w:jc w:val="both"/>
        <w:rPr>
          <w:rFonts w:hint="eastAsia" w:eastAsia="宋体"/>
          <w:color w:val="000000" w:themeColor="text1"/>
          <w:highlight w:val="none"/>
          <w:lang w:eastAsia="zh-CN"/>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rPr>
          <w:rFonts w:hint="eastAsia" w:eastAsia="宋体"/>
          <w:color w:val="000000" w:themeColor="text1"/>
          <w:highlight w:val="none"/>
          <w:lang w:eastAsia="zh-CN"/>
          <w14:textFill>
            <w14:solidFill>
              <w14:schemeClr w14:val="tx1"/>
            </w14:solidFill>
          </w14:textFill>
        </w:rPr>
        <w:drawing>
          <wp:inline distT="0" distB="0" distL="114300" distR="114300">
            <wp:extent cx="5345430" cy="7350760"/>
            <wp:effectExtent l="0" t="0" r="7620" b="2540"/>
            <wp:docPr id="22" name="图片 22" descr="4c611c7995667f638c3c60ccb0a8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4c611c7995667f638c3c60ccb0a8620"/>
                    <pic:cNvPicPr>
                      <a:picLocks noChangeAspect="1"/>
                    </pic:cNvPicPr>
                  </pic:nvPicPr>
                  <pic:blipFill>
                    <a:blip r:embed="rId59"/>
                    <a:stretch>
                      <a:fillRect/>
                    </a:stretch>
                  </pic:blipFill>
                  <pic:spPr>
                    <a:xfrm>
                      <a:off x="0" y="0"/>
                      <a:ext cx="5345430" cy="7350760"/>
                    </a:xfrm>
                    <a:prstGeom prst="rect">
                      <a:avLst/>
                    </a:prstGeom>
                  </pic:spPr>
                </pic:pic>
              </a:graphicData>
            </a:graphic>
          </wp:inline>
        </w:drawing>
      </w:r>
    </w:p>
    <w:p w14:paraId="2867E876">
      <w:pPr>
        <w:jc w:val="left"/>
        <w:outlineLvl w:val="0"/>
        <w:rPr>
          <w:rFonts w:hint="default" w:ascii="Times New Roman" w:hAnsi="Times New Roman" w:eastAsia="宋体" w:cs="Times New Roman"/>
          <w:color w:val="000000" w:themeColor="text1"/>
          <w:highlight w:val="none"/>
          <w14:textFill>
            <w14:solidFill>
              <w14:schemeClr w14:val="tx1"/>
            </w14:solidFill>
          </w14:textFill>
        </w:rPr>
      </w:pPr>
      <w:bookmarkStart w:id="57" w:name="_Toc29314"/>
      <w:r>
        <w:rPr>
          <w:rFonts w:hint="default" w:ascii="Times New Roman" w:hAnsi="Times New Roman" w:eastAsia="宋体" w:cs="Times New Roman"/>
          <w:color w:val="000000" w:themeColor="text1"/>
          <w:highlight w:val="none"/>
          <w14:textFill>
            <w14:solidFill>
              <w14:schemeClr w14:val="tx1"/>
            </w14:solidFill>
          </w14:textFill>
        </w:rPr>
        <mc:AlternateContent>
          <mc:Choice Requires="wps">
            <w:drawing>
              <wp:anchor distT="0" distB="0" distL="114300" distR="114300" simplePos="0" relativeHeight="251669504" behindDoc="0" locked="0" layoutInCell="1" allowOverlap="1">
                <wp:simplePos x="0" y="0"/>
                <wp:positionH relativeFrom="column">
                  <wp:posOffset>733425</wp:posOffset>
                </wp:positionH>
                <wp:positionV relativeFrom="paragraph">
                  <wp:posOffset>2260600</wp:posOffset>
                </wp:positionV>
                <wp:extent cx="1311910" cy="581025"/>
                <wp:effectExtent l="0" t="0" r="0" b="0"/>
                <wp:wrapNone/>
                <wp:docPr id="107" name="文本框 107"/>
                <wp:cNvGraphicFramePr/>
                <a:graphic xmlns:a="http://schemas.openxmlformats.org/drawingml/2006/main">
                  <a:graphicData uri="http://schemas.microsoft.com/office/word/2010/wordprocessingShape">
                    <wps:wsp>
                      <wps:cNvSpPr txBox="1"/>
                      <wps:spPr>
                        <a:xfrm>
                          <a:off x="0" y="0"/>
                          <a:ext cx="1311910" cy="5810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693B60">
                            <w:pPr>
                              <w:rPr>
                                <w:rFonts w:hint="eastAsia" w:eastAsia="宋体"/>
                                <w:b/>
                                <w:bCs/>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75pt;margin-top:178pt;height:45.75pt;width:103.3pt;z-index:251669504;mso-width-relative:page;mso-height-relative:page;" filled="f" stroked="f" coordsize="21600,21600" o:gfxdata="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2/uodNsAAAALAQAADwAAAAAAAAABACAAAAAiAAAA&#10;ZHJzL2Rvd25yZXYueG1sUEsBAhQAFAAAAAgAh07iQK3SLm49AgAAagQAAA4AAAAAAAAAAQAgAAAA&#10;KgEAAGRycy9lMm9Eb2MueG1sUEsFBgAAAAAGAAYAWQEAANkFAAAAAA==&#10;">
                <v:fill on="f" focussize="0,0"/>
                <v:stroke on="f" weight="0.5pt"/>
                <v:imagedata o:title=""/>
                <o:lock v:ext="edit" aspectratio="f"/>
                <v:textbox>
                  <w:txbxContent>
                    <w:p w14:paraId="58693B60">
                      <w:pPr>
                        <w:rPr>
                          <w:rFonts w:hint="eastAsia" w:eastAsia="宋体"/>
                          <w:b/>
                          <w:bCs/>
                          <w:lang w:val="en-US" w:eastAsia="zh-CN"/>
                        </w:rPr>
                      </w:pPr>
                    </w:p>
                  </w:txbxContent>
                </v:textbox>
              </v:shape>
            </w:pict>
          </mc:Fallback>
        </mc:AlternateContent>
      </w:r>
      <w:r>
        <w:rPr>
          <w:rFonts w:hint="default" w:ascii="Times New Roman" w:hAnsi="Times New Roman" w:eastAsia="宋体" w:cs="Times New Roman"/>
          <w:b/>
          <w:color w:val="000000" w:themeColor="text1"/>
          <w:highlight w:val="none"/>
          <w14:textFill>
            <w14:solidFill>
              <w14:schemeClr w14:val="tx1"/>
            </w14:solidFill>
          </w14:textFill>
        </w:rPr>
        <w:t>附图</w:t>
      </w:r>
      <w:r>
        <w:rPr>
          <w:rFonts w:hint="default" w:ascii="Times New Roman" w:hAnsi="Times New Roman" w:eastAsia="宋体" w:cs="Times New Roman"/>
          <w:b/>
          <w:color w:val="000000" w:themeColor="text1"/>
          <w:highlight w:val="none"/>
          <w:lang w:val="en-US" w:eastAsia="zh-CN"/>
          <w14:textFill>
            <w14:solidFill>
              <w14:schemeClr w14:val="tx1"/>
            </w14:solidFill>
          </w14:textFill>
        </w:rPr>
        <w:t>1</w:t>
      </w:r>
      <w:r>
        <w:rPr>
          <w:rFonts w:hint="default" w:ascii="Times New Roman" w:hAnsi="Times New Roman" w:eastAsia="宋体" w:cs="Times New Roman"/>
          <w:b/>
          <w:color w:val="000000" w:themeColor="text1"/>
          <w:highlight w:val="none"/>
          <w14:textFill>
            <w14:solidFill>
              <w14:schemeClr w14:val="tx1"/>
            </w14:solidFill>
          </w14:textFill>
        </w:rPr>
        <w:t>地理位置图</w:t>
      </w:r>
      <w:bookmarkEnd w:id="52"/>
      <w:bookmarkEnd w:id="53"/>
      <w:bookmarkEnd w:id="54"/>
      <w:bookmarkEnd w:id="57"/>
      <w:bookmarkStart w:id="58" w:name="_Toc7224"/>
    </w:p>
    <w:p w14:paraId="52374D1F">
      <w:pPr>
        <w:rPr>
          <w:rFonts w:hint="default" w:ascii="Times New Roman" w:hAnsi="Times New Roman" w:eastAsia="宋体" w:cs="Times New Roman"/>
          <w:color w:val="000000" w:themeColor="text1"/>
          <w:highlight w:val="none"/>
          <w14:textFill>
            <w14:solidFill>
              <w14:schemeClr w14:val="tx1"/>
            </w14:solidFill>
          </w14:textFill>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rPr>
          <w:color w:val="000000" w:themeColor="text1"/>
          <w:highlight w:val="none"/>
          <w14:textFill>
            <w14:solidFill>
              <w14:schemeClr w14:val="tx1"/>
            </w14:solidFill>
          </w14:textFill>
        </w:rPr>
        <w:drawing>
          <wp:anchor distT="0" distB="0" distL="114300" distR="114300" simplePos="0" relativeHeight="251670528" behindDoc="0" locked="0" layoutInCell="1" allowOverlap="1">
            <wp:simplePos x="0" y="0"/>
            <wp:positionH relativeFrom="column">
              <wp:posOffset>7371080</wp:posOffset>
            </wp:positionH>
            <wp:positionV relativeFrom="paragraph">
              <wp:posOffset>6985</wp:posOffset>
            </wp:positionV>
            <wp:extent cx="1143000" cy="942975"/>
            <wp:effectExtent l="0" t="0" r="0" b="9525"/>
            <wp:wrapNone/>
            <wp:docPr id="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7"/>
                    <pic:cNvPicPr>
                      <a:picLocks noChangeAspect="1"/>
                    </pic:cNvPicPr>
                  </pic:nvPicPr>
                  <pic:blipFill>
                    <a:blip r:embed="rId60"/>
                    <a:stretch>
                      <a:fillRect/>
                    </a:stretch>
                  </pic:blipFill>
                  <pic:spPr>
                    <a:xfrm>
                      <a:off x="0" y="0"/>
                      <a:ext cx="1143000" cy="942975"/>
                    </a:xfrm>
                    <a:prstGeom prst="rect">
                      <a:avLst/>
                    </a:prstGeom>
                    <a:noFill/>
                    <a:ln>
                      <a:noFill/>
                    </a:ln>
                  </pic:spPr>
                </pic:pic>
              </a:graphicData>
            </a:graphic>
          </wp:anchor>
        </w:drawing>
      </w:r>
      <w:r>
        <w:rPr>
          <w:rFonts w:hint="default" w:ascii="Times New Roman" w:hAnsi="Times New Roman" w:eastAsia="宋体" w:cs="Times New Roman"/>
          <w:color w:val="000000" w:themeColor="text1"/>
          <w:highlight w:val="none"/>
          <w14:textFill>
            <w14:solidFill>
              <w14:schemeClr w14:val="tx1"/>
            </w14:solidFill>
          </w14:textFill>
        </w:rPr>
        <w:drawing>
          <wp:inline distT="0" distB="0" distL="114300" distR="114300">
            <wp:extent cx="8528050" cy="5073650"/>
            <wp:effectExtent l="0" t="0" r="6350" b="12700"/>
            <wp:docPr id="4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0"/>
                    <pic:cNvPicPr>
                      <a:picLocks noChangeAspect="1"/>
                    </pic:cNvPicPr>
                  </pic:nvPicPr>
                  <pic:blipFill>
                    <a:blip r:embed="rId61"/>
                    <a:stretch>
                      <a:fillRect/>
                    </a:stretch>
                  </pic:blipFill>
                  <pic:spPr>
                    <a:xfrm>
                      <a:off x="0" y="0"/>
                      <a:ext cx="8528050" cy="5073650"/>
                    </a:xfrm>
                    <a:prstGeom prst="rect">
                      <a:avLst/>
                    </a:prstGeom>
                    <a:noFill/>
                    <a:ln>
                      <a:noFill/>
                    </a:ln>
                  </pic:spPr>
                </pic:pic>
              </a:graphicData>
            </a:graphic>
          </wp:inline>
        </w:drawing>
      </w:r>
    </w:p>
    <w:bookmarkEnd w:id="58"/>
    <w:p w14:paraId="6C2280A8">
      <w:pPr>
        <w:jc w:val="center"/>
        <w:rPr>
          <w:rFonts w:hint="default" w:ascii="Times New Roman" w:hAnsi="Times New Roman" w:eastAsia="宋体" w:cs="Times New Roman"/>
          <w:color w:val="000000" w:themeColor="text1"/>
          <w:highlight w:val="none"/>
          <w14:textFill>
            <w14:solidFill>
              <w14:schemeClr w14:val="tx1"/>
            </w14:solidFill>
          </w14:textFill>
        </w:rPr>
      </w:pPr>
    </w:p>
    <w:p w14:paraId="6654EC2C">
      <w:pPr>
        <w:spacing w:line="360" w:lineRule="auto"/>
        <w:jc w:val="left"/>
        <w:outlineLvl w:val="0"/>
        <w:rPr>
          <w:rFonts w:hint="default" w:ascii="Times New Roman" w:hAnsi="Times New Roman" w:eastAsia="宋体" w:cs="Times New Roman"/>
          <w:b/>
          <w:bCs/>
          <w:color w:val="000000" w:themeColor="text1"/>
          <w:highlight w:val="none"/>
          <w14:textFill>
            <w14:solidFill>
              <w14:schemeClr w14:val="tx1"/>
            </w14:solidFill>
          </w14:textFill>
        </w:rPr>
      </w:pPr>
      <w:bookmarkStart w:id="59" w:name="_Toc18217"/>
      <w:r>
        <w:rPr>
          <w:rFonts w:hint="default" w:ascii="Times New Roman" w:hAnsi="Times New Roman" w:eastAsia="宋体" w:cs="Times New Roman"/>
          <w:b/>
          <w:bCs/>
          <w:color w:val="000000" w:themeColor="text1"/>
          <w:highlight w:val="none"/>
          <w14:textFill>
            <w14:solidFill>
              <w14:schemeClr w14:val="tx1"/>
            </w14:solidFill>
          </w14:textFill>
        </w:rPr>
        <w:t>附图</w:t>
      </w:r>
      <w:r>
        <w:rPr>
          <w:rFonts w:hint="default" w:ascii="Times New Roman" w:hAnsi="Times New Roman" w:eastAsia="宋体" w:cs="Times New Roman"/>
          <w:b/>
          <w:bCs/>
          <w:color w:val="000000" w:themeColor="text1"/>
          <w:highlight w:val="none"/>
          <w:lang w:val="en-US" w:eastAsia="zh-CN"/>
          <w14:textFill>
            <w14:solidFill>
              <w14:schemeClr w14:val="tx1"/>
            </w14:solidFill>
          </w14:textFill>
        </w:rPr>
        <w:t>2</w:t>
      </w:r>
      <w:r>
        <w:rPr>
          <w:rFonts w:hint="default" w:ascii="Times New Roman" w:hAnsi="Times New Roman" w:eastAsia="宋体" w:cs="Times New Roman"/>
          <w:b/>
          <w:bCs/>
          <w:color w:val="000000" w:themeColor="text1"/>
          <w:highlight w:val="none"/>
          <w14:textFill>
            <w14:solidFill>
              <w14:schemeClr w14:val="tx1"/>
            </w14:solidFill>
          </w14:textFill>
        </w:rPr>
        <w:t>本项目平面布置图</w:t>
      </w:r>
      <w:bookmarkEnd w:id="55"/>
      <w:bookmarkEnd w:id="56"/>
      <w:bookmarkEnd w:id="59"/>
    </w:p>
    <w:p w14:paraId="5D24682E">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color w:val="000000" w:themeColor="text1"/>
          <w:highlight w:val="none"/>
          <w14:textFill>
            <w14:solidFill>
              <w14:schemeClr w14:val="tx1"/>
            </w14:solidFill>
          </w14:textFill>
        </w:rPr>
        <w:sectPr>
          <w:footerReference r:id="rId9" w:type="default"/>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rPr>
          <w:color w:val="000000" w:themeColor="text1"/>
          <w:highlight w:val="none"/>
          <w14:textFill>
            <w14:solidFill>
              <w14:schemeClr w14:val="tx1"/>
            </w14:solidFill>
          </w14:textFill>
        </w:rPr>
        <w:drawing>
          <wp:inline distT="0" distB="0" distL="114300" distR="114300">
            <wp:extent cx="8526780" cy="4914900"/>
            <wp:effectExtent l="0" t="0" r="7620" b="0"/>
            <wp:docPr id="4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7"/>
                    <pic:cNvPicPr>
                      <a:picLocks noChangeAspect="1"/>
                    </pic:cNvPicPr>
                  </pic:nvPicPr>
                  <pic:blipFill>
                    <a:blip r:embed="rId62"/>
                    <a:stretch>
                      <a:fillRect/>
                    </a:stretch>
                  </pic:blipFill>
                  <pic:spPr>
                    <a:xfrm>
                      <a:off x="0" y="0"/>
                      <a:ext cx="8526780" cy="4914900"/>
                    </a:xfrm>
                    <a:prstGeom prst="rect">
                      <a:avLst/>
                    </a:prstGeom>
                    <a:noFill/>
                    <a:ln>
                      <a:noFill/>
                    </a:ln>
                  </pic:spPr>
                </pic:pic>
              </a:graphicData>
            </a:graphic>
          </wp:inline>
        </w:drawing>
      </w:r>
    </w:p>
    <w:p w14:paraId="627C7647">
      <w:pPr>
        <w:pStyle w:val="5"/>
        <w:jc w:val="center"/>
        <w:rPr>
          <w:rFonts w:hint="default" w:ascii="Times New Roman" w:hAnsi="Times New Roman" w:eastAsia="宋体" w:cs="Times New Roman"/>
          <w:color w:val="000000" w:themeColor="text1"/>
          <w:highlight w:val="none"/>
          <w14:textFill>
            <w14:solidFill>
              <w14:schemeClr w14:val="tx1"/>
            </w14:solidFill>
          </w14:textFill>
        </w:rPr>
      </w:pPr>
    </w:p>
    <w:p w14:paraId="161DBB03">
      <w:pPr>
        <w:jc w:val="both"/>
        <w:outlineLvl w:val="0"/>
        <w:rPr>
          <w:rFonts w:hint="default" w:ascii="Times New Roman" w:hAnsi="Times New Roman" w:eastAsia="宋体" w:cs="Times New Roman"/>
          <w:b/>
          <w:bCs/>
          <w:color w:val="000000" w:themeColor="text1"/>
          <w:highlight w:val="none"/>
          <w14:textFill>
            <w14:solidFill>
              <w14:schemeClr w14:val="tx1"/>
            </w14:solidFill>
          </w14:textFill>
        </w:rPr>
      </w:pPr>
      <w:bookmarkStart w:id="60" w:name="_Toc2174"/>
      <w:bookmarkStart w:id="61" w:name="_Toc5411"/>
      <w:r>
        <w:rPr>
          <w:rFonts w:hint="default" w:ascii="Times New Roman" w:hAnsi="Times New Roman" w:eastAsia="宋体" w:cs="Times New Roman"/>
          <w:b/>
          <w:bCs/>
          <w:color w:val="000000" w:themeColor="text1"/>
          <w:highlight w:val="none"/>
          <w14:textFill>
            <w14:solidFill>
              <w14:schemeClr w14:val="tx1"/>
            </w14:solidFill>
          </w14:textFill>
        </w:rPr>
        <w:t>附图</w:t>
      </w:r>
      <w:r>
        <w:rPr>
          <w:rFonts w:hint="default" w:ascii="Times New Roman" w:hAnsi="Times New Roman" w:eastAsia="宋体" w:cs="Times New Roman"/>
          <w:b/>
          <w:bCs/>
          <w:color w:val="000000" w:themeColor="text1"/>
          <w:highlight w:val="none"/>
          <w:lang w:val="en-US" w:eastAsia="zh-CN"/>
          <w14:textFill>
            <w14:solidFill>
              <w14:schemeClr w14:val="tx1"/>
            </w14:solidFill>
          </w14:textFill>
        </w:rPr>
        <w:t>3</w:t>
      </w:r>
      <w:r>
        <w:rPr>
          <w:rFonts w:hint="default" w:ascii="Times New Roman" w:hAnsi="Times New Roman" w:eastAsia="宋体" w:cs="Times New Roman"/>
          <w:b/>
          <w:bCs/>
          <w:color w:val="000000" w:themeColor="text1"/>
          <w:highlight w:val="none"/>
          <w14:textFill>
            <w14:solidFill>
              <w14:schemeClr w14:val="tx1"/>
            </w14:solidFill>
          </w14:textFill>
        </w:rPr>
        <w:t>环境保护目标分布图</w:t>
      </w:r>
      <w:bookmarkEnd w:id="60"/>
      <w:bookmarkEnd w:id="61"/>
    </w:p>
    <w:p w14:paraId="36136F3F">
      <w:pPr>
        <w:jc w:val="center"/>
        <w:rPr>
          <w:rFonts w:hint="default" w:ascii="Times New Roman" w:hAnsi="Times New Roman" w:eastAsia="宋体" w:cs="Times New Roman"/>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anchor distT="0" distB="0" distL="114300" distR="114300" simplePos="0" relativeHeight="251667456" behindDoc="0" locked="0" layoutInCell="1" allowOverlap="1">
            <wp:simplePos x="0" y="0"/>
            <wp:positionH relativeFrom="column">
              <wp:posOffset>7019290</wp:posOffset>
            </wp:positionH>
            <wp:positionV relativeFrom="paragraph">
              <wp:posOffset>182880</wp:posOffset>
            </wp:positionV>
            <wp:extent cx="1143000" cy="942975"/>
            <wp:effectExtent l="0" t="0" r="0" b="9525"/>
            <wp:wrapNone/>
            <wp:docPr id="4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7"/>
                    <pic:cNvPicPr>
                      <a:picLocks noChangeAspect="1"/>
                    </pic:cNvPicPr>
                  </pic:nvPicPr>
                  <pic:blipFill>
                    <a:blip r:embed="rId60"/>
                    <a:stretch>
                      <a:fillRect/>
                    </a:stretch>
                  </pic:blipFill>
                  <pic:spPr>
                    <a:xfrm>
                      <a:off x="0" y="0"/>
                      <a:ext cx="1143000" cy="942975"/>
                    </a:xfrm>
                    <a:prstGeom prst="rect">
                      <a:avLst/>
                    </a:prstGeom>
                    <a:noFill/>
                    <a:ln>
                      <a:noFill/>
                    </a:ln>
                  </pic:spPr>
                </pic:pic>
              </a:graphicData>
            </a:graphic>
          </wp:anchor>
        </w:drawing>
      </w:r>
      <w:r>
        <w:rPr>
          <w:rFonts w:hint="default" w:ascii="Times New Roman" w:hAnsi="Times New Roman" w:eastAsia="宋体" w:cs="Times New Roman"/>
          <w:color w:val="000000" w:themeColor="text1"/>
          <w:highlight w:val="none"/>
          <w14:textFill>
            <w14:solidFill>
              <w14:schemeClr w14:val="tx1"/>
            </w14:solidFill>
          </w14:textFill>
        </w:rPr>
        <w:drawing>
          <wp:inline distT="0" distB="0" distL="114300" distR="114300">
            <wp:extent cx="7839075" cy="4680585"/>
            <wp:effectExtent l="0" t="0" r="9525" b="5715"/>
            <wp:docPr id="2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8"/>
                    <pic:cNvPicPr>
                      <a:picLocks noChangeAspect="1"/>
                    </pic:cNvPicPr>
                  </pic:nvPicPr>
                  <pic:blipFill>
                    <a:blip r:embed="rId63"/>
                    <a:stretch>
                      <a:fillRect/>
                    </a:stretch>
                  </pic:blipFill>
                  <pic:spPr>
                    <a:xfrm>
                      <a:off x="0" y="0"/>
                      <a:ext cx="7839075" cy="4680585"/>
                    </a:xfrm>
                    <a:prstGeom prst="rect">
                      <a:avLst/>
                    </a:prstGeom>
                    <a:noFill/>
                    <a:ln>
                      <a:noFill/>
                    </a:ln>
                  </pic:spPr>
                </pic:pic>
              </a:graphicData>
            </a:graphic>
          </wp:inline>
        </w:drawing>
      </w:r>
    </w:p>
    <w:p w14:paraId="78C39727">
      <w:pP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br w:type="page"/>
      </w:r>
    </w:p>
    <w:p w14:paraId="1CCCC22F">
      <w:pPr>
        <w:pStyle w:val="2"/>
        <w:jc w:val="left"/>
        <w:outlineLvl w:val="0"/>
        <w:rPr>
          <w:rFonts w:hint="default" w:ascii="Times New Roman" w:hAnsi="Times New Roman" w:eastAsia="宋体" w:cs="Times New Roman"/>
          <w:color w:val="000000" w:themeColor="text1"/>
          <w:highlight w:val="none"/>
          <w14:textFill>
            <w14:solidFill>
              <w14:schemeClr w14:val="tx1"/>
            </w14:solidFill>
          </w14:textFill>
        </w:rPr>
      </w:pPr>
      <w:bookmarkStart w:id="62" w:name="_Toc28538"/>
      <w:bookmarkStart w:id="63" w:name="_Toc1233"/>
      <w:r>
        <w:rPr>
          <w:rFonts w:hint="default" w:ascii="Times New Roman" w:hAnsi="Times New Roman" w:eastAsia="宋体" w:cs="Times New Roman"/>
          <w:b/>
          <w:color w:val="000000" w:themeColor="text1"/>
          <w:highlight w:val="none"/>
          <w14:textFill>
            <w14:solidFill>
              <w14:schemeClr w14:val="tx1"/>
            </w14:solidFill>
          </w14:textFill>
        </w:rPr>
        <w:t>附图</w:t>
      </w:r>
      <w:r>
        <w:rPr>
          <w:rFonts w:hint="default" w:ascii="Times New Roman" w:hAnsi="Times New Roman" w:eastAsia="宋体" w:cs="Times New Roman"/>
          <w:b/>
          <w:color w:val="000000" w:themeColor="text1"/>
          <w:highlight w:val="none"/>
          <w:lang w:val="en-US" w:eastAsia="zh-CN"/>
          <w14:textFill>
            <w14:solidFill>
              <w14:schemeClr w14:val="tx1"/>
            </w14:solidFill>
          </w14:textFill>
        </w:rPr>
        <w:t>4</w:t>
      </w:r>
      <w:r>
        <w:rPr>
          <w:rFonts w:hint="default" w:ascii="Times New Roman" w:hAnsi="Times New Roman" w:eastAsia="宋体" w:cs="Times New Roman"/>
          <w:b/>
          <w:color w:val="000000" w:themeColor="text1"/>
          <w:highlight w:val="none"/>
          <w14:textFill>
            <w14:solidFill>
              <w14:schemeClr w14:val="tx1"/>
            </w14:solidFill>
          </w14:textFill>
        </w:rPr>
        <w:t>厂区</w:t>
      </w:r>
      <w:r>
        <w:rPr>
          <w:rFonts w:hint="default" w:ascii="Times New Roman" w:hAnsi="Times New Roman" w:eastAsia="宋体" w:cs="Times New Roman"/>
          <w:b/>
          <w:color w:val="000000" w:themeColor="text1"/>
          <w:highlight w:val="none"/>
          <w:lang w:val="en-US" w:eastAsia="zh-CN"/>
          <w14:textFill>
            <w14:solidFill>
              <w14:schemeClr w14:val="tx1"/>
            </w14:solidFill>
          </w14:textFill>
        </w:rPr>
        <w:t>四周</w:t>
      </w:r>
      <w:r>
        <w:rPr>
          <w:rFonts w:hint="default" w:ascii="Times New Roman" w:hAnsi="Times New Roman" w:eastAsia="宋体" w:cs="Times New Roman"/>
          <w:b/>
          <w:color w:val="000000" w:themeColor="text1"/>
          <w:highlight w:val="none"/>
          <w14:textFill>
            <w14:solidFill>
              <w14:schemeClr w14:val="tx1"/>
            </w14:solidFill>
          </w14:textFill>
        </w:rPr>
        <w:t>环境现状</w:t>
      </w:r>
      <w:bookmarkEnd w:id="62"/>
      <w:bookmarkEnd w:id="63"/>
    </w:p>
    <w:tbl>
      <w:tblPr>
        <w:tblStyle w:val="33"/>
        <w:tblW w:w="89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92"/>
        <w:gridCol w:w="4467"/>
      </w:tblGrid>
      <w:tr w14:paraId="52F3DD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4492" w:type="dxa"/>
          </w:tcPr>
          <w:p w14:paraId="442E9919">
            <w:pPr>
              <w:pStyle w:val="50"/>
              <w:keepNext w:val="0"/>
              <w:keepLines w:val="0"/>
              <w:suppressLineNumbers w:val="0"/>
              <w:spacing w:before="0" w:beforeAutospacing="0" w:after="0" w:afterAutospacing="0"/>
              <w:ind w:left="0" w:right="0" w:firstLine="0" w:firstLineChars="0"/>
              <w:jc w:val="left"/>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eastAsia="宋体" w:cs="Times New Roman"/>
                <w:color w:val="000000" w:themeColor="text1"/>
                <w:highlight w:val="none"/>
                <w:lang w:eastAsia="zh-CN"/>
                <w14:textFill>
                  <w14:solidFill>
                    <w14:schemeClr w14:val="tx1"/>
                  </w14:solidFill>
                </w14:textFill>
              </w:rPr>
              <w:drawing>
                <wp:inline distT="0" distB="0" distL="114300" distR="114300">
                  <wp:extent cx="2713990" cy="2034540"/>
                  <wp:effectExtent l="0" t="0" r="10160" b="3810"/>
                  <wp:docPr id="81" name="图片 81" descr="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东"/>
                          <pic:cNvPicPr>
                            <a:picLocks noChangeAspect="1"/>
                          </pic:cNvPicPr>
                        </pic:nvPicPr>
                        <pic:blipFill>
                          <a:blip r:embed="rId64"/>
                          <a:stretch>
                            <a:fillRect/>
                          </a:stretch>
                        </pic:blipFill>
                        <pic:spPr>
                          <a:xfrm>
                            <a:off x="0" y="0"/>
                            <a:ext cx="2713990" cy="2034540"/>
                          </a:xfrm>
                          <a:prstGeom prst="rect">
                            <a:avLst/>
                          </a:prstGeom>
                        </pic:spPr>
                      </pic:pic>
                    </a:graphicData>
                  </a:graphic>
                </wp:inline>
              </w:drawing>
            </w:r>
          </w:p>
        </w:tc>
        <w:tc>
          <w:tcPr>
            <w:tcW w:w="4467" w:type="dxa"/>
          </w:tcPr>
          <w:p w14:paraId="12B1AA35">
            <w:pPr>
              <w:pStyle w:val="50"/>
              <w:keepNext w:val="0"/>
              <w:keepLines w:val="0"/>
              <w:suppressLineNumbers w:val="0"/>
              <w:spacing w:before="0" w:beforeAutospacing="0" w:after="0" w:afterAutospacing="0"/>
              <w:ind w:left="0" w:right="0" w:firstLine="0" w:firstLineChars="0"/>
              <w:jc w:val="left"/>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eastAsia="宋体" w:cs="Times New Roman"/>
                <w:color w:val="000000" w:themeColor="text1"/>
                <w:highlight w:val="none"/>
                <w:lang w:eastAsia="zh-CN"/>
                <w14:textFill>
                  <w14:solidFill>
                    <w14:schemeClr w14:val="tx1"/>
                  </w14:solidFill>
                </w14:textFill>
              </w:rPr>
              <w:drawing>
                <wp:inline distT="0" distB="0" distL="114300" distR="114300">
                  <wp:extent cx="2697480" cy="2022475"/>
                  <wp:effectExtent l="0" t="0" r="7620" b="15875"/>
                  <wp:docPr id="82" name="图片 82" descr="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南"/>
                          <pic:cNvPicPr>
                            <a:picLocks noChangeAspect="1"/>
                          </pic:cNvPicPr>
                        </pic:nvPicPr>
                        <pic:blipFill>
                          <a:blip r:embed="rId65"/>
                          <a:stretch>
                            <a:fillRect/>
                          </a:stretch>
                        </pic:blipFill>
                        <pic:spPr>
                          <a:xfrm>
                            <a:off x="0" y="0"/>
                            <a:ext cx="2697480" cy="2022475"/>
                          </a:xfrm>
                          <a:prstGeom prst="rect">
                            <a:avLst/>
                          </a:prstGeom>
                        </pic:spPr>
                      </pic:pic>
                    </a:graphicData>
                  </a:graphic>
                </wp:inline>
              </w:drawing>
            </w:r>
          </w:p>
        </w:tc>
      </w:tr>
      <w:tr w14:paraId="5BC807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4492" w:type="dxa"/>
          </w:tcPr>
          <w:p w14:paraId="7A931D21">
            <w:pPr>
              <w:pStyle w:val="50"/>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东侧</w:t>
            </w:r>
          </w:p>
        </w:tc>
        <w:tc>
          <w:tcPr>
            <w:tcW w:w="4467" w:type="dxa"/>
          </w:tcPr>
          <w:p w14:paraId="4AE34E7A">
            <w:pPr>
              <w:pStyle w:val="50"/>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南侧</w:t>
            </w:r>
          </w:p>
        </w:tc>
      </w:tr>
      <w:tr w14:paraId="59534E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4492" w:type="dxa"/>
          </w:tcPr>
          <w:p w14:paraId="6FF65628">
            <w:pPr>
              <w:pStyle w:val="50"/>
              <w:keepNext w:val="0"/>
              <w:keepLines w:val="0"/>
              <w:suppressLineNumbers w:val="0"/>
              <w:spacing w:before="0" w:beforeAutospacing="0" w:after="0" w:afterAutospacing="0"/>
              <w:ind w:left="0" w:right="0" w:firstLine="0" w:firstLineChars="0"/>
              <w:jc w:val="left"/>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eastAsia="宋体" w:cs="Times New Roman"/>
                <w:color w:val="000000" w:themeColor="text1"/>
                <w:highlight w:val="none"/>
                <w:lang w:eastAsia="zh-CN"/>
                <w14:textFill>
                  <w14:solidFill>
                    <w14:schemeClr w14:val="tx1"/>
                  </w14:solidFill>
                </w14:textFill>
              </w:rPr>
              <w:drawing>
                <wp:inline distT="0" distB="0" distL="114300" distR="114300">
                  <wp:extent cx="2713990" cy="2034540"/>
                  <wp:effectExtent l="0" t="0" r="10160" b="3810"/>
                  <wp:docPr id="83" name="图片 83" descr="西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西1"/>
                          <pic:cNvPicPr>
                            <a:picLocks noChangeAspect="1"/>
                          </pic:cNvPicPr>
                        </pic:nvPicPr>
                        <pic:blipFill>
                          <a:blip r:embed="rId66"/>
                          <a:stretch>
                            <a:fillRect/>
                          </a:stretch>
                        </pic:blipFill>
                        <pic:spPr>
                          <a:xfrm>
                            <a:off x="0" y="0"/>
                            <a:ext cx="2713990" cy="2034540"/>
                          </a:xfrm>
                          <a:prstGeom prst="rect">
                            <a:avLst/>
                          </a:prstGeom>
                        </pic:spPr>
                      </pic:pic>
                    </a:graphicData>
                  </a:graphic>
                </wp:inline>
              </w:drawing>
            </w:r>
          </w:p>
        </w:tc>
        <w:tc>
          <w:tcPr>
            <w:tcW w:w="4467" w:type="dxa"/>
          </w:tcPr>
          <w:p w14:paraId="1C4E3A63">
            <w:pPr>
              <w:pStyle w:val="50"/>
              <w:keepNext w:val="0"/>
              <w:keepLines w:val="0"/>
              <w:suppressLineNumbers w:val="0"/>
              <w:spacing w:before="0" w:beforeAutospacing="0" w:after="0" w:afterAutospacing="0"/>
              <w:ind w:left="0" w:right="0" w:firstLine="0" w:firstLineChars="0"/>
              <w:jc w:val="left"/>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eastAsia="宋体" w:cs="Times New Roman"/>
                <w:color w:val="000000" w:themeColor="text1"/>
                <w:highlight w:val="none"/>
                <w:lang w:eastAsia="zh-CN"/>
                <w14:textFill>
                  <w14:solidFill>
                    <w14:schemeClr w14:val="tx1"/>
                  </w14:solidFill>
                </w14:textFill>
              </w:rPr>
              <w:drawing>
                <wp:inline distT="0" distB="0" distL="114300" distR="114300">
                  <wp:extent cx="2697480" cy="2022475"/>
                  <wp:effectExtent l="0" t="0" r="7620" b="15875"/>
                  <wp:docPr id="85" name="图片 85" descr="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北"/>
                          <pic:cNvPicPr>
                            <a:picLocks noChangeAspect="1"/>
                          </pic:cNvPicPr>
                        </pic:nvPicPr>
                        <pic:blipFill>
                          <a:blip r:embed="rId67"/>
                          <a:stretch>
                            <a:fillRect/>
                          </a:stretch>
                        </pic:blipFill>
                        <pic:spPr>
                          <a:xfrm>
                            <a:off x="0" y="0"/>
                            <a:ext cx="2697480" cy="2022475"/>
                          </a:xfrm>
                          <a:prstGeom prst="rect">
                            <a:avLst/>
                          </a:prstGeom>
                        </pic:spPr>
                      </pic:pic>
                    </a:graphicData>
                  </a:graphic>
                </wp:inline>
              </w:drawing>
            </w:r>
          </w:p>
        </w:tc>
      </w:tr>
      <w:tr w14:paraId="164F3B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4492" w:type="dxa"/>
          </w:tcPr>
          <w:p w14:paraId="4CF8F466">
            <w:pPr>
              <w:pStyle w:val="50"/>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西侧</w:t>
            </w:r>
          </w:p>
        </w:tc>
        <w:tc>
          <w:tcPr>
            <w:tcW w:w="4467" w:type="dxa"/>
          </w:tcPr>
          <w:p w14:paraId="78C2824C">
            <w:pPr>
              <w:pStyle w:val="50"/>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北侧</w:t>
            </w:r>
          </w:p>
        </w:tc>
      </w:tr>
    </w:tbl>
    <w:p w14:paraId="588C68BF">
      <w:pPr>
        <w:jc w:val="both"/>
        <w:rPr>
          <w:rFonts w:hint="default" w:ascii="Times New Roman" w:hAnsi="Times New Roman" w:eastAsia="宋体" w:cs="Times New Roman"/>
          <w:color w:val="000000" w:themeColor="text1"/>
          <w:highlight w:val="none"/>
          <w:lang w:val="en-US" w:eastAsia="zh-CN"/>
          <w14:textFill>
            <w14:solidFill>
              <w14:schemeClr w14:val="tx1"/>
            </w14:solidFill>
          </w14:textFill>
        </w:rPr>
      </w:pPr>
    </w:p>
    <w:sectPr>
      <w:footerReference r:id="rId10" w:type="default"/>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华文中宋">
    <w:altName w:val="宋体"/>
    <w:panose1 w:val="02010600040101010101"/>
    <w:charset w:val="86"/>
    <w:family w:val="auto"/>
    <w:pitch w:val="default"/>
    <w:sig w:usb0="00000000" w:usb1="00000000" w:usb2="00000000" w:usb3="00000000" w:csb0="0004009F" w:csb1="DFD70000"/>
  </w:font>
  <w:font w:name="等线 Light">
    <w:panose1 w:val="02010600030101010101"/>
    <w:charset w:val="86"/>
    <w:family w:val="auto"/>
    <w:pitch w:val="default"/>
    <w:sig w:usb0="A00002BF" w:usb1="38CF7CFA" w:usb2="00000016" w:usb3="00000000" w:csb0="0004000F" w:csb1="00000000"/>
  </w:font>
  <w:font w:name="仿宋">
    <w:panose1 w:val="02010609060101010101"/>
    <w:charset w:val="86"/>
    <w:family w:val="auto"/>
    <w:pitch w:val="default"/>
    <w:sig w:usb0="800002BF" w:usb1="38CF7CFA" w:usb2="00000016" w:usb3="00000000" w:csb0="00040001"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Wingdings 2">
    <w:altName w:val="Wingdings"/>
    <w:panose1 w:val="05020102010507070707"/>
    <w:charset w:val="02"/>
    <w:family w:val="decorative"/>
    <w:pitch w:val="default"/>
    <w:sig w:usb0="00000000" w:usb1="00000000" w:usb2="00000000" w:usb3="00000000" w:csb0="80000000" w:csb1="00000000"/>
  </w:font>
  <w:font w:name="Kingsoft UE">
    <w:panose1 w:val="02000100010000000000"/>
    <w:charset w:val="00"/>
    <w:family w:val="auto"/>
    <w:pitch w:val="default"/>
    <w:sig w:usb0="00000001" w:usb1="00004000" w:usb2="00000000" w:usb3="00000000" w:csb0="0000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EBED30">
    <w:pPr>
      <w:pStyle w:val="22"/>
      <w:ind w:right="360" w:firstLine="360"/>
    </w:pPr>
  </w:p>
  <w:p w14:paraId="5922E7CB"/>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03E2B2">
    <w:pPr>
      <w:pStyle w:val="22"/>
      <w:framePr w:wrap="around" w:vAnchor="text" w:hAnchor="margin" w:xAlign="center" w:y="1"/>
      <w:rPr>
        <w:rStyle w:val="35"/>
      </w:rPr>
    </w:pPr>
    <w:r>
      <w:fldChar w:fldCharType="begin"/>
    </w:r>
    <w:r>
      <w:rPr>
        <w:rStyle w:val="35"/>
      </w:rPr>
      <w:instrText xml:space="preserve">PAGE  </w:instrText>
    </w:r>
    <w:r>
      <w:fldChar w:fldCharType="end"/>
    </w:r>
  </w:p>
  <w:p w14:paraId="111FB00B">
    <w:pPr>
      <w:pStyle w:val="22"/>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810BAE">
    <w:pPr>
      <w:pStyle w:val="22"/>
      <w:ind w:right="360" w:firstLine="360"/>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510EA68">
                          <w:pPr>
                            <w:pStyle w:val="22"/>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T72nYy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pPvadjICAABjBAAADgAAAAAAAAABACAAAAAfAQAAZHJzL2Uyb0RvYy54bWxQSwUG&#10;AAAAAAYABgBZAQAAwwUAAAAA&#10;">
              <v:fill on="f" focussize="0,0"/>
              <v:stroke on="f" weight="0.5pt"/>
              <v:imagedata o:title=""/>
              <o:lock v:ext="edit" aspectratio="f"/>
              <v:textbox inset="0mm,0mm,0mm,0mm" style="mso-fit-shape-to-text:t;">
                <w:txbxContent>
                  <w:p w14:paraId="7510EA68">
                    <w:pPr>
                      <w:pStyle w:val="22"/>
                    </w:pPr>
                    <w:r>
                      <w:fldChar w:fldCharType="begin"/>
                    </w:r>
                    <w:r>
                      <w:instrText xml:space="preserve"> PAGE  \* MERGEFORMAT </w:instrText>
                    </w:r>
                    <w:r>
                      <w:fldChar w:fldCharType="separate"/>
                    </w:r>
                    <w:r>
                      <w:t>3</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1E5ACC">
    <w:pPr>
      <w:pStyle w:val="22"/>
      <w:ind w:right="360" w:firstLine="36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D50F111">
                          <w:pPr>
                            <w:pStyle w:val="22"/>
                            <w:rPr>
                              <w:rStyle w:val="35"/>
                              <w:rFonts w:ascii="宋体" w:hAnsi="宋体"/>
                              <w:sz w:val="28"/>
                              <w:szCs w:val="28"/>
                            </w:rPr>
                          </w:pPr>
                          <w:r>
                            <w:rPr>
                              <w:rStyle w:val="35"/>
                              <w:rFonts w:hint="eastAsia" w:ascii="宋体" w:hAnsi="宋体"/>
                              <w:sz w:val="28"/>
                              <w:szCs w:val="28"/>
                            </w:rPr>
                            <w:t>—</w:t>
                          </w:r>
                          <w:r>
                            <w:rPr>
                              <w:rStyle w:val="35"/>
                              <w:rFonts w:hint="eastAsia" w:ascii="宋体" w:hAnsi="宋体"/>
                              <w:sz w:val="20"/>
                            </w:rPr>
                            <w:t xml:space="preserve">  </w:t>
                          </w:r>
                          <w:r>
                            <w:rPr>
                              <w:rStyle w:val="35"/>
                              <w:rFonts w:ascii="宋体" w:hAnsi="宋体"/>
                              <w:sz w:val="26"/>
                              <w:szCs w:val="26"/>
                            </w:rPr>
                            <w:fldChar w:fldCharType="begin"/>
                          </w:r>
                          <w:r>
                            <w:rPr>
                              <w:rStyle w:val="35"/>
                              <w:rFonts w:ascii="宋体" w:hAnsi="宋体"/>
                              <w:sz w:val="26"/>
                              <w:szCs w:val="26"/>
                            </w:rPr>
                            <w:instrText xml:space="preserve">PAGE  </w:instrText>
                          </w:r>
                          <w:r>
                            <w:rPr>
                              <w:rStyle w:val="35"/>
                              <w:rFonts w:ascii="宋体" w:hAnsi="宋体"/>
                              <w:sz w:val="26"/>
                              <w:szCs w:val="26"/>
                            </w:rPr>
                            <w:fldChar w:fldCharType="separate"/>
                          </w:r>
                          <w:r>
                            <w:rPr>
                              <w:rStyle w:val="35"/>
                              <w:rFonts w:ascii="宋体" w:hAnsi="宋体"/>
                              <w:sz w:val="26"/>
                              <w:szCs w:val="26"/>
                            </w:rPr>
                            <w:t>9</w:t>
                          </w:r>
                          <w:r>
                            <w:rPr>
                              <w:rStyle w:val="35"/>
                              <w:rFonts w:ascii="宋体" w:hAnsi="宋体"/>
                              <w:sz w:val="26"/>
                              <w:szCs w:val="26"/>
                            </w:rPr>
                            <w:fldChar w:fldCharType="end"/>
                          </w:r>
                          <w:r>
                            <w:rPr>
                              <w:rStyle w:val="35"/>
                              <w:rFonts w:hint="eastAsia" w:ascii="宋体" w:hAnsi="宋体"/>
                              <w:sz w:val="20"/>
                            </w:rPr>
                            <w:t xml:space="preserve">  </w:t>
                          </w:r>
                          <w:r>
                            <w:rPr>
                              <w:rStyle w:val="35"/>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p w14:paraId="6D50F111">
                    <w:pPr>
                      <w:pStyle w:val="22"/>
                      <w:rPr>
                        <w:rStyle w:val="35"/>
                        <w:rFonts w:ascii="宋体" w:hAnsi="宋体"/>
                        <w:sz w:val="28"/>
                        <w:szCs w:val="28"/>
                      </w:rPr>
                    </w:pPr>
                    <w:r>
                      <w:rPr>
                        <w:rStyle w:val="35"/>
                        <w:rFonts w:hint="eastAsia" w:ascii="宋体" w:hAnsi="宋体"/>
                        <w:sz w:val="28"/>
                        <w:szCs w:val="28"/>
                      </w:rPr>
                      <w:t>—</w:t>
                    </w:r>
                    <w:r>
                      <w:rPr>
                        <w:rStyle w:val="35"/>
                        <w:rFonts w:hint="eastAsia" w:ascii="宋体" w:hAnsi="宋体"/>
                        <w:sz w:val="20"/>
                      </w:rPr>
                      <w:t xml:space="preserve">  </w:t>
                    </w:r>
                    <w:r>
                      <w:rPr>
                        <w:rStyle w:val="35"/>
                        <w:rFonts w:ascii="宋体" w:hAnsi="宋体"/>
                        <w:sz w:val="26"/>
                        <w:szCs w:val="26"/>
                      </w:rPr>
                      <w:fldChar w:fldCharType="begin"/>
                    </w:r>
                    <w:r>
                      <w:rPr>
                        <w:rStyle w:val="35"/>
                        <w:rFonts w:ascii="宋体" w:hAnsi="宋体"/>
                        <w:sz w:val="26"/>
                        <w:szCs w:val="26"/>
                      </w:rPr>
                      <w:instrText xml:space="preserve">PAGE  </w:instrText>
                    </w:r>
                    <w:r>
                      <w:rPr>
                        <w:rStyle w:val="35"/>
                        <w:rFonts w:ascii="宋体" w:hAnsi="宋体"/>
                        <w:sz w:val="26"/>
                        <w:szCs w:val="26"/>
                      </w:rPr>
                      <w:fldChar w:fldCharType="separate"/>
                    </w:r>
                    <w:r>
                      <w:rPr>
                        <w:rStyle w:val="35"/>
                        <w:rFonts w:ascii="宋体" w:hAnsi="宋体"/>
                        <w:sz w:val="26"/>
                        <w:szCs w:val="26"/>
                      </w:rPr>
                      <w:t>9</w:t>
                    </w:r>
                    <w:r>
                      <w:rPr>
                        <w:rStyle w:val="35"/>
                        <w:rFonts w:ascii="宋体" w:hAnsi="宋体"/>
                        <w:sz w:val="26"/>
                        <w:szCs w:val="26"/>
                      </w:rPr>
                      <w:fldChar w:fldCharType="end"/>
                    </w:r>
                    <w:r>
                      <w:rPr>
                        <w:rStyle w:val="35"/>
                        <w:rFonts w:hint="eastAsia" w:ascii="宋体" w:hAnsi="宋体"/>
                        <w:sz w:val="20"/>
                      </w:rPr>
                      <w:t xml:space="preserve">  </w:t>
                    </w:r>
                    <w:r>
                      <w:rPr>
                        <w:rStyle w:val="35"/>
                        <w:rFonts w:hint="eastAsia" w:ascii="宋体" w:hAnsi="宋体"/>
                        <w:sz w:val="28"/>
                        <w:szCs w:val="28"/>
                      </w:rPr>
                      <w:t>—</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6CCBF7">
    <w:pPr>
      <w:pStyle w:val="22"/>
      <w:ind w:right="360"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76BF4F1">
                          <w:pPr>
                            <w:pStyle w:val="22"/>
                            <w:rPr>
                              <w:rStyle w:val="35"/>
                              <w:rFonts w:ascii="宋体" w:hAnsi="宋体"/>
                              <w:sz w:val="28"/>
                              <w:szCs w:val="28"/>
                            </w:rPr>
                          </w:pPr>
                          <w:r>
                            <w:rPr>
                              <w:rStyle w:val="35"/>
                              <w:rFonts w:hint="eastAsia" w:ascii="宋体" w:hAnsi="宋体"/>
                              <w:sz w:val="28"/>
                              <w:szCs w:val="28"/>
                            </w:rPr>
                            <w:t>—</w:t>
                          </w:r>
                          <w:r>
                            <w:rPr>
                              <w:rStyle w:val="35"/>
                              <w:rFonts w:hint="eastAsia" w:ascii="宋体" w:hAnsi="宋体"/>
                              <w:sz w:val="20"/>
                            </w:rPr>
                            <w:t xml:space="preserve">  </w:t>
                          </w:r>
                          <w:r>
                            <w:rPr>
                              <w:rStyle w:val="35"/>
                              <w:rFonts w:ascii="宋体" w:hAnsi="宋体"/>
                              <w:sz w:val="26"/>
                              <w:szCs w:val="26"/>
                            </w:rPr>
                            <w:fldChar w:fldCharType="begin"/>
                          </w:r>
                          <w:r>
                            <w:rPr>
                              <w:rStyle w:val="35"/>
                              <w:rFonts w:ascii="宋体" w:hAnsi="宋体"/>
                              <w:sz w:val="26"/>
                              <w:szCs w:val="26"/>
                            </w:rPr>
                            <w:instrText xml:space="preserve">PAGE  </w:instrText>
                          </w:r>
                          <w:r>
                            <w:rPr>
                              <w:rStyle w:val="35"/>
                              <w:rFonts w:ascii="宋体" w:hAnsi="宋体"/>
                              <w:sz w:val="26"/>
                              <w:szCs w:val="26"/>
                            </w:rPr>
                            <w:fldChar w:fldCharType="separate"/>
                          </w:r>
                          <w:r>
                            <w:rPr>
                              <w:rStyle w:val="35"/>
                              <w:rFonts w:ascii="宋体" w:hAnsi="宋体"/>
                              <w:sz w:val="26"/>
                              <w:szCs w:val="26"/>
                            </w:rPr>
                            <w:t>10</w:t>
                          </w:r>
                          <w:r>
                            <w:rPr>
                              <w:rStyle w:val="35"/>
                              <w:rFonts w:ascii="宋体" w:hAnsi="宋体"/>
                              <w:sz w:val="26"/>
                              <w:szCs w:val="26"/>
                            </w:rPr>
                            <w:fldChar w:fldCharType="end"/>
                          </w:r>
                          <w:r>
                            <w:rPr>
                              <w:rStyle w:val="35"/>
                              <w:rFonts w:hint="eastAsia" w:ascii="宋体" w:hAnsi="宋体"/>
                              <w:sz w:val="20"/>
                            </w:rPr>
                            <w:t xml:space="preserve">  </w:t>
                          </w:r>
                          <w:r>
                            <w:rPr>
                              <w:rStyle w:val="35"/>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p w14:paraId="176BF4F1">
                    <w:pPr>
                      <w:pStyle w:val="22"/>
                      <w:rPr>
                        <w:rStyle w:val="35"/>
                        <w:rFonts w:ascii="宋体" w:hAnsi="宋体"/>
                        <w:sz w:val="28"/>
                        <w:szCs w:val="28"/>
                      </w:rPr>
                    </w:pPr>
                    <w:r>
                      <w:rPr>
                        <w:rStyle w:val="35"/>
                        <w:rFonts w:hint="eastAsia" w:ascii="宋体" w:hAnsi="宋体"/>
                        <w:sz w:val="28"/>
                        <w:szCs w:val="28"/>
                      </w:rPr>
                      <w:t>—</w:t>
                    </w:r>
                    <w:r>
                      <w:rPr>
                        <w:rStyle w:val="35"/>
                        <w:rFonts w:hint="eastAsia" w:ascii="宋体" w:hAnsi="宋体"/>
                        <w:sz w:val="20"/>
                      </w:rPr>
                      <w:t xml:space="preserve">  </w:t>
                    </w:r>
                    <w:r>
                      <w:rPr>
                        <w:rStyle w:val="35"/>
                        <w:rFonts w:ascii="宋体" w:hAnsi="宋体"/>
                        <w:sz w:val="26"/>
                        <w:szCs w:val="26"/>
                      </w:rPr>
                      <w:fldChar w:fldCharType="begin"/>
                    </w:r>
                    <w:r>
                      <w:rPr>
                        <w:rStyle w:val="35"/>
                        <w:rFonts w:ascii="宋体" w:hAnsi="宋体"/>
                        <w:sz w:val="26"/>
                        <w:szCs w:val="26"/>
                      </w:rPr>
                      <w:instrText xml:space="preserve">PAGE  </w:instrText>
                    </w:r>
                    <w:r>
                      <w:rPr>
                        <w:rStyle w:val="35"/>
                        <w:rFonts w:ascii="宋体" w:hAnsi="宋体"/>
                        <w:sz w:val="26"/>
                        <w:szCs w:val="26"/>
                      </w:rPr>
                      <w:fldChar w:fldCharType="separate"/>
                    </w:r>
                    <w:r>
                      <w:rPr>
                        <w:rStyle w:val="35"/>
                        <w:rFonts w:ascii="宋体" w:hAnsi="宋体"/>
                        <w:sz w:val="26"/>
                        <w:szCs w:val="26"/>
                      </w:rPr>
                      <w:t>10</w:t>
                    </w:r>
                    <w:r>
                      <w:rPr>
                        <w:rStyle w:val="35"/>
                        <w:rFonts w:ascii="宋体" w:hAnsi="宋体"/>
                        <w:sz w:val="26"/>
                        <w:szCs w:val="26"/>
                      </w:rPr>
                      <w:fldChar w:fldCharType="end"/>
                    </w:r>
                    <w:r>
                      <w:rPr>
                        <w:rStyle w:val="35"/>
                        <w:rFonts w:hint="eastAsia" w:ascii="宋体" w:hAnsi="宋体"/>
                        <w:sz w:val="20"/>
                      </w:rPr>
                      <w:t xml:space="preserve">  </w:t>
                    </w:r>
                    <w:r>
                      <w:rPr>
                        <w:rStyle w:val="35"/>
                        <w:rFonts w:hint="eastAsia" w:ascii="宋体" w:hAnsi="宋体"/>
                        <w:sz w:val="28"/>
                        <w:szCs w:val="28"/>
                      </w:rPr>
                      <w:t>—</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4AC80F">
    <w:pPr>
      <w:pStyle w:val="22"/>
      <w:ind w:right="360" w:firstLine="360"/>
      <w:jc w:val="center"/>
    </w:pPr>
    <w: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10A4ACB">
                          <w:pPr>
                            <w:pStyle w:val="22"/>
                            <w:rPr>
                              <w:rStyle w:val="35"/>
                              <w:rFonts w:ascii="宋体" w:hAnsi="宋体"/>
                              <w:sz w:val="28"/>
                              <w:szCs w:val="28"/>
                            </w:rPr>
                          </w:pPr>
                          <w:r>
                            <w:rPr>
                              <w:rStyle w:val="35"/>
                              <w:rFonts w:hint="eastAsia" w:ascii="宋体" w:hAnsi="宋体"/>
                              <w:sz w:val="28"/>
                              <w:szCs w:val="28"/>
                            </w:rPr>
                            <w:t>—</w:t>
                          </w:r>
                          <w:r>
                            <w:rPr>
                              <w:rStyle w:val="35"/>
                              <w:rFonts w:hint="eastAsia" w:ascii="宋体" w:hAnsi="宋体"/>
                              <w:sz w:val="20"/>
                            </w:rPr>
                            <w:t xml:space="preserve">  </w:t>
                          </w:r>
                          <w:r>
                            <w:rPr>
                              <w:rStyle w:val="35"/>
                              <w:rFonts w:ascii="宋体" w:hAnsi="宋体"/>
                              <w:sz w:val="26"/>
                              <w:szCs w:val="26"/>
                            </w:rPr>
                            <w:fldChar w:fldCharType="begin"/>
                          </w:r>
                          <w:r>
                            <w:rPr>
                              <w:rStyle w:val="35"/>
                              <w:rFonts w:ascii="宋体" w:hAnsi="宋体"/>
                              <w:sz w:val="26"/>
                              <w:szCs w:val="26"/>
                            </w:rPr>
                            <w:instrText xml:space="preserve">PAGE  </w:instrText>
                          </w:r>
                          <w:r>
                            <w:rPr>
                              <w:rStyle w:val="35"/>
                              <w:rFonts w:ascii="宋体" w:hAnsi="宋体"/>
                              <w:sz w:val="26"/>
                              <w:szCs w:val="26"/>
                            </w:rPr>
                            <w:fldChar w:fldCharType="separate"/>
                          </w:r>
                          <w:r>
                            <w:rPr>
                              <w:rStyle w:val="35"/>
                              <w:rFonts w:ascii="宋体" w:hAnsi="宋体"/>
                              <w:sz w:val="26"/>
                              <w:szCs w:val="26"/>
                            </w:rPr>
                            <w:t>11</w:t>
                          </w:r>
                          <w:r>
                            <w:rPr>
                              <w:rStyle w:val="35"/>
                              <w:rFonts w:ascii="宋体" w:hAnsi="宋体"/>
                              <w:sz w:val="26"/>
                              <w:szCs w:val="26"/>
                            </w:rPr>
                            <w:fldChar w:fldCharType="end"/>
                          </w:r>
                          <w:r>
                            <w:rPr>
                              <w:rStyle w:val="35"/>
                              <w:rFonts w:hint="eastAsia" w:ascii="宋体" w:hAnsi="宋体"/>
                              <w:sz w:val="20"/>
                            </w:rPr>
                            <w:t xml:space="preserve">  </w:t>
                          </w:r>
                          <w:r>
                            <w:rPr>
                              <w:rStyle w:val="35"/>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ofIv8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HyL/KwIAAFcEAAAOAAAAAAAAAAEAIAAAAB8BAABkcnMvZTJvRG9jLnhtbFBLBQYAAAAABgAG&#10;AFkBAAC8BQAAAAA=&#10;">
              <v:fill on="f" focussize="0,0"/>
              <v:stroke on="f" weight="0.5pt"/>
              <v:imagedata o:title=""/>
              <o:lock v:ext="edit" aspectratio="f"/>
              <v:textbox inset="0mm,0mm,0mm,0mm" style="mso-fit-shape-to-text:t;">
                <w:txbxContent>
                  <w:p w14:paraId="410A4ACB">
                    <w:pPr>
                      <w:pStyle w:val="22"/>
                      <w:rPr>
                        <w:rStyle w:val="35"/>
                        <w:rFonts w:ascii="宋体" w:hAnsi="宋体"/>
                        <w:sz w:val="28"/>
                        <w:szCs w:val="28"/>
                      </w:rPr>
                    </w:pPr>
                    <w:r>
                      <w:rPr>
                        <w:rStyle w:val="35"/>
                        <w:rFonts w:hint="eastAsia" w:ascii="宋体" w:hAnsi="宋体"/>
                        <w:sz w:val="28"/>
                        <w:szCs w:val="28"/>
                      </w:rPr>
                      <w:t>—</w:t>
                    </w:r>
                    <w:r>
                      <w:rPr>
                        <w:rStyle w:val="35"/>
                        <w:rFonts w:hint="eastAsia" w:ascii="宋体" w:hAnsi="宋体"/>
                        <w:sz w:val="20"/>
                      </w:rPr>
                      <w:t xml:space="preserve">  </w:t>
                    </w:r>
                    <w:r>
                      <w:rPr>
                        <w:rStyle w:val="35"/>
                        <w:rFonts w:ascii="宋体" w:hAnsi="宋体"/>
                        <w:sz w:val="26"/>
                        <w:szCs w:val="26"/>
                      </w:rPr>
                      <w:fldChar w:fldCharType="begin"/>
                    </w:r>
                    <w:r>
                      <w:rPr>
                        <w:rStyle w:val="35"/>
                        <w:rFonts w:ascii="宋体" w:hAnsi="宋体"/>
                        <w:sz w:val="26"/>
                        <w:szCs w:val="26"/>
                      </w:rPr>
                      <w:instrText xml:space="preserve">PAGE  </w:instrText>
                    </w:r>
                    <w:r>
                      <w:rPr>
                        <w:rStyle w:val="35"/>
                        <w:rFonts w:ascii="宋体" w:hAnsi="宋体"/>
                        <w:sz w:val="26"/>
                        <w:szCs w:val="26"/>
                      </w:rPr>
                      <w:fldChar w:fldCharType="separate"/>
                    </w:r>
                    <w:r>
                      <w:rPr>
                        <w:rStyle w:val="35"/>
                        <w:rFonts w:ascii="宋体" w:hAnsi="宋体"/>
                        <w:sz w:val="26"/>
                        <w:szCs w:val="26"/>
                      </w:rPr>
                      <w:t>11</w:t>
                    </w:r>
                    <w:r>
                      <w:rPr>
                        <w:rStyle w:val="35"/>
                        <w:rFonts w:ascii="宋体" w:hAnsi="宋体"/>
                        <w:sz w:val="26"/>
                        <w:szCs w:val="26"/>
                      </w:rPr>
                      <w:fldChar w:fldCharType="end"/>
                    </w:r>
                    <w:r>
                      <w:rPr>
                        <w:rStyle w:val="35"/>
                        <w:rFonts w:hint="eastAsia" w:ascii="宋体" w:hAnsi="宋体"/>
                        <w:sz w:val="20"/>
                      </w:rPr>
                      <w:t xml:space="preserve">  </w:t>
                    </w:r>
                    <w:r>
                      <w:rPr>
                        <w:rStyle w:val="35"/>
                        <w:rFonts w:hint="eastAsia" w:ascii="宋体" w:hAnsi="宋体"/>
                        <w:sz w:val="28"/>
                        <w:szCs w:val="28"/>
                      </w:rPr>
                      <w:t>—</w:t>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DC2712">
    <w:pPr>
      <w:pStyle w:val="22"/>
      <w:ind w:right="360" w:firstLine="360"/>
      <w:jc w:val="center"/>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85FE034">
                          <w:pPr>
                            <w:pStyle w:val="22"/>
                            <w:rPr>
                              <w:rStyle w:val="35"/>
                              <w:rFonts w:ascii="宋体" w:hAnsi="宋体"/>
                              <w:sz w:val="28"/>
                              <w:szCs w:val="28"/>
                            </w:rPr>
                          </w:pPr>
                          <w:r>
                            <w:rPr>
                              <w:rStyle w:val="35"/>
                              <w:rFonts w:hint="eastAsia" w:ascii="宋体" w:hAnsi="宋体"/>
                              <w:sz w:val="28"/>
                              <w:szCs w:val="28"/>
                            </w:rPr>
                            <w:t>—</w:t>
                          </w:r>
                          <w:r>
                            <w:rPr>
                              <w:rStyle w:val="35"/>
                              <w:rFonts w:hint="eastAsia" w:ascii="宋体" w:hAnsi="宋体"/>
                              <w:sz w:val="20"/>
                            </w:rPr>
                            <w:t xml:space="preserve">  </w:t>
                          </w:r>
                          <w:r>
                            <w:rPr>
                              <w:rStyle w:val="35"/>
                              <w:rFonts w:ascii="宋体" w:hAnsi="宋体"/>
                              <w:sz w:val="26"/>
                              <w:szCs w:val="26"/>
                            </w:rPr>
                            <w:fldChar w:fldCharType="begin"/>
                          </w:r>
                          <w:r>
                            <w:rPr>
                              <w:rStyle w:val="35"/>
                              <w:rFonts w:ascii="宋体" w:hAnsi="宋体"/>
                              <w:sz w:val="26"/>
                              <w:szCs w:val="26"/>
                            </w:rPr>
                            <w:instrText xml:space="preserve">PAGE  </w:instrText>
                          </w:r>
                          <w:r>
                            <w:rPr>
                              <w:rStyle w:val="35"/>
                              <w:rFonts w:ascii="宋体" w:hAnsi="宋体"/>
                              <w:sz w:val="26"/>
                              <w:szCs w:val="26"/>
                            </w:rPr>
                            <w:fldChar w:fldCharType="separate"/>
                          </w:r>
                          <w:r>
                            <w:rPr>
                              <w:rStyle w:val="35"/>
                              <w:rFonts w:ascii="宋体" w:hAnsi="宋体"/>
                              <w:sz w:val="26"/>
                              <w:szCs w:val="26"/>
                            </w:rPr>
                            <w:t>11</w:t>
                          </w:r>
                          <w:r>
                            <w:rPr>
                              <w:rStyle w:val="35"/>
                              <w:rFonts w:ascii="宋体" w:hAnsi="宋体"/>
                              <w:sz w:val="26"/>
                              <w:szCs w:val="26"/>
                            </w:rPr>
                            <w:fldChar w:fldCharType="end"/>
                          </w:r>
                          <w:r>
                            <w:rPr>
                              <w:rStyle w:val="35"/>
                              <w:rFonts w:hint="eastAsia" w:ascii="宋体" w:hAnsi="宋体"/>
                              <w:sz w:val="20"/>
                            </w:rPr>
                            <w:t xml:space="preserve">  </w:t>
                          </w:r>
                          <w:r>
                            <w:rPr>
                              <w:rStyle w:val="35"/>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185FE034">
                    <w:pPr>
                      <w:pStyle w:val="22"/>
                      <w:rPr>
                        <w:rStyle w:val="35"/>
                        <w:rFonts w:ascii="宋体" w:hAnsi="宋体"/>
                        <w:sz w:val="28"/>
                        <w:szCs w:val="28"/>
                      </w:rPr>
                    </w:pPr>
                    <w:r>
                      <w:rPr>
                        <w:rStyle w:val="35"/>
                        <w:rFonts w:hint="eastAsia" w:ascii="宋体" w:hAnsi="宋体"/>
                        <w:sz w:val="28"/>
                        <w:szCs w:val="28"/>
                      </w:rPr>
                      <w:t>—</w:t>
                    </w:r>
                    <w:r>
                      <w:rPr>
                        <w:rStyle w:val="35"/>
                        <w:rFonts w:hint="eastAsia" w:ascii="宋体" w:hAnsi="宋体"/>
                        <w:sz w:val="20"/>
                      </w:rPr>
                      <w:t xml:space="preserve">  </w:t>
                    </w:r>
                    <w:r>
                      <w:rPr>
                        <w:rStyle w:val="35"/>
                        <w:rFonts w:ascii="宋体" w:hAnsi="宋体"/>
                        <w:sz w:val="26"/>
                        <w:szCs w:val="26"/>
                      </w:rPr>
                      <w:fldChar w:fldCharType="begin"/>
                    </w:r>
                    <w:r>
                      <w:rPr>
                        <w:rStyle w:val="35"/>
                        <w:rFonts w:ascii="宋体" w:hAnsi="宋体"/>
                        <w:sz w:val="26"/>
                        <w:szCs w:val="26"/>
                      </w:rPr>
                      <w:instrText xml:space="preserve">PAGE  </w:instrText>
                    </w:r>
                    <w:r>
                      <w:rPr>
                        <w:rStyle w:val="35"/>
                        <w:rFonts w:ascii="宋体" w:hAnsi="宋体"/>
                        <w:sz w:val="26"/>
                        <w:szCs w:val="26"/>
                      </w:rPr>
                      <w:fldChar w:fldCharType="separate"/>
                    </w:r>
                    <w:r>
                      <w:rPr>
                        <w:rStyle w:val="35"/>
                        <w:rFonts w:ascii="宋体" w:hAnsi="宋体"/>
                        <w:sz w:val="26"/>
                        <w:szCs w:val="26"/>
                      </w:rPr>
                      <w:t>11</w:t>
                    </w:r>
                    <w:r>
                      <w:rPr>
                        <w:rStyle w:val="35"/>
                        <w:rFonts w:ascii="宋体" w:hAnsi="宋体"/>
                        <w:sz w:val="26"/>
                        <w:szCs w:val="26"/>
                      </w:rPr>
                      <w:fldChar w:fldCharType="end"/>
                    </w:r>
                    <w:r>
                      <w:rPr>
                        <w:rStyle w:val="35"/>
                        <w:rFonts w:hint="eastAsia" w:ascii="宋体" w:hAnsi="宋体"/>
                        <w:sz w:val="20"/>
                      </w:rPr>
                      <w:t xml:space="preserve">  </w:t>
                    </w:r>
                    <w:r>
                      <w:rPr>
                        <w:rStyle w:val="35"/>
                        <w:rFonts w:hint="eastAsia" w:ascii="宋体" w:hAnsi="宋体"/>
                        <w:sz w:val="28"/>
                        <w:szCs w:val="28"/>
                      </w:rPr>
                      <w:t>—</w:t>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F55639">
    <w:pPr>
      <w:pStyle w:val="22"/>
      <w:ind w:right="360" w:firstLine="360"/>
      <w:jc w:val="center"/>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C9DE884">
                          <w:pPr>
                            <w:pStyle w:val="22"/>
                            <w:rPr>
                              <w:rStyle w:val="35"/>
                              <w:rFonts w:ascii="宋体" w:hAnsi="宋体"/>
                              <w:sz w:val="28"/>
                              <w:szCs w:val="28"/>
                            </w:rPr>
                          </w:pPr>
                          <w:r>
                            <w:rPr>
                              <w:rStyle w:val="35"/>
                              <w:rFonts w:hint="eastAsia" w:ascii="宋体" w:hAnsi="宋体"/>
                              <w:sz w:val="28"/>
                              <w:szCs w:val="28"/>
                            </w:rPr>
                            <w:t>—</w:t>
                          </w:r>
                          <w:r>
                            <w:rPr>
                              <w:rStyle w:val="35"/>
                              <w:rFonts w:hint="eastAsia" w:ascii="宋体" w:hAnsi="宋体"/>
                              <w:sz w:val="20"/>
                            </w:rPr>
                            <w:t xml:space="preserve">  </w:t>
                          </w:r>
                          <w:r>
                            <w:rPr>
                              <w:rStyle w:val="35"/>
                              <w:rFonts w:ascii="宋体" w:hAnsi="宋体"/>
                              <w:sz w:val="26"/>
                              <w:szCs w:val="26"/>
                            </w:rPr>
                            <w:fldChar w:fldCharType="begin"/>
                          </w:r>
                          <w:r>
                            <w:rPr>
                              <w:rStyle w:val="35"/>
                              <w:rFonts w:ascii="宋体" w:hAnsi="宋体"/>
                              <w:sz w:val="26"/>
                              <w:szCs w:val="26"/>
                            </w:rPr>
                            <w:instrText xml:space="preserve">PAGE  </w:instrText>
                          </w:r>
                          <w:r>
                            <w:rPr>
                              <w:rStyle w:val="35"/>
                              <w:rFonts w:ascii="宋体" w:hAnsi="宋体"/>
                              <w:sz w:val="26"/>
                              <w:szCs w:val="26"/>
                            </w:rPr>
                            <w:fldChar w:fldCharType="separate"/>
                          </w:r>
                          <w:r>
                            <w:rPr>
                              <w:rStyle w:val="35"/>
                              <w:rFonts w:ascii="宋体" w:hAnsi="宋体"/>
                              <w:sz w:val="26"/>
                              <w:szCs w:val="26"/>
                            </w:rPr>
                            <w:t>11</w:t>
                          </w:r>
                          <w:r>
                            <w:rPr>
                              <w:rStyle w:val="35"/>
                              <w:rFonts w:ascii="宋体" w:hAnsi="宋体"/>
                              <w:sz w:val="26"/>
                              <w:szCs w:val="26"/>
                            </w:rPr>
                            <w:fldChar w:fldCharType="end"/>
                          </w:r>
                          <w:r>
                            <w:rPr>
                              <w:rStyle w:val="35"/>
                              <w:rFonts w:hint="eastAsia" w:ascii="宋体" w:hAnsi="宋体"/>
                              <w:sz w:val="20"/>
                            </w:rPr>
                            <w:t xml:space="preserve">  </w:t>
                          </w:r>
                          <w:r>
                            <w:rPr>
                              <w:rStyle w:val="35"/>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zXDnwqAgAAV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CLNmWdjqneUROirm&#10;7eoYIGCnaxSlV2LQCtPWdWZ4GXGc/9x3UY9/g+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IzXDnwqAgAAVQQAAA4AAAAAAAAAAQAgAAAAHwEAAGRycy9lMm9Eb2MueG1sUEsFBgAAAAAGAAYA&#10;WQEAALsFAAAAAA==&#10;">
              <v:fill on="f" focussize="0,0"/>
              <v:stroke on="f" weight="0.5pt"/>
              <v:imagedata o:title=""/>
              <o:lock v:ext="edit" aspectratio="f"/>
              <v:textbox inset="0mm,0mm,0mm,0mm" style="mso-fit-shape-to-text:t;">
                <w:txbxContent>
                  <w:p w14:paraId="2C9DE884">
                    <w:pPr>
                      <w:pStyle w:val="22"/>
                      <w:rPr>
                        <w:rStyle w:val="35"/>
                        <w:rFonts w:ascii="宋体" w:hAnsi="宋体"/>
                        <w:sz w:val="28"/>
                        <w:szCs w:val="28"/>
                      </w:rPr>
                    </w:pPr>
                    <w:r>
                      <w:rPr>
                        <w:rStyle w:val="35"/>
                        <w:rFonts w:hint="eastAsia" w:ascii="宋体" w:hAnsi="宋体"/>
                        <w:sz w:val="28"/>
                        <w:szCs w:val="28"/>
                      </w:rPr>
                      <w:t>—</w:t>
                    </w:r>
                    <w:r>
                      <w:rPr>
                        <w:rStyle w:val="35"/>
                        <w:rFonts w:hint="eastAsia" w:ascii="宋体" w:hAnsi="宋体"/>
                        <w:sz w:val="20"/>
                      </w:rPr>
                      <w:t xml:space="preserve">  </w:t>
                    </w:r>
                    <w:r>
                      <w:rPr>
                        <w:rStyle w:val="35"/>
                        <w:rFonts w:ascii="宋体" w:hAnsi="宋体"/>
                        <w:sz w:val="26"/>
                        <w:szCs w:val="26"/>
                      </w:rPr>
                      <w:fldChar w:fldCharType="begin"/>
                    </w:r>
                    <w:r>
                      <w:rPr>
                        <w:rStyle w:val="35"/>
                        <w:rFonts w:ascii="宋体" w:hAnsi="宋体"/>
                        <w:sz w:val="26"/>
                        <w:szCs w:val="26"/>
                      </w:rPr>
                      <w:instrText xml:space="preserve">PAGE  </w:instrText>
                    </w:r>
                    <w:r>
                      <w:rPr>
                        <w:rStyle w:val="35"/>
                        <w:rFonts w:ascii="宋体" w:hAnsi="宋体"/>
                        <w:sz w:val="26"/>
                        <w:szCs w:val="26"/>
                      </w:rPr>
                      <w:fldChar w:fldCharType="separate"/>
                    </w:r>
                    <w:r>
                      <w:rPr>
                        <w:rStyle w:val="35"/>
                        <w:rFonts w:ascii="宋体" w:hAnsi="宋体"/>
                        <w:sz w:val="26"/>
                        <w:szCs w:val="26"/>
                      </w:rPr>
                      <w:t>11</w:t>
                    </w:r>
                    <w:r>
                      <w:rPr>
                        <w:rStyle w:val="35"/>
                        <w:rFonts w:ascii="宋体" w:hAnsi="宋体"/>
                        <w:sz w:val="26"/>
                        <w:szCs w:val="26"/>
                      </w:rPr>
                      <w:fldChar w:fldCharType="end"/>
                    </w:r>
                    <w:r>
                      <w:rPr>
                        <w:rStyle w:val="35"/>
                        <w:rFonts w:hint="eastAsia" w:ascii="宋体" w:hAnsi="宋体"/>
                        <w:sz w:val="20"/>
                      </w:rPr>
                      <w:t xml:space="preserve">  </w:t>
                    </w:r>
                    <w:r>
                      <w:rPr>
                        <w:rStyle w:val="35"/>
                        <w:rFonts w:hint="eastAsia" w:ascii="宋体" w:hAnsi="宋体"/>
                        <w:sz w:val="28"/>
                        <w:szCs w:val="28"/>
                      </w:rPr>
                      <w:t>—</w:t>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97F3FD9"/>
    <w:multiLevelType w:val="singleLevel"/>
    <w:tmpl w:val="B97F3FD9"/>
    <w:lvl w:ilvl="0" w:tentative="0">
      <w:start w:val="1"/>
      <w:numFmt w:val="bullet"/>
      <w:pStyle w:val="20"/>
      <w:lvlText w:val=""/>
      <w:lvlJc w:val="left"/>
      <w:pPr>
        <w:tabs>
          <w:tab w:val="left" w:pos="2040"/>
        </w:tabs>
        <w:ind w:left="2040" w:hanging="360"/>
      </w:pPr>
      <w:rPr>
        <w:rFonts w:hint="default" w:ascii="Wingdings" w:hAnsi="Wingdings"/>
      </w:rPr>
    </w:lvl>
  </w:abstractNum>
  <w:abstractNum w:abstractNumId="1">
    <w:nsid w:val="C35A60AB"/>
    <w:multiLevelType w:val="singleLevel"/>
    <w:tmpl w:val="C35A60AB"/>
    <w:lvl w:ilvl="0" w:tentative="0">
      <w:start w:val="1"/>
      <w:numFmt w:val="bullet"/>
      <w:pStyle w:val="14"/>
      <w:lvlText w:val=""/>
      <w:lvlJc w:val="left"/>
      <w:pPr>
        <w:tabs>
          <w:tab w:val="left" w:pos="780"/>
        </w:tabs>
        <w:ind w:left="780" w:hanging="360"/>
      </w:pPr>
      <w:rPr>
        <w:rFonts w:hint="default" w:ascii="Wingdings" w:hAnsi="Wingdings"/>
      </w:rPr>
    </w:lvl>
  </w:abstractNum>
  <w:abstractNum w:abstractNumId="2">
    <w:nsid w:val="0D663E45"/>
    <w:multiLevelType w:val="multilevel"/>
    <w:tmpl w:val="0D663E45"/>
    <w:lvl w:ilvl="0" w:tentative="0">
      <w:start w:val="1"/>
      <w:numFmt w:val="decimal"/>
      <w:suff w:val="space"/>
      <w:lvlText w:val="%1"/>
      <w:lvlJc w:val="left"/>
      <w:pPr>
        <w:ind w:left="425" w:hanging="425"/>
      </w:pPr>
      <w:rPr>
        <w:rFonts w:hint="eastAsia"/>
      </w:rPr>
    </w:lvl>
    <w:lvl w:ilvl="1" w:tentative="0">
      <w:start w:val="1"/>
      <w:numFmt w:val="decimal"/>
      <w:suff w:val="space"/>
      <w:lvlText w:val="%1.%2"/>
      <w:lvlJc w:val="left"/>
      <w:pPr>
        <w:ind w:left="567" w:hanging="567"/>
      </w:pPr>
      <w:rPr>
        <w:rFonts w:hint="eastAsia"/>
      </w:rPr>
    </w:lvl>
    <w:lvl w:ilvl="2" w:tentative="0">
      <w:start w:val="1"/>
      <w:numFmt w:val="decimal"/>
      <w:suff w:val="space"/>
      <w:lvlText w:val="%1.%2.%3"/>
      <w:lvlJc w:val="left"/>
      <w:pPr>
        <w:ind w:left="709" w:hanging="709"/>
      </w:pPr>
      <w:rPr>
        <w:rFonts w:hint="eastAsia"/>
      </w:rPr>
    </w:lvl>
    <w:lvl w:ilvl="3" w:tentative="0">
      <w:start w:val="1"/>
      <w:numFmt w:val="decimal"/>
      <w:pStyle w:val="9"/>
      <w:lvlText w:val="%1.%2.%3.%4"/>
      <w:lvlJc w:val="left"/>
      <w:pPr>
        <w:tabs>
          <w:tab w:val="left" w:pos="0"/>
        </w:tabs>
        <w:ind w:left="630" w:firstLine="0"/>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3">
    <w:nsid w:val="16341CCF"/>
    <w:multiLevelType w:val="singleLevel"/>
    <w:tmpl w:val="16341CCF"/>
    <w:lvl w:ilvl="0" w:tentative="0">
      <w:start w:val="4"/>
      <w:numFmt w:val="chineseCounting"/>
      <w:suff w:val="nothing"/>
      <w:lvlText w:val="%1、"/>
      <w:lvlJc w:val="left"/>
      <w:rPr>
        <w:rFonts w:hint="eastAsia"/>
      </w:rPr>
    </w:lvl>
  </w:abstractNum>
  <w:abstractNum w:abstractNumId="4">
    <w:nsid w:val="2AC5DB92"/>
    <w:multiLevelType w:val="singleLevel"/>
    <w:tmpl w:val="2AC5DB92"/>
    <w:lvl w:ilvl="0" w:tentative="0">
      <w:start w:val="1"/>
      <w:numFmt w:val="decimal"/>
      <w:suff w:val="nothing"/>
      <w:lvlText w:val="%1、"/>
      <w:lvlJc w:val="left"/>
    </w:lvl>
  </w:abstractNum>
  <w:abstractNum w:abstractNumId="5">
    <w:nsid w:val="3C05F8C1"/>
    <w:multiLevelType w:val="singleLevel"/>
    <w:tmpl w:val="3C05F8C1"/>
    <w:lvl w:ilvl="0" w:tentative="0">
      <w:start w:val="6"/>
      <w:numFmt w:val="decimal"/>
      <w:suff w:val="nothing"/>
      <w:lvlText w:val="%1、"/>
      <w:lvlJc w:val="left"/>
    </w:lvl>
  </w:abstractNum>
  <w:num w:numId="1">
    <w:abstractNumId w:val="2"/>
  </w:num>
  <w:num w:numId="2">
    <w:abstractNumId w:val="1"/>
  </w:num>
  <w:num w:numId="3">
    <w:abstractNumId w:val="0"/>
  </w:num>
  <w:num w:numId="4">
    <w:abstractNumId w:val="5"/>
  </w:num>
  <w:num w:numId="5">
    <w:abstractNumId w:val="3"/>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cwM2MzMzE5YjRmZTU0ZTMwMzRiYTE3NzI3NjA4YzUifQ=="/>
  </w:docVars>
  <w:rsids>
    <w:rsidRoot w:val="00172A27"/>
    <w:rsid w:val="000011FF"/>
    <w:rsid w:val="00060C6A"/>
    <w:rsid w:val="000725CD"/>
    <w:rsid w:val="000E49E2"/>
    <w:rsid w:val="002120EB"/>
    <w:rsid w:val="00250EED"/>
    <w:rsid w:val="002651BF"/>
    <w:rsid w:val="00305CE7"/>
    <w:rsid w:val="003D21B2"/>
    <w:rsid w:val="003F29E4"/>
    <w:rsid w:val="00430633"/>
    <w:rsid w:val="00440241"/>
    <w:rsid w:val="005141A4"/>
    <w:rsid w:val="00584BC9"/>
    <w:rsid w:val="00694D38"/>
    <w:rsid w:val="006B0807"/>
    <w:rsid w:val="006F02F1"/>
    <w:rsid w:val="00702588"/>
    <w:rsid w:val="007622FE"/>
    <w:rsid w:val="00831C23"/>
    <w:rsid w:val="00976FD3"/>
    <w:rsid w:val="00AB58C2"/>
    <w:rsid w:val="00C213E6"/>
    <w:rsid w:val="00D760AE"/>
    <w:rsid w:val="00DD39BE"/>
    <w:rsid w:val="00EC0290"/>
    <w:rsid w:val="00F8685F"/>
    <w:rsid w:val="00FD223C"/>
    <w:rsid w:val="01154EDD"/>
    <w:rsid w:val="0116678C"/>
    <w:rsid w:val="011904B1"/>
    <w:rsid w:val="013D67D6"/>
    <w:rsid w:val="018F0BBA"/>
    <w:rsid w:val="01B57C13"/>
    <w:rsid w:val="01D17003"/>
    <w:rsid w:val="01DC1BB9"/>
    <w:rsid w:val="01E871EF"/>
    <w:rsid w:val="01FF1661"/>
    <w:rsid w:val="020F79CD"/>
    <w:rsid w:val="02393A77"/>
    <w:rsid w:val="023A0830"/>
    <w:rsid w:val="025C1E8E"/>
    <w:rsid w:val="02965762"/>
    <w:rsid w:val="0298460C"/>
    <w:rsid w:val="02A86BB2"/>
    <w:rsid w:val="02B27E77"/>
    <w:rsid w:val="02B32C00"/>
    <w:rsid w:val="02B726F0"/>
    <w:rsid w:val="02E132C9"/>
    <w:rsid w:val="02F200B2"/>
    <w:rsid w:val="03065425"/>
    <w:rsid w:val="0314369E"/>
    <w:rsid w:val="031C69F7"/>
    <w:rsid w:val="03264B28"/>
    <w:rsid w:val="032A4E78"/>
    <w:rsid w:val="0334178C"/>
    <w:rsid w:val="033654A5"/>
    <w:rsid w:val="03525F75"/>
    <w:rsid w:val="03565CCB"/>
    <w:rsid w:val="0361091F"/>
    <w:rsid w:val="0368103A"/>
    <w:rsid w:val="036B4CD9"/>
    <w:rsid w:val="0375601B"/>
    <w:rsid w:val="03830824"/>
    <w:rsid w:val="03A622A7"/>
    <w:rsid w:val="03B55892"/>
    <w:rsid w:val="03C2759E"/>
    <w:rsid w:val="03C72872"/>
    <w:rsid w:val="03E65362"/>
    <w:rsid w:val="03E94B2B"/>
    <w:rsid w:val="03EC2FA8"/>
    <w:rsid w:val="03FB5A5B"/>
    <w:rsid w:val="03FF51A8"/>
    <w:rsid w:val="041D5D64"/>
    <w:rsid w:val="041E0DF8"/>
    <w:rsid w:val="04206073"/>
    <w:rsid w:val="042F0EFB"/>
    <w:rsid w:val="043B7FCA"/>
    <w:rsid w:val="0460074E"/>
    <w:rsid w:val="04630A40"/>
    <w:rsid w:val="04683F9E"/>
    <w:rsid w:val="047D6348"/>
    <w:rsid w:val="048216AC"/>
    <w:rsid w:val="048D3646"/>
    <w:rsid w:val="04915F07"/>
    <w:rsid w:val="04AB3A0E"/>
    <w:rsid w:val="04AE18D1"/>
    <w:rsid w:val="04AE505A"/>
    <w:rsid w:val="04C9752F"/>
    <w:rsid w:val="04F70879"/>
    <w:rsid w:val="04F76DD4"/>
    <w:rsid w:val="054933A7"/>
    <w:rsid w:val="054D10EA"/>
    <w:rsid w:val="05504B38"/>
    <w:rsid w:val="055923B7"/>
    <w:rsid w:val="056401E1"/>
    <w:rsid w:val="05651755"/>
    <w:rsid w:val="05681A7F"/>
    <w:rsid w:val="056C49FA"/>
    <w:rsid w:val="05803398"/>
    <w:rsid w:val="05A42F4A"/>
    <w:rsid w:val="05AB7BBE"/>
    <w:rsid w:val="05B04089"/>
    <w:rsid w:val="05B127AC"/>
    <w:rsid w:val="05BE447A"/>
    <w:rsid w:val="05BE78F1"/>
    <w:rsid w:val="05C72213"/>
    <w:rsid w:val="05D06823"/>
    <w:rsid w:val="05D07A7F"/>
    <w:rsid w:val="05D11D1B"/>
    <w:rsid w:val="05D7534F"/>
    <w:rsid w:val="060B24DC"/>
    <w:rsid w:val="061C7A97"/>
    <w:rsid w:val="063522A9"/>
    <w:rsid w:val="063D4CBA"/>
    <w:rsid w:val="06627C49"/>
    <w:rsid w:val="06655E1E"/>
    <w:rsid w:val="06754648"/>
    <w:rsid w:val="067568DE"/>
    <w:rsid w:val="067E02C3"/>
    <w:rsid w:val="069A34CB"/>
    <w:rsid w:val="069E4688"/>
    <w:rsid w:val="06B2148E"/>
    <w:rsid w:val="06BA02B4"/>
    <w:rsid w:val="06BA27AF"/>
    <w:rsid w:val="06BB3E7B"/>
    <w:rsid w:val="06D25D4A"/>
    <w:rsid w:val="07232D4E"/>
    <w:rsid w:val="073267E9"/>
    <w:rsid w:val="073836D3"/>
    <w:rsid w:val="074D53D1"/>
    <w:rsid w:val="07575CA8"/>
    <w:rsid w:val="076218F6"/>
    <w:rsid w:val="07741536"/>
    <w:rsid w:val="07755C25"/>
    <w:rsid w:val="0776560E"/>
    <w:rsid w:val="077C680D"/>
    <w:rsid w:val="07910674"/>
    <w:rsid w:val="07917FDC"/>
    <w:rsid w:val="07A91EDF"/>
    <w:rsid w:val="07B002E1"/>
    <w:rsid w:val="07B509B3"/>
    <w:rsid w:val="07C86708"/>
    <w:rsid w:val="07CA0B06"/>
    <w:rsid w:val="07CD02C0"/>
    <w:rsid w:val="07CF04AF"/>
    <w:rsid w:val="07CF4E9D"/>
    <w:rsid w:val="07DF01B8"/>
    <w:rsid w:val="07E8792A"/>
    <w:rsid w:val="07EA2C20"/>
    <w:rsid w:val="08147C9D"/>
    <w:rsid w:val="0817778D"/>
    <w:rsid w:val="081952B3"/>
    <w:rsid w:val="082B571B"/>
    <w:rsid w:val="08356CC6"/>
    <w:rsid w:val="083A342A"/>
    <w:rsid w:val="08400A92"/>
    <w:rsid w:val="084A7AD8"/>
    <w:rsid w:val="084C7436"/>
    <w:rsid w:val="08500BB1"/>
    <w:rsid w:val="085202FC"/>
    <w:rsid w:val="085C7F21"/>
    <w:rsid w:val="085D33D8"/>
    <w:rsid w:val="08602958"/>
    <w:rsid w:val="08966904"/>
    <w:rsid w:val="08AA1D90"/>
    <w:rsid w:val="08B576D2"/>
    <w:rsid w:val="08C568EA"/>
    <w:rsid w:val="08E70994"/>
    <w:rsid w:val="08ED372A"/>
    <w:rsid w:val="09000221"/>
    <w:rsid w:val="090E61F2"/>
    <w:rsid w:val="09187370"/>
    <w:rsid w:val="09324868"/>
    <w:rsid w:val="093C424A"/>
    <w:rsid w:val="09695826"/>
    <w:rsid w:val="0972053F"/>
    <w:rsid w:val="09727371"/>
    <w:rsid w:val="097310FF"/>
    <w:rsid w:val="097711BC"/>
    <w:rsid w:val="09875F67"/>
    <w:rsid w:val="099E259B"/>
    <w:rsid w:val="09A573B2"/>
    <w:rsid w:val="09A8602C"/>
    <w:rsid w:val="09AD5B9C"/>
    <w:rsid w:val="09B41737"/>
    <w:rsid w:val="09BF138A"/>
    <w:rsid w:val="09C6146A"/>
    <w:rsid w:val="09E0697D"/>
    <w:rsid w:val="09F61177"/>
    <w:rsid w:val="0A006153"/>
    <w:rsid w:val="0A0E62F2"/>
    <w:rsid w:val="0A145B94"/>
    <w:rsid w:val="0A1C72DC"/>
    <w:rsid w:val="0A244E20"/>
    <w:rsid w:val="0A25783A"/>
    <w:rsid w:val="0A283AAC"/>
    <w:rsid w:val="0A5401AE"/>
    <w:rsid w:val="0A67318D"/>
    <w:rsid w:val="0A786C09"/>
    <w:rsid w:val="0A7A0C07"/>
    <w:rsid w:val="0A876E4C"/>
    <w:rsid w:val="0A8E475F"/>
    <w:rsid w:val="0A9652E1"/>
    <w:rsid w:val="0A9A7B48"/>
    <w:rsid w:val="0AA551DA"/>
    <w:rsid w:val="0AB90E98"/>
    <w:rsid w:val="0AEC3153"/>
    <w:rsid w:val="0AEF054D"/>
    <w:rsid w:val="0AF7539B"/>
    <w:rsid w:val="0AFF5E49"/>
    <w:rsid w:val="0B097861"/>
    <w:rsid w:val="0B262F2A"/>
    <w:rsid w:val="0B315722"/>
    <w:rsid w:val="0B381EF4"/>
    <w:rsid w:val="0B5A6EFC"/>
    <w:rsid w:val="0B7F62AE"/>
    <w:rsid w:val="0B885568"/>
    <w:rsid w:val="0B9470A7"/>
    <w:rsid w:val="0B986811"/>
    <w:rsid w:val="0BCB4B16"/>
    <w:rsid w:val="0BCB76EF"/>
    <w:rsid w:val="0BD414C0"/>
    <w:rsid w:val="0BF43CC0"/>
    <w:rsid w:val="0BFF569C"/>
    <w:rsid w:val="0C0A0CE8"/>
    <w:rsid w:val="0C110E52"/>
    <w:rsid w:val="0C232BA4"/>
    <w:rsid w:val="0C2B05B0"/>
    <w:rsid w:val="0C2F6111"/>
    <w:rsid w:val="0C45012D"/>
    <w:rsid w:val="0C484448"/>
    <w:rsid w:val="0C4B197C"/>
    <w:rsid w:val="0C52404E"/>
    <w:rsid w:val="0C5A4160"/>
    <w:rsid w:val="0C5C1C12"/>
    <w:rsid w:val="0C640AE5"/>
    <w:rsid w:val="0C7D1DD1"/>
    <w:rsid w:val="0C7E04F6"/>
    <w:rsid w:val="0C8B02FF"/>
    <w:rsid w:val="0CA66724"/>
    <w:rsid w:val="0CBB04AB"/>
    <w:rsid w:val="0CBE467B"/>
    <w:rsid w:val="0CD218F6"/>
    <w:rsid w:val="0CD961FF"/>
    <w:rsid w:val="0CDF3393"/>
    <w:rsid w:val="0CE42333"/>
    <w:rsid w:val="0CE4467C"/>
    <w:rsid w:val="0CFD1647"/>
    <w:rsid w:val="0D1117BF"/>
    <w:rsid w:val="0D1C448B"/>
    <w:rsid w:val="0D2A3ABE"/>
    <w:rsid w:val="0D42705A"/>
    <w:rsid w:val="0D5C19EC"/>
    <w:rsid w:val="0D5D3E94"/>
    <w:rsid w:val="0D7817AE"/>
    <w:rsid w:val="0D9033E3"/>
    <w:rsid w:val="0D971EF9"/>
    <w:rsid w:val="0DC161D1"/>
    <w:rsid w:val="0DDF60A2"/>
    <w:rsid w:val="0DDF6F9F"/>
    <w:rsid w:val="0E413AC5"/>
    <w:rsid w:val="0E4F7176"/>
    <w:rsid w:val="0E707BF7"/>
    <w:rsid w:val="0E863DEA"/>
    <w:rsid w:val="0E926D4C"/>
    <w:rsid w:val="0E9F31C9"/>
    <w:rsid w:val="0EC817E1"/>
    <w:rsid w:val="0ECB340D"/>
    <w:rsid w:val="0EDC7981"/>
    <w:rsid w:val="0EDD34DE"/>
    <w:rsid w:val="0F1B7AF0"/>
    <w:rsid w:val="0F2A5EBD"/>
    <w:rsid w:val="0F504CE9"/>
    <w:rsid w:val="0F5D2661"/>
    <w:rsid w:val="0F601A19"/>
    <w:rsid w:val="0F6129AE"/>
    <w:rsid w:val="0F6E2388"/>
    <w:rsid w:val="0F7166FB"/>
    <w:rsid w:val="0F762090"/>
    <w:rsid w:val="0F85236A"/>
    <w:rsid w:val="0F875D14"/>
    <w:rsid w:val="0F881E00"/>
    <w:rsid w:val="0F942E19"/>
    <w:rsid w:val="0FAB155C"/>
    <w:rsid w:val="0FD25AEF"/>
    <w:rsid w:val="0FDA5278"/>
    <w:rsid w:val="0FDB555F"/>
    <w:rsid w:val="0FDC5544"/>
    <w:rsid w:val="0FEE34C9"/>
    <w:rsid w:val="0FF94348"/>
    <w:rsid w:val="101734A1"/>
    <w:rsid w:val="101B6EFC"/>
    <w:rsid w:val="103A1F10"/>
    <w:rsid w:val="104C49AD"/>
    <w:rsid w:val="1064174C"/>
    <w:rsid w:val="10790FE5"/>
    <w:rsid w:val="107C6D27"/>
    <w:rsid w:val="109E5E6D"/>
    <w:rsid w:val="10BE2E9B"/>
    <w:rsid w:val="10BE4C49"/>
    <w:rsid w:val="10C9531F"/>
    <w:rsid w:val="10E84F81"/>
    <w:rsid w:val="10EC5C5A"/>
    <w:rsid w:val="11357601"/>
    <w:rsid w:val="116D086E"/>
    <w:rsid w:val="118842BB"/>
    <w:rsid w:val="1194488D"/>
    <w:rsid w:val="119B176A"/>
    <w:rsid w:val="11AB0F1C"/>
    <w:rsid w:val="11B103D0"/>
    <w:rsid w:val="11BB0E58"/>
    <w:rsid w:val="11C56AAF"/>
    <w:rsid w:val="11CD3EE3"/>
    <w:rsid w:val="11D5049D"/>
    <w:rsid w:val="11DA7587"/>
    <w:rsid w:val="11E20E0C"/>
    <w:rsid w:val="11E608FC"/>
    <w:rsid w:val="11EB7CC0"/>
    <w:rsid w:val="11F22FD3"/>
    <w:rsid w:val="12377C77"/>
    <w:rsid w:val="123D1830"/>
    <w:rsid w:val="12647A72"/>
    <w:rsid w:val="126F08F1"/>
    <w:rsid w:val="12737421"/>
    <w:rsid w:val="12887AF9"/>
    <w:rsid w:val="12B22DFF"/>
    <w:rsid w:val="12B57855"/>
    <w:rsid w:val="12C10042"/>
    <w:rsid w:val="12EC7849"/>
    <w:rsid w:val="12FD2AB7"/>
    <w:rsid w:val="130B1D43"/>
    <w:rsid w:val="131F5307"/>
    <w:rsid w:val="13220E71"/>
    <w:rsid w:val="132C66F5"/>
    <w:rsid w:val="136A2E67"/>
    <w:rsid w:val="13830454"/>
    <w:rsid w:val="13A91BE1"/>
    <w:rsid w:val="13C00E46"/>
    <w:rsid w:val="13D5217F"/>
    <w:rsid w:val="140C03C2"/>
    <w:rsid w:val="140D0E07"/>
    <w:rsid w:val="14162226"/>
    <w:rsid w:val="142E1B4C"/>
    <w:rsid w:val="14303DA6"/>
    <w:rsid w:val="14483D22"/>
    <w:rsid w:val="144A39ED"/>
    <w:rsid w:val="14542E95"/>
    <w:rsid w:val="14565CA3"/>
    <w:rsid w:val="14700951"/>
    <w:rsid w:val="1479388A"/>
    <w:rsid w:val="14824672"/>
    <w:rsid w:val="14A95C11"/>
    <w:rsid w:val="14B161C4"/>
    <w:rsid w:val="14B21D93"/>
    <w:rsid w:val="14B5553D"/>
    <w:rsid w:val="14C42D08"/>
    <w:rsid w:val="14E34CFE"/>
    <w:rsid w:val="14E51352"/>
    <w:rsid w:val="14F90661"/>
    <w:rsid w:val="150037A8"/>
    <w:rsid w:val="150712B5"/>
    <w:rsid w:val="15082937"/>
    <w:rsid w:val="1509746F"/>
    <w:rsid w:val="15103A81"/>
    <w:rsid w:val="151E73B2"/>
    <w:rsid w:val="152446DB"/>
    <w:rsid w:val="15326E2E"/>
    <w:rsid w:val="153812C2"/>
    <w:rsid w:val="15555F4F"/>
    <w:rsid w:val="1562473D"/>
    <w:rsid w:val="156C736A"/>
    <w:rsid w:val="1585042C"/>
    <w:rsid w:val="159B19FD"/>
    <w:rsid w:val="159F546F"/>
    <w:rsid w:val="15A47B04"/>
    <w:rsid w:val="15AD0B11"/>
    <w:rsid w:val="15AF76A1"/>
    <w:rsid w:val="15CA22E2"/>
    <w:rsid w:val="15EA64E1"/>
    <w:rsid w:val="15F52A63"/>
    <w:rsid w:val="1604702E"/>
    <w:rsid w:val="161F262E"/>
    <w:rsid w:val="16241E2A"/>
    <w:rsid w:val="16471E92"/>
    <w:rsid w:val="16761F5C"/>
    <w:rsid w:val="169828CD"/>
    <w:rsid w:val="16AB475D"/>
    <w:rsid w:val="16B94831"/>
    <w:rsid w:val="16E32AC7"/>
    <w:rsid w:val="16E66C6E"/>
    <w:rsid w:val="16FF205F"/>
    <w:rsid w:val="17005E29"/>
    <w:rsid w:val="170653B0"/>
    <w:rsid w:val="171958DD"/>
    <w:rsid w:val="17201509"/>
    <w:rsid w:val="17217BBD"/>
    <w:rsid w:val="172F064F"/>
    <w:rsid w:val="17377504"/>
    <w:rsid w:val="17397D36"/>
    <w:rsid w:val="174877D6"/>
    <w:rsid w:val="174F484D"/>
    <w:rsid w:val="17503CF1"/>
    <w:rsid w:val="175E5149"/>
    <w:rsid w:val="178E7A6B"/>
    <w:rsid w:val="1793338A"/>
    <w:rsid w:val="17977E4F"/>
    <w:rsid w:val="179C1FE7"/>
    <w:rsid w:val="17B80499"/>
    <w:rsid w:val="17BC040C"/>
    <w:rsid w:val="17BC189D"/>
    <w:rsid w:val="17F84EE5"/>
    <w:rsid w:val="17F92A0B"/>
    <w:rsid w:val="1835515B"/>
    <w:rsid w:val="18474E99"/>
    <w:rsid w:val="184D2BCE"/>
    <w:rsid w:val="186528AD"/>
    <w:rsid w:val="188243DB"/>
    <w:rsid w:val="188D022E"/>
    <w:rsid w:val="18A132D7"/>
    <w:rsid w:val="18A21388"/>
    <w:rsid w:val="18A45F03"/>
    <w:rsid w:val="18DA428E"/>
    <w:rsid w:val="18E51EF0"/>
    <w:rsid w:val="190A41D3"/>
    <w:rsid w:val="190A4292"/>
    <w:rsid w:val="192B3098"/>
    <w:rsid w:val="192D32CA"/>
    <w:rsid w:val="19320572"/>
    <w:rsid w:val="19404D95"/>
    <w:rsid w:val="19451F34"/>
    <w:rsid w:val="19675B8F"/>
    <w:rsid w:val="196B3644"/>
    <w:rsid w:val="199B2808"/>
    <w:rsid w:val="19B149FA"/>
    <w:rsid w:val="19B7492C"/>
    <w:rsid w:val="19E020D4"/>
    <w:rsid w:val="19FD4A34"/>
    <w:rsid w:val="19FE1985"/>
    <w:rsid w:val="1A355C89"/>
    <w:rsid w:val="1A4C36CB"/>
    <w:rsid w:val="1A550118"/>
    <w:rsid w:val="1A630E17"/>
    <w:rsid w:val="1A6360F1"/>
    <w:rsid w:val="1A6870C8"/>
    <w:rsid w:val="1A8B7526"/>
    <w:rsid w:val="1AA475A6"/>
    <w:rsid w:val="1AB01AA7"/>
    <w:rsid w:val="1AB4704E"/>
    <w:rsid w:val="1ACE1D74"/>
    <w:rsid w:val="1AD00BF4"/>
    <w:rsid w:val="1AF61D19"/>
    <w:rsid w:val="1B193602"/>
    <w:rsid w:val="1B2B737F"/>
    <w:rsid w:val="1B5569AC"/>
    <w:rsid w:val="1B923FB5"/>
    <w:rsid w:val="1B9969DF"/>
    <w:rsid w:val="1B9B5D47"/>
    <w:rsid w:val="1B9B600E"/>
    <w:rsid w:val="1BAA234B"/>
    <w:rsid w:val="1BB87E40"/>
    <w:rsid w:val="1C062BD8"/>
    <w:rsid w:val="1C2D7FB3"/>
    <w:rsid w:val="1C4F0E85"/>
    <w:rsid w:val="1C6074FD"/>
    <w:rsid w:val="1C6078B6"/>
    <w:rsid w:val="1C6C68B8"/>
    <w:rsid w:val="1C731E9C"/>
    <w:rsid w:val="1C752FA8"/>
    <w:rsid w:val="1C760ACE"/>
    <w:rsid w:val="1C800036"/>
    <w:rsid w:val="1C9A0B26"/>
    <w:rsid w:val="1CA43C68"/>
    <w:rsid w:val="1CC57360"/>
    <w:rsid w:val="1CDE31C3"/>
    <w:rsid w:val="1CDF6B52"/>
    <w:rsid w:val="1CE1063D"/>
    <w:rsid w:val="1CEE22A2"/>
    <w:rsid w:val="1CF32970"/>
    <w:rsid w:val="1D05389B"/>
    <w:rsid w:val="1D0962DE"/>
    <w:rsid w:val="1D186C81"/>
    <w:rsid w:val="1D25050C"/>
    <w:rsid w:val="1D323153"/>
    <w:rsid w:val="1D436C02"/>
    <w:rsid w:val="1D4D182F"/>
    <w:rsid w:val="1D7E40DE"/>
    <w:rsid w:val="1D9A259A"/>
    <w:rsid w:val="1DA87DC9"/>
    <w:rsid w:val="1DC6338F"/>
    <w:rsid w:val="1DD9245C"/>
    <w:rsid w:val="1DDA783D"/>
    <w:rsid w:val="1E0F45E2"/>
    <w:rsid w:val="1E135CC5"/>
    <w:rsid w:val="1E3D5039"/>
    <w:rsid w:val="1E5B77BA"/>
    <w:rsid w:val="1E6373F8"/>
    <w:rsid w:val="1E7D4396"/>
    <w:rsid w:val="1E997892"/>
    <w:rsid w:val="1EB65D77"/>
    <w:rsid w:val="1EBF050A"/>
    <w:rsid w:val="1EE45D47"/>
    <w:rsid w:val="1EE66CA9"/>
    <w:rsid w:val="1EE709B0"/>
    <w:rsid w:val="1EF51396"/>
    <w:rsid w:val="1F073C5F"/>
    <w:rsid w:val="1F277F3D"/>
    <w:rsid w:val="1F38206B"/>
    <w:rsid w:val="1F38650F"/>
    <w:rsid w:val="1F612539"/>
    <w:rsid w:val="1F7A08D5"/>
    <w:rsid w:val="1F7A3CB3"/>
    <w:rsid w:val="1F843502"/>
    <w:rsid w:val="1F925C1F"/>
    <w:rsid w:val="1F9E45C4"/>
    <w:rsid w:val="1FAA3FE4"/>
    <w:rsid w:val="1FB9412A"/>
    <w:rsid w:val="1FCA638A"/>
    <w:rsid w:val="1FCE6554"/>
    <w:rsid w:val="1FD41A8A"/>
    <w:rsid w:val="1FEA7809"/>
    <w:rsid w:val="201B6A96"/>
    <w:rsid w:val="20356F3C"/>
    <w:rsid w:val="20755DD0"/>
    <w:rsid w:val="208438D2"/>
    <w:rsid w:val="208A7CD2"/>
    <w:rsid w:val="208D5C91"/>
    <w:rsid w:val="208F7A8A"/>
    <w:rsid w:val="20933547"/>
    <w:rsid w:val="209C5930"/>
    <w:rsid w:val="20B63B8F"/>
    <w:rsid w:val="20C056D4"/>
    <w:rsid w:val="20D64231"/>
    <w:rsid w:val="20D83371"/>
    <w:rsid w:val="20F40301"/>
    <w:rsid w:val="20F701FA"/>
    <w:rsid w:val="210040D4"/>
    <w:rsid w:val="21075DA5"/>
    <w:rsid w:val="21084D17"/>
    <w:rsid w:val="21224D81"/>
    <w:rsid w:val="21355B5D"/>
    <w:rsid w:val="213D4EB6"/>
    <w:rsid w:val="215E7734"/>
    <w:rsid w:val="217742D8"/>
    <w:rsid w:val="218562F2"/>
    <w:rsid w:val="21914F4E"/>
    <w:rsid w:val="21A67B45"/>
    <w:rsid w:val="21AA4BCD"/>
    <w:rsid w:val="21B07155"/>
    <w:rsid w:val="21B34857"/>
    <w:rsid w:val="21B55A5D"/>
    <w:rsid w:val="21BF3B5D"/>
    <w:rsid w:val="21C975B9"/>
    <w:rsid w:val="21D342CD"/>
    <w:rsid w:val="21D4251F"/>
    <w:rsid w:val="21EE4DAA"/>
    <w:rsid w:val="21FA5D52"/>
    <w:rsid w:val="21FD4681"/>
    <w:rsid w:val="220509B7"/>
    <w:rsid w:val="2225279A"/>
    <w:rsid w:val="222673C0"/>
    <w:rsid w:val="224376A4"/>
    <w:rsid w:val="22513B6F"/>
    <w:rsid w:val="22611DE0"/>
    <w:rsid w:val="227819DE"/>
    <w:rsid w:val="228A52D3"/>
    <w:rsid w:val="228D0920"/>
    <w:rsid w:val="22953AEA"/>
    <w:rsid w:val="22A5210D"/>
    <w:rsid w:val="22BD1294"/>
    <w:rsid w:val="22D0536B"/>
    <w:rsid w:val="22D24584"/>
    <w:rsid w:val="22E80541"/>
    <w:rsid w:val="22F031F2"/>
    <w:rsid w:val="22F4341E"/>
    <w:rsid w:val="22F51FAC"/>
    <w:rsid w:val="231D7560"/>
    <w:rsid w:val="231F4397"/>
    <w:rsid w:val="232D0468"/>
    <w:rsid w:val="23595906"/>
    <w:rsid w:val="23647381"/>
    <w:rsid w:val="23743A7A"/>
    <w:rsid w:val="23A6613D"/>
    <w:rsid w:val="23B3128C"/>
    <w:rsid w:val="23B56380"/>
    <w:rsid w:val="23BC326A"/>
    <w:rsid w:val="23EE24B9"/>
    <w:rsid w:val="242F5EE0"/>
    <w:rsid w:val="24351B60"/>
    <w:rsid w:val="24594A1C"/>
    <w:rsid w:val="2459739C"/>
    <w:rsid w:val="245C1981"/>
    <w:rsid w:val="246F54CD"/>
    <w:rsid w:val="247C0C4C"/>
    <w:rsid w:val="2485290C"/>
    <w:rsid w:val="24A974EB"/>
    <w:rsid w:val="24B41C1B"/>
    <w:rsid w:val="24C5739B"/>
    <w:rsid w:val="24CA650D"/>
    <w:rsid w:val="24D87C4A"/>
    <w:rsid w:val="24DF4CA5"/>
    <w:rsid w:val="252B7B5C"/>
    <w:rsid w:val="253D3E45"/>
    <w:rsid w:val="254406E3"/>
    <w:rsid w:val="25495689"/>
    <w:rsid w:val="254968C3"/>
    <w:rsid w:val="2589549B"/>
    <w:rsid w:val="258B24DE"/>
    <w:rsid w:val="258C2B25"/>
    <w:rsid w:val="2593624D"/>
    <w:rsid w:val="25A533D7"/>
    <w:rsid w:val="25A8314A"/>
    <w:rsid w:val="25B95B60"/>
    <w:rsid w:val="25CA1F2F"/>
    <w:rsid w:val="25F153F9"/>
    <w:rsid w:val="25F7724B"/>
    <w:rsid w:val="25F93D57"/>
    <w:rsid w:val="26020F16"/>
    <w:rsid w:val="261904D2"/>
    <w:rsid w:val="26215F4F"/>
    <w:rsid w:val="26217CFD"/>
    <w:rsid w:val="262B1F12"/>
    <w:rsid w:val="26545306"/>
    <w:rsid w:val="265C3D07"/>
    <w:rsid w:val="265D4D42"/>
    <w:rsid w:val="26766C32"/>
    <w:rsid w:val="2677791D"/>
    <w:rsid w:val="267859A5"/>
    <w:rsid w:val="268527A3"/>
    <w:rsid w:val="269229A8"/>
    <w:rsid w:val="26A5092E"/>
    <w:rsid w:val="26D23852"/>
    <w:rsid w:val="26DD1E76"/>
    <w:rsid w:val="26DE5BEE"/>
    <w:rsid w:val="26DF1937"/>
    <w:rsid w:val="26E56163"/>
    <w:rsid w:val="270513CC"/>
    <w:rsid w:val="271A7F1C"/>
    <w:rsid w:val="27225A29"/>
    <w:rsid w:val="272A2BE1"/>
    <w:rsid w:val="272B0C7B"/>
    <w:rsid w:val="274C2B57"/>
    <w:rsid w:val="274E68CF"/>
    <w:rsid w:val="27B04EA2"/>
    <w:rsid w:val="27B16EF7"/>
    <w:rsid w:val="27C6422B"/>
    <w:rsid w:val="27D1465E"/>
    <w:rsid w:val="27D176F1"/>
    <w:rsid w:val="27DF5779"/>
    <w:rsid w:val="27DF7C2B"/>
    <w:rsid w:val="27E94D69"/>
    <w:rsid w:val="27F60D15"/>
    <w:rsid w:val="280C0339"/>
    <w:rsid w:val="28127485"/>
    <w:rsid w:val="2818648E"/>
    <w:rsid w:val="281E30DC"/>
    <w:rsid w:val="28234431"/>
    <w:rsid w:val="28304227"/>
    <w:rsid w:val="28464A49"/>
    <w:rsid w:val="284A56C6"/>
    <w:rsid w:val="285000BD"/>
    <w:rsid w:val="285A38FC"/>
    <w:rsid w:val="286914E7"/>
    <w:rsid w:val="2870290D"/>
    <w:rsid w:val="289444BD"/>
    <w:rsid w:val="28982582"/>
    <w:rsid w:val="289C28CA"/>
    <w:rsid w:val="28AA249C"/>
    <w:rsid w:val="28B33BAD"/>
    <w:rsid w:val="28BC42CC"/>
    <w:rsid w:val="28C31E6D"/>
    <w:rsid w:val="29061A17"/>
    <w:rsid w:val="29101E93"/>
    <w:rsid w:val="291853E7"/>
    <w:rsid w:val="293672E8"/>
    <w:rsid w:val="293D746B"/>
    <w:rsid w:val="29572373"/>
    <w:rsid w:val="295C5A5F"/>
    <w:rsid w:val="296B2169"/>
    <w:rsid w:val="296F6AE0"/>
    <w:rsid w:val="29727017"/>
    <w:rsid w:val="2984482A"/>
    <w:rsid w:val="29AB77DD"/>
    <w:rsid w:val="29BB5D72"/>
    <w:rsid w:val="29C7407A"/>
    <w:rsid w:val="29CC7F7F"/>
    <w:rsid w:val="29D22436"/>
    <w:rsid w:val="29DB01C2"/>
    <w:rsid w:val="29F64ED0"/>
    <w:rsid w:val="2A0177EC"/>
    <w:rsid w:val="2A0F1BF2"/>
    <w:rsid w:val="2A11626C"/>
    <w:rsid w:val="2A1410FD"/>
    <w:rsid w:val="2A1D31F1"/>
    <w:rsid w:val="2A224043"/>
    <w:rsid w:val="2A273408"/>
    <w:rsid w:val="2A300A37"/>
    <w:rsid w:val="2A5F4540"/>
    <w:rsid w:val="2A625EEB"/>
    <w:rsid w:val="2A7A4F03"/>
    <w:rsid w:val="2A93599D"/>
    <w:rsid w:val="2AA50EFC"/>
    <w:rsid w:val="2ACF3CEB"/>
    <w:rsid w:val="2AD0584D"/>
    <w:rsid w:val="2AD616F8"/>
    <w:rsid w:val="2AD82639"/>
    <w:rsid w:val="2AF325AB"/>
    <w:rsid w:val="2AFB0A91"/>
    <w:rsid w:val="2AFB4B18"/>
    <w:rsid w:val="2AFF2EF6"/>
    <w:rsid w:val="2AFF60B4"/>
    <w:rsid w:val="2B25203D"/>
    <w:rsid w:val="2B2A1C67"/>
    <w:rsid w:val="2B365FF8"/>
    <w:rsid w:val="2B3A531B"/>
    <w:rsid w:val="2B447161"/>
    <w:rsid w:val="2B483D44"/>
    <w:rsid w:val="2B552BDC"/>
    <w:rsid w:val="2B766E03"/>
    <w:rsid w:val="2B814238"/>
    <w:rsid w:val="2B834F5F"/>
    <w:rsid w:val="2B8E1625"/>
    <w:rsid w:val="2B8F395A"/>
    <w:rsid w:val="2BAD66FB"/>
    <w:rsid w:val="2BDC4ABF"/>
    <w:rsid w:val="2BDF3F0E"/>
    <w:rsid w:val="2BF612E4"/>
    <w:rsid w:val="2BFC6415"/>
    <w:rsid w:val="2C002570"/>
    <w:rsid w:val="2C1F083A"/>
    <w:rsid w:val="2C212804"/>
    <w:rsid w:val="2C271DE5"/>
    <w:rsid w:val="2C287932"/>
    <w:rsid w:val="2C47098C"/>
    <w:rsid w:val="2C6B12E3"/>
    <w:rsid w:val="2C9B4422"/>
    <w:rsid w:val="2CAB6572"/>
    <w:rsid w:val="2CD520DA"/>
    <w:rsid w:val="2D193C99"/>
    <w:rsid w:val="2D214A86"/>
    <w:rsid w:val="2D2D25FE"/>
    <w:rsid w:val="2D393B7E"/>
    <w:rsid w:val="2D3E3216"/>
    <w:rsid w:val="2D6949AB"/>
    <w:rsid w:val="2DA2379A"/>
    <w:rsid w:val="2DA52174"/>
    <w:rsid w:val="2DAC1F58"/>
    <w:rsid w:val="2DDB3709"/>
    <w:rsid w:val="2DE147A0"/>
    <w:rsid w:val="2DF31F7F"/>
    <w:rsid w:val="2DF41B83"/>
    <w:rsid w:val="2DF45CF7"/>
    <w:rsid w:val="2DF852DB"/>
    <w:rsid w:val="2E221380"/>
    <w:rsid w:val="2E350EB1"/>
    <w:rsid w:val="2E3D31FA"/>
    <w:rsid w:val="2E485486"/>
    <w:rsid w:val="2E5E50BC"/>
    <w:rsid w:val="2E737B77"/>
    <w:rsid w:val="2E756E38"/>
    <w:rsid w:val="2E8F3DCE"/>
    <w:rsid w:val="2E9F1B81"/>
    <w:rsid w:val="2EA95F61"/>
    <w:rsid w:val="2EBD3586"/>
    <w:rsid w:val="2ED36A75"/>
    <w:rsid w:val="2EDC2C37"/>
    <w:rsid w:val="2EDE49DD"/>
    <w:rsid w:val="2EE97A93"/>
    <w:rsid w:val="2F137F56"/>
    <w:rsid w:val="2F192DA2"/>
    <w:rsid w:val="2F2859BB"/>
    <w:rsid w:val="2F2A5C90"/>
    <w:rsid w:val="2F4A2072"/>
    <w:rsid w:val="2F551599"/>
    <w:rsid w:val="2F6C326A"/>
    <w:rsid w:val="2F764F97"/>
    <w:rsid w:val="2F823EB2"/>
    <w:rsid w:val="2FAF1ED5"/>
    <w:rsid w:val="2FB15C39"/>
    <w:rsid w:val="2FBF4B99"/>
    <w:rsid w:val="30063EE1"/>
    <w:rsid w:val="300C557A"/>
    <w:rsid w:val="300F506A"/>
    <w:rsid w:val="30281B67"/>
    <w:rsid w:val="302835A5"/>
    <w:rsid w:val="302C3F5B"/>
    <w:rsid w:val="30456A53"/>
    <w:rsid w:val="305C6868"/>
    <w:rsid w:val="30664386"/>
    <w:rsid w:val="306C426A"/>
    <w:rsid w:val="306E3B3E"/>
    <w:rsid w:val="30742179"/>
    <w:rsid w:val="307C289A"/>
    <w:rsid w:val="309B210D"/>
    <w:rsid w:val="30B71989"/>
    <w:rsid w:val="30CF3E65"/>
    <w:rsid w:val="30ED2B93"/>
    <w:rsid w:val="30F57DBC"/>
    <w:rsid w:val="30F73B34"/>
    <w:rsid w:val="31126ABD"/>
    <w:rsid w:val="311E0DAC"/>
    <w:rsid w:val="312545DC"/>
    <w:rsid w:val="315272F2"/>
    <w:rsid w:val="315A2F0D"/>
    <w:rsid w:val="315C398E"/>
    <w:rsid w:val="315F792B"/>
    <w:rsid w:val="31642300"/>
    <w:rsid w:val="317E6003"/>
    <w:rsid w:val="31837ABD"/>
    <w:rsid w:val="31873769"/>
    <w:rsid w:val="31945827"/>
    <w:rsid w:val="3199316A"/>
    <w:rsid w:val="319A6200"/>
    <w:rsid w:val="31A126F3"/>
    <w:rsid w:val="31A249C6"/>
    <w:rsid w:val="31AF7AB0"/>
    <w:rsid w:val="31B71515"/>
    <w:rsid w:val="31C26A70"/>
    <w:rsid w:val="31C674EE"/>
    <w:rsid w:val="31C935DF"/>
    <w:rsid w:val="31DA34FE"/>
    <w:rsid w:val="31DD5420"/>
    <w:rsid w:val="31E04995"/>
    <w:rsid w:val="31F42769"/>
    <w:rsid w:val="31F9440D"/>
    <w:rsid w:val="320C675D"/>
    <w:rsid w:val="322A38C2"/>
    <w:rsid w:val="324234D5"/>
    <w:rsid w:val="325129E7"/>
    <w:rsid w:val="32547FF2"/>
    <w:rsid w:val="325B00F2"/>
    <w:rsid w:val="328B299C"/>
    <w:rsid w:val="32933D30"/>
    <w:rsid w:val="32982486"/>
    <w:rsid w:val="32A33B61"/>
    <w:rsid w:val="32A66E34"/>
    <w:rsid w:val="32B240EB"/>
    <w:rsid w:val="32B42E64"/>
    <w:rsid w:val="32DD4FAB"/>
    <w:rsid w:val="33036385"/>
    <w:rsid w:val="33235693"/>
    <w:rsid w:val="33401EE2"/>
    <w:rsid w:val="336B30A3"/>
    <w:rsid w:val="33745910"/>
    <w:rsid w:val="337F42B4"/>
    <w:rsid w:val="338C4089"/>
    <w:rsid w:val="339C09C3"/>
    <w:rsid w:val="33DF2D6C"/>
    <w:rsid w:val="33E67E90"/>
    <w:rsid w:val="33E840E7"/>
    <w:rsid w:val="33EB36F8"/>
    <w:rsid w:val="33FC76B3"/>
    <w:rsid w:val="34050C5E"/>
    <w:rsid w:val="340B78F6"/>
    <w:rsid w:val="34511DF7"/>
    <w:rsid w:val="3459273C"/>
    <w:rsid w:val="34610249"/>
    <w:rsid w:val="34664261"/>
    <w:rsid w:val="346A286F"/>
    <w:rsid w:val="34963664"/>
    <w:rsid w:val="34974E37"/>
    <w:rsid w:val="34A51B2B"/>
    <w:rsid w:val="34B2310F"/>
    <w:rsid w:val="34BB56EC"/>
    <w:rsid w:val="34BB681E"/>
    <w:rsid w:val="34C44675"/>
    <w:rsid w:val="34CF35D9"/>
    <w:rsid w:val="350D601C"/>
    <w:rsid w:val="352B0250"/>
    <w:rsid w:val="35527E1C"/>
    <w:rsid w:val="355758DE"/>
    <w:rsid w:val="355C2C2D"/>
    <w:rsid w:val="35A931C6"/>
    <w:rsid w:val="35D24B6F"/>
    <w:rsid w:val="35E45EC4"/>
    <w:rsid w:val="35E55944"/>
    <w:rsid w:val="360F7B72"/>
    <w:rsid w:val="36213401"/>
    <w:rsid w:val="36356EAC"/>
    <w:rsid w:val="36433BB5"/>
    <w:rsid w:val="36603F29"/>
    <w:rsid w:val="367D28AE"/>
    <w:rsid w:val="367F4CF7"/>
    <w:rsid w:val="369E4A52"/>
    <w:rsid w:val="36BF3346"/>
    <w:rsid w:val="36E2187F"/>
    <w:rsid w:val="36EE7B6C"/>
    <w:rsid w:val="370F5D0D"/>
    <w:rsid w:val="370F5DB1"/>
    <w:rsid w:val="37120011"/>
    <w:rsid w:val="371615F3"/>
    <w:rsid w:val="37206D95"/>
    <w:rsid w:val="37373880"/>
    <w:rsid w:val="37387421"/>
    <w:rsid w:val="374142AD"/>
    <w:rsid w:val="3748030C"/>
    <w:rsid w:val="37590935"/>
    <w:rsid w:val="376F42E9"/>
    <w:rsid w:val="37780630"/>
    <w:rsid w:val="3786692C"/>
    <w:rsid w:val="378A352C"/>
    <w:rsid w:val="378C0316"/>
    <w:rsid w:val="378E3F01"/>
    <w:rsid w:val="37931D11"/>
    <w:rsid w:val="37934AC1"/>
    <w:rsid w:val="37A05773"/>
    <w:rsid w:val="37B96298"/>
    <w:rsid w:val="37BA53C4"/>
    <w:rsid w:val="37C47469"/>
    <w:rsid w:val="37C62556"/>
    <w:rsid w:val="37C90785"/>
    <w:rsid w:val="37D0253A"/>
    <w:rsid w:val="37D61448"/>
    <w:rsid w:val="37DC76D7"/>
    <w:rsid w:val="381A63F2"/>
    <w:rsid w:val="382516C5"/>
    <w:rsid w:val="38481054"/>
    <w:rsid w:val="38521F98"/>
    <w:rsid w:val="387269F1"/>
    <w:rsid w:val="387D686F"/>
    <w:rsid w:val="38827A57"/>
    <w:rsid w:val="38B07AE4"/>
    <w:rsid w:val="38C70290"/>
    <w:rsid w:val="38DA3195"/>
    <w:rsid w:val="38E30EE3"/>
    <w:rsid w:val="38EF4739"/>
    <w:rsid w:val="38F2729F"/>
    <w:rsid w:val="39010928"/>
    <w:rsid w:val="39025C9D"/>
    <w:rsid w:val="390C5008"/>
    <w:rsid w:val="391A4B2B"/>
    <w:rsid w:val="392240E1"/>
    <w:rsid w:val="39300492"/>
    <w:rsid w:val="393879C1"/>
    <w:rsid w:val="394C3839"/>
    <w:rsid w:val="395C1320"/>
    <w:rsid w:val="395C1674"/>
    <w:rsid w:val="396C26B6"/>
    <w:rsid w:val="397B064F"/>
    <w:rsid w:val="399F2FBB"/>
    <w:rsid w:val="39B60850"/>
    <w:rsid w:val="39CB3D75"/>
    <w:rsid w:val="39DC59D8"/>
    <w:rsid w:val="39DF1625"/>
    <w:rsid w:val="39F00CB4"/>
    <w:rsid w:val="39FC3546"/>
    <w:rsid w:val="39FE4185"/>
    <w:rsid w:val="39FF62DB"/>
    <w:rsid w:val="3A0B14F7"/>
    <w:rsid w:val="3A0C422A"/>
    <w:rsid w:val="3A0D03B7"/>
    <w:rsid w:val="3A0D389E"/>
    <w:rsid w:val="3A0E1554"/>
    <w:rsid w:val="3A183191"/>
    <w:rsid w:val="3A1C41CD"/>
    <w:rsid w:val="3A1F234D"/>
    <w:rsid w:val="3A30530C"/>
    <w:rsid w:val="3A4673E0"/>
    <w:rsid w:val="3A557951"/>
    <w:rsid w:val="3A5E69D2"/>
    <w:rsid w:val="3AA05D00"/>
    <w:rsid w:val="3AAB0EF3"/>
    <w:rsid w:val="3AB903F2"/>
    <w:rsid w:val="3ABD5DEE"/>
    <w:rsid w:val="3AC75A6B"/>
    <w:rsid w:val="3ADC3018"/>
    <w:rsid w:val="3AE45EC9"/>
    <w:rsid w:val="3AEA521D"/>
    <w:rsid w:val="3AEA64B7"/>
    <w:rsid w:val="3B100D86"/>
    <w:rsid w:val="3B181276"/>
    <w:rsid w:val="3B191501"/>
    <w:rsid w:val="3B1C1856"/>
    <w:rsid w:val="3B1D611E"/>
    <w:rsid w:val="3B2E793F"/>
    <w:rsid w:val="3B4A1523"/>
    <w:rsid w:val="3B6C5C8A"/>
    <w:rsid w:val="3B9B3E6B"/>
    <w:rsid w:val="3BD26037"/>
    <w:rsid w:val="3BD34F10"/>
    <w:rsid w:val="3BE964F8"/>
    <w:rsid w:val="3BFE7AFC"/>
    <w:rsid w:val="3BFF0A22"/>
    <w:rsid w:val="3C0A0F88"/>
    <w:rsid w:val="3C381705"/>
    <w:rsid w:val="3C3F5AD5"/>
    <w:rsid w:val="3C68688C"/>
    <w:rsid w:val="3C792F8B"/>
    <w:rsid w:val="3C9115B1"/>
    <w:rsid w:val="3CA40BE8"/>
    <w:rsid w:val="3CA90722"/>
    <w:rsid w:val="3CC53D9E"/>
    <w:rsid w:val="3CC66AB0"/>
    <w:rsid w:val="3CC92BAC"/>
    <w:rsid w:val="3CCE58A2"/>
    <w:rsid w:val="3CCE6FE3"/>
    <w:rsid w:val="3CD020A8"/>
    <w:rsid w:val="3CD226DE"/>
    <w:rsid w:val="3CD35C82"/>
    <w:rsid w:val="3CF03B2D"/>
    <w:rsid w:val="3CF1267B"/>
    <w:rsid w:val="3CFC24D2"/>
    <w:rsid w:val="3D044CBD"/>
    <w:rsid w:val="3D2B0342"/>
    <w:rsid w:val="3D2B23E0"/>
    <w:rsid w:val="3D334208"/>
    <w:rsid w:val="3D432F0F"/>
    <w:rsid w:val="3D4E5423"/>
    <w:rsid w:val="3D562440"/>
    <w:rsid w:val="3D7C0D43"/>
    <w:rsid w:val="3D8373C7"/>
    <w:rsid w:val="3D8B4904"/>
    <w:rsid w:val="3D991233"/>
    <w:rsid w:val="3D9C5F88"/>
    <w:rsid w:val="3DA6700D"/>
    <w:rsid w:val="3DAE5EC2"/>
    <w:rsid w:val="3DB17517"/>
    <w:rsid w:val="3DB54EC7"/>
    <w:rsid w:val="3DF27DB9"/>
    <w:rsid w:val="3E043D34"/>
    <w:rsid w:val="3E137334"/>
    <w:rsid w:val="3E366647"/>
    <w:rsid w:val="3E686071"/>
    <w:rsid w:val="3E6E11AD"/>
    <w:rsid w:val="3E7E5894"/>
    <w:rsid w:val="3E81566A"/>
    <w:rsid w:val="3E8D1F7B"/>
    <w:rsid w:val="3E9C5D1B"/>
    <w:rsid w:val="3EBD62D6"/>
    <w:rsid w:val="3ED64D24"/>
    <w:rsid w:val="3EDF510F"/>
    <w:rsid w:val="3EEB00E7"/>
    <w:rsid w:val="3EEC1CE4"/>
    <w:rsid w:val="3EF71CE3"/>
    <w:rsid w:val="3F1B6CCD"/>
    <w:rsid w:val="3F281EB3"/>
    <w:rsid w:val="3F3A7CA4"/>
    <w:rsid w:val="3F3B1256"/>
    <w:rsid w:val="3F3E4AD5"/>
    <w:rsid w:val="3F5E52AE"/>
    <w:rsid w:val="3F631C2F"/>
    <w:rsid w:val="3F87243F"/>
    <w:rsid w:val="3FA71C27"/>
    <w:rsid w:val="3FBC0BF0"/>
    <w:rsid w:val="3FF537B9"/>
    <w:rsid w:val="400E49F6"/>
    <w:rsid w:val="4011275E"/>
    <w:rsid w:val="402B1A4C"/>
    <w:rsid w:val="402D2C5C"/>
    <w:rsid w:val="408B3E57"/>
    <w:rsid w:val="40A87B4D"/>
    <w:rsid w:val="40B3129A"/>
    <w:rsid w:val="40B51316"/>
    <w:rsid w:val="40C07840"/>
    <w:rsid w:val="40CE260D"/>
    <w:rsid w:val="40CF525F"/>
    <w:rsid w:val="40D80116"/>
    <w:rsid w:val="40E93BC0"/>
    <w:rsid w:val="40FE6F93"/>
    <w:rsid w:val="41103C3B"/>
    <w:rsid w:val="412F47E6"/>
    <w:rsid w:val="41850CE8"/>
    <w:rsid w:val="419109F5"/>
    <w:rsid w:val="41994793"/>
    <w:rsid w:val="41C94C3A"/>
    <w:rsid w:val="41CE4C50"/>
    <w:rsid w:val="41E42CF6"/>
    <w:rsid w:val="41E5236A"/>
    <w:rsid w:val="41E76104"/>
    <w:rsid w:val="41F12821"/>
    <w:rsid w:val="41FA2C96"/>
    <w:rsid w:val="41FD427D"/>
    <w:rsid w:val="420004D8"/>
    <w:rsid w:val="42251E3E"/>
    <w:rsid w:val="42267C93"/>
    <w:rsid w:val="422E312E"/>
    <w:rsid w:val="42351C26"/>
    <w:rsid w:val="424D1378"/>
    <w:rsid w:val="424E37D0"/>
    <w:rsid w:val="42507232"/>
    <w:rsid w:val="42584344"/>
    <w:rsid w:val="425B3188"/>
    <w:rsid w:val="42664FBD"/>
    <w:rsid w:val="427A7609"/>
    <w:rsid w:val="42975177"/>
    <w:rsid w:val="42AC4713"/>
    <w:rsid w:val="42B67B76"/>
    <w:rsid w:val="42CA0102"/>
    <w:rsid w:val="42DC16BF"/>
    <w:rsid w:val="42E53B03"/>
    <w:rsid w:val="42E87ED2"/>
    <w:rsid w:val="42FA6BE5"/>
    <w:rsid w:val="43063DC7"/>
    <w:rsid w:val="431805FE"/>
    <w:rsid w:val="431B5484"/>
    <w:rsid w:val="433573A9"/>
    <w:rsid w:val="43362BE2"/>
    <w:rsid w:val="4339622E"/>
    <w:rsid w:val="434E727C"/>
    <w:rsid w:val="435B43F6"/>
    <w:rsid w:val="435D7AF7"/>
    <w:rsid w:val="436532AA"/>
    <w:rsid w:val="43712CDF"/>
    <w:rsid w:val="43833676"/>
    <w:rsid w:val="43836CE5"/>
    <w:rsid w:val="439B5935"/>
    <w:rsid w:val="43A044FF"/>
    <w:rsid w:val="43C32489"/>
    <w:rsid w:val="43CC2BFE"/>
    <w:rsid w:val="43D3615D"/>
    <w:rsid w:val="43D57507"/>
    <w:rsid w:val="43D9531B"/>
    <w:rsid w:val="43E50164"/>
    <w:rsid w:val="43E54170"/>
    <w:rsid w:val="43E923B7"/>
    <w:rsid w:val="44024979"/>
    <w:rsid w:val="4421006E"/>
    <w:rsid w:val="44435D3A"/>
    <w:rsid w:val="445D2C4C"/>
    <w:rsid w:val="447334B4"/>
    <w:rsid w:val="44735795"/>
    <w:rsid w:val="4481692F"/>
    <w:rsid w:val="448C05DF"/>
    <w:rsid w:val="44AF6894"/>
    <w:rsid w:val="44CA4B3E"/>
    <w:rsid w:val="44CB170E"/>
    <w:rsid w:val="44CF4924"/>
    <w:rsid w:val="44D57096"/>
    <w:rsid w:val="44E21A5B"/>
    <w:rsid w:val="45100B57"/>
    <w:rsid w:val="45196317"/>
    <w:rsid w:val="45345CB8"/>
    <w:rsid w:val="45352E5C"/>
    <w:rsid w:val="457D7781"/>
    <w:rsid w:val="45B3035E"/>
    <w:rsid w:val="45B548F0"/>
    <w:rsid w:val="45CF2E79"/>
    <w:rsid w:val="45D30732"/>
    <w:rsid w:val="45DC1C20"/>
    <w:rsid w:val="45F77F1F"/>
    <w:rsid w:val="4615224D"/>
    <w:rsid w:val="4647123E"/>
    <w:rsid w:val="46513F59"/>
    <w:rsid w:val="46807F04"/>
    <w:rsid w:val="46B91EE6"/>
    <w:rsid w:val="46BD0F24"/>
    <w:rsid w:val="46BD2B0D"/>
    <w:rsid w:val="46D8457B"/>
    <w:rsid w:val="46DA7AE8"/>
    <w:rsid w:val="46E464B1"/>
    <w:rsid w:val="46F0122C"/>
    <w:rsid w:val="46F75570"/>
    <w:rsid w:val="4707219F"/>
    <w:rsid w:val="472114B3"/>
    <w:rsid w:val="472965B9"/>
    <w:rsid w:val="47372A84"/>
    <w:rsid w:val="473A6997"/>
    <w:rsid w:val="4748624D"/>
    <w:rsid w:val="474B0490"/>
    <w:rsid w:val="47637A8E"/>
    <w:rsid w:val="477A17E7"/>
    <w:rsid w:val="47910CF4"/>
    <w:rsid w:val="479954ED"/>
    <w:rsid w:val="47A91A9C"/>
    <w:rsid w:val="47AB5220"/>
    <w:rsid w:val="47AB52F6"/>
    <w:rsid w:val="47B2035D"/>
    <w:rsid w:val="47B93F31"/>
    <w:rsid w:val="47E729B9"/>
    <w:rsid w:val="47F4158C"/>
    <w:rsid w:val="47F80D0E"/>
    <w:rsid w:val="47F941DE"/>
    <w:rsid w:val="48041805"/>
    <w:rsid w:val="481C3988"/>
    <w:rsid w:val="482E588F"/>
    <w:rsid w:val="48482A6F"/>
    <w:rsid w:val="485A1120"/>
    <w:rsid w:val="48731725"/>
    <w:rsid w:val="48743864"/>
    <w:rsid w:val="487B4BF3"/>
    <w:rsid w:val="48916F5A"/>
    <w:rsid w:val="48961A2D"/>
    <w:rsid w:val="48B53108"/>
    <w:rsid w:val="48C20A74"/>
    <w:rsid w:val="48CC36A0"/>
    <w:rsid w:val="48E72A05"/>
    <w:rsid w:val="490B67D7"/>
    <w:rsid w:val="4911265C"/>
    <w:rsid w:val="49151081"/>
    <w:rsid w:val="49247038"/>
    <w:rsid w:val="49296D45"/>
    <w:rsid w:val="492B486B"/>
    <w:rsid w:val="492B62DA"/>
    <w:rsid w:val="493858B0"/>
    <w:rsid w:val="494C2319"/>
    <w:rsid w:val="49601D37"/>
    <w:rsid w:val="496647B0"/>
    <w:rsid w:val="49744582"/>
    <w:rsid w:val="4977360C"/>
    <w:rsid w:val="49886E4D"/>
    <w:rsid w:val="498E12ED"/>
    <w:rsid w:val="499627A9"/>
    <w:rsid w:val="49AD702E"/>
    <w:rsid w:val="49ED77DE"/>
    <w:rsid w:val="4A0F3AA0"/>
    <w:rsid w:val="4A17314E"/>
    <w:rsid w:val="4A317C5F"/>
    <w:rsid w:val="4A392FB7"/>
    <w:rsid w:val="4A51126D"/>
    <w:rsid w:val="4A72617A"/>
    <w:rsid w:val="4A7463D1"/>
    <w:rsid w:val="4A792FBD"/>
    <w:rsid w:val="4A8A736F"/>
    <w:rsid w:val="4AA20B5D"/>
    <w:rsid w:val="4AC26B09"/>
    <w:rsid w:val="4AC2736B"/>
    <w:rsid w:val="4ACF0F07"/>
    <w:rsid w:val="4AE271AB"/>
    <w:rsid w:val="4AE751F1"/>
    <w:rsid w:val="4AE90539"/>
    <w:rsid w:val="4B052E99"/>
    <w:rsid w:val="4B201A81"/>
    <w:rsid w:val="4B2257F9"/>
    <w:rsid w:val="4B4713C3"/>
    <w:rsid w:val="4B4B3962"/>
    <w:rsid w:val="4B5A31E5"/>
    <w:rsid w:val="4B684257"/>
    <w:rsid w:val="4B890858"/>
    <w:rsid w:val="4B8B38A7"/>
    <w:rsid w:val="4B90639C"/>
    <w:rsid w:val="4BDA08B9"/>
    <w:rsid w:val="4C0D2006"/>
    <w:rsid w:val="4C0F67E2"/>
    <w:rsid w:val="4C4C6CED"/>
    <w:rsid w:val="4C52321B"/>
    <w:rsid w:val="4C634A0F"/>
    <w:rsid w:val="4C7B7B45"/>
    <w:rsid w:val="4C8A7D81"/>
    <w:rsid w:val="4C912C37"/>
    <w:rsid w:val="4C9921B7"/>
    <w:rsid w:val="4CA07BC6"/>
    <w:rsid w:val="4CAD7399"/>
    <w:rsid w:val="4CDE5BD3"/>
    <w:rsid w:val="4CF60C26"/>
    <w:rsid w:val="4D0372FC"/>
    <w:rsid w:val="4D2B35A7"/>
    <w:rsid w:val="4D2B4E4D"/>
    <w:rsid w:val="4D343E46"/>
    <w:rsid w:val="4D3A1520"/>
    <w:rsid w:val="4D3C7046"/>
    <w:rsid w:val="4D561208"/>
    <w:rsid w:val="4D90789C"/>
    <w:rsid w:val="4DA17ECE"/>
    <w:rsid w:val="4DBE3EFF"/>
    <w:rsid w:val="4DC843A5"/>
    <w:rsid w:val="4DD23507"/>
    <w:rsid w:val="4DD67B34"/>
    <w:rsid w:val="4E0A60CA"/>
    <w:rsid w:val="4E192B90"/>
    <w:rsid w:val="4E1B35C4"/>
    <w:rsid w:val="4E1B63C8"/>
    <w:rsid w:val="4E4D3C1B"/>
    <w:rsid w:val="4E764A36"/>
    <w:rsid w:val="4E922C96"/>
    <w:rsid w:val="4EE04F09"/>
    <w:rsid w:val="4F061A14"/>
    <w:rsid w:val="4F0E0F61"/>
    <w:rsid w:val="4F24273B"/>
    <w:rsid w:val="4F6317C3"/>
    <w:rsid w:val="4F65001B"/>
    <w:rsid w:val="4F6B5FB0"/>
    <w:rsid w:val="4F892E78"/>
    <w:rsid w:val="4F973257"/>
    <w:rsid w:val="4F995F33"/>
    <w:rsid w:val="4F9F30B6"/>
    <w:rsid w:val="4FA2361E"/>
    <w:rsid w:val="4FA3493A"/>
    <w:rsid w:val="4FB85168"/>
    <w:rsid w:val="4FC22971"/>
    <w:rsid w:val="4FCB449C"/>
    <w:rsid w:val="4FE51CA7"/>
    <w:rsid w:val="4FE635C3"/>
    <w:rsid w:val="4FF15C31"/>
    <w:rsid w:val="50005C7E"/>
    <w:rsid w:val="501E0C85"/>
    <w:rsid w:val="50243AD5"/>
    <w:rsid w:val="502F450F"/>
    <w:rsid w:val="503334D4"/>
    <w:rsid w:val="503C0DC6"/>
    <w:rsid w:val="504718C4"/>
    <w:rsid w:val="505A77E4"/>
    <w:rsid w:val="5072026C"/>
    <w:rsid w:val="50746A1B"/>
    <w:rsid w:val="507F23E8"/>
    <w:rsid w:val="50870323"/>
    <w:rsid w:val="50A2158B"/>
    <w:rsid w:val="50A80CD7"/>
    <w:rsid w:val="50D37CC2"/>
    <w:rsid w:val="50E56BC4"/>
    <w:rsid w:val="50F21048"/>
    <w:rsid w:val="50F45296"/>
    <w:rsid w:val="50FA5ADF"/>
    <w:rsid w:val="51053BF3"/>
    <w:rsid w:val="510A4649"/>
    <w:rsid w:val="511625FC"/>
    <w:rsid w:val="511F771D"/>
    <w:rsid w:val="517465F2"/>
    <w:rsid w:val="51752349"/>
    <w:rsid w:val="51804301"/>
    <w:rsid w:val="51A42D3D"/>
    <w:rsid w:val="51A87C0F"/>
    <w:rsid w:val="51B74EB7"/>
    <w:rsid w:val="51CB78FE"/>
    <w:rsid w:val="51D07D5D"/>
    <w:rsid w:val="51ED5BF1"/>
    <w:rsid w:val="52020E9A"/>
    <w:rsid w:val="520908F3"/>
    <w:rsid w:val="522E2CD6"/>
    <w:rsid w:val="526801AD"/>
    <w:rsid w:val="527942A5"/>
    <w:rsid w:val="52846D9A"/>
    <w:rsid w:val="528829A3"/>
    <w:rsid w:val="528867F3"/>
    <w:rsid w:val="52B70F1D"/>
    <w:rsid w:val="52B72CCB"/>
    <w:rsid w:val="52C6511E"/>
    <w:rsid w:val="52D66E3F"/>
    <w:rsid w:val="52D7511B"/>
    <w:rsid w:val="52F72E2D"/>
    <w:rsid w:val="531447B9"/>
    <w:rsid w:val="537A08C9"/>
    <w:rsid w:val="538F2C99"/>
    <w:rsid w:val="53FD45F1"/>
    <w:rsid w:val="5402095A"/>
    <w:rsid w:val="54065012"/>
    <w:rsid w:val="540F6813"/>
    <w:rsid w:val="542D76E9"/>
    <w:rsid w:val="543366E2"/>
    <w:rsid w:val="543502BD"/>
    <w:rsid w:val="543A30B4"/>
    <w:rsid w:val="543F11CA"/>
    <w:rsid w:val="54434FDD"/>
    <w:rsid w:val="54803D68"/>
    <w:rsid w:val="54945E2E"/>
    <w:rsid w:val="549C72CE"/>
    <w:rsid w:val="54CB6F02"/>
    <w:rsid w:val="54E81862"/>
    <w:rsid w:val="55004201"/>
    <w:rsid w:val="55122D61"/>
    <w:rsid w:val="55172B69"/>
    <w:rsid w:val="55306D65"/>
    <w:rsid w:val="55481935"/>
    <w:rsid w:val="555C3CBC"/>
    <w:rsid w:val="55797FBA"/>
    <w:rsid w:val="55B47A2A"/>
    <w:rsid w:val="55C73B6D"/>
    <w:rsid w:val="55D907AD"/>
    <w:rsid w:val="55E27144"/>
    <w:rsid w:val="55E847F2"/>
    <w:rsid w:val="55FF50B5"/>
    <w:rsid w:val="56100079"/>
    <w:rsid w:val="56386A7C"/>
    <w:rsid w:val="564855E0"/>
    <w:rsid w:val="564F2B09"/>
    <w:rsid w:val="56521689"/>
    <w:rsid w:val="565A7B1F"/>
    <w:rsid w:val="56627C20"/>
    <w:rsid w:val="56664956"/>
    <w:rsid w:val="56726A98"/>
    <w:rsid w:val="567315FF"/>
    <w:rsid w:val="567B46D5"/>
    <w:rsid w:val="56A11B28"/>
    <w:rsid w:val="56B85264"/>
    <w:rsid w:val="56C54CD4"/>
    <w:rsid w:val="56F5765A"/>
    <w:rsid w:val="570122F7"/>
    <w:rsid w:val="571B5158"/>
    <w:rsid w:val="571B6867"/>
    <w:rsid w:val="57227540"/>
    <w:rsid w:val="5780349A"/>
    <w:rsid w:val="57841110"/>
    <w:rsid w:val="578A4E52"/>
    <w:rsid w:val="57AA0610"/>
    <w:rsid w:val="57AE0558"/>
    <w:rsid w:val="57C32112"/>
    <w:rsid w:val="57D04F5B"/>
    <w:rsid w:val="57D32355"/>
    <w:rsid w:val="58065AD5"/>
    <w:rsid w:val="58111660"/>
    <w:rsid w:val="5814471C"/>
    <w:rsid w:val="581C2F61"/>
    <w:rsid w:val="58297442"/>
    <w:rsid w:val="583F7715"/>
    <w:rsid w:val="584C2108"/>
    <w:rsid w:val="585267E8"/>
    <w:rsid w:val="587F072F"/>
    <w:rsid w:val="588A3D6A"/>
    <w:rsid w:val="5896536D"/>
    <w:rsid w:val="58B57158"/>
    <w:rsid w:val="58B971FC"/>
    <w:rsid w:val="58D934E2"/>
    <w:rsid w:val="58DB3067"/>
    <w:rsid w:val="58E169C3"/>
    <w:rsid w:val="58E97957"/>
    <w:rsid w:val="58FC58DC"/>
    <w:rsid w:val="58FE78A6"/>
    <w:rsid w:val="591276BE"/>
    <w:rsid w:val="5929493D"/>
    <w:rsid w:val="592E21E6"/>
    <w:rsid w:val="597436C4"/>
    <w:rsid w:val="59780880"/>
    <w:rsid w:val="597B28C5"/>
    <w:rsid w:val="598002BB"/>
    <w:rsid w:val="598853C1"/>
    <w:rsid w:val="598B33A2"/>
    <w:rsid w:val="598F769E"/>
    <w:rsid w:val="59904EF5"/>
    <w:rsid w:val="599B481D"/>
    <w:rsid w:val="59AE7815"/>
    <w:rsid w:val="59B91508"/>
    <w:rsid w:val="59D95C1D"/>
    <w:rsid w:val="59DB132F"/>
    <w:rsid w:val="59DF76D7"/>
    <w:rsid w:val="5A04713E"/>
    <w:rsid w:val="5A481B21"/>
    <w:rsid w:val="5A4A2677"/>
    <w:rsid w:val="5A640F10"/>
    <w:rsid w:val="5A757CA3"/>
    <w:rsid w:val="5A8E2FFF"/>
    <w:rsid w:val="5ABD72ED"/>
    <w:rsid w:val="5B03515E"/>
    <w:rsid w:val="5B087DD5"/>
    <w:rsid w:val="5B150A03"/>
    <w:rsid w:val="5B174C4F"/>
    <w:rsid w:val="5B29073E"/>
    <w:rsid w:val="5B354900"/>
    <w:rsid w:val="5B4204A3"/>
    <w:rsid w:val="5B6138E8"/>
    <w:rsid w:val="5B7B221C"/>
    <w:rsid w:val="5B876808"/>
    <w:rsid w:val="5B8F6A94"/>
    <w:rsid w:val="5B90055D"/>
    <w:rsid w:val="5BB60859"/>
    <w:rsid w:val="5BD4177D"/>
    <w:rsid w:val="5BD551C2"/>
    <w:rsid w:val="5BD62414"/>
    <w:rsid w:val="5BE72873"/>
    <w:rsid w:val="5BF42115"/>
    <w:rsid w:val="5C142867"/>
    <w:rsid w:val="5C154FB0"/>
    <w:rsid w:val="5C2E6034"/>
    <w:rsid w:val="5C3377FC"/>
    <w:rsid w:val="5C515F3F"/>
    <w:rsid w:val="5C787938"/>
    <w:rsid w:val="5C8C51C9"/>
    <w:rsid w:val="5CB17754"/>
    <w:rsid w:val="5CC91F79"/>
    <w:rsid w:val="5CCF4F47"/>
    <w:rsid w:val="5D027239"/>
    <w:rsid w:val="5D1F5DC9"/>
    <w:rsid w:val="5D26561D"/>
    <w:rsid w:val="5D2C288D"/>
    <w:rsid w:val="5D5A72EE"/>
    <w:rsid w:val="5D5F28DD"/>
    <w:rsid w:val="5D6677C8"/>
    <w:rsid w:val="5D722BA0"/>
    <w:rsid w:val="5D8440F2"/>
    <w:rsid w:val="5D8D310D"/>
    <w:rsid w:val="5DA56542"/>
    <w:rsid w:val="5DA81501"/>
    <w:rsid w:val="5DCA1372"/>
    <w:rsid w:val="5DEF3441"/>
    <w:rsid w:val="5DFA7B3C"/>
    <w:rsid w:val="5DFC54C6"/>
    <w:rsid w:val="5E155EC7"/>
    <w:rsid w:val="5E244E86"/>
    <w:rsid w:val="5E2F22B0"/>
    <w:rsid w:val="5E3E4683"/>
    <w:rsid w:val="5E520B77"/>
    <w:rsid w:val="5E58012C"/>
    <w:rsid w:val="5E5B745B"/>
    <w:rsid w:val="5E604B5F"/>
    <w:rsid w:val="5E73602C"/>
    <w:rsid w:val="5E746563"/>
    <w:rsid w:val="5E783D07"/>
    <w:rsid w:val="5E800D5D"/>
    <w:rsid w:val="5E9C7069"/>
    <w:rsid w:val="5EA44206"/>
    <w:rsid w:val="5EA54938"/>
    <w:rsid w:val="5EF14AD5"/>
    <w:rsid w:val="5EFA598A"/>
    <w:rsid w:val="5EFC725B"/>
    <w:rsid w:val="5EFD5F0A"/>
    <w:rsid w:val="5F052390"/>
    <w:rsid w:val="5F482700"/>
    <w:rsid w:val="5F5E7019"/>
    <w:rsid w:val="5F623764"/>
    <w:rsid w:val="5F8108E9"/>
    <w:rsid w:val="5F9E4C02"/>
    <w:rsid w:val="5FB567E4"/>
    <w:rsid w:val="5FD55896"/>
    <w:rsid w:val="5FE514E0"/>
    <w:rsid w:val="5FF81B89"/>
    <w:rsid w:val="5FFF0A5C"/>
    <w:rsid w:val="6000078C"/>
    <w:rsid w:val="6013249E"/>
    <w:rsid w:val="601F5ACF"/>
    <w:rsid w:val="60201767"/>
    <w:rsid w:val="602045A6"/>
    <w:rsid w:val="602A40C1"/>
    <w:rsid w:val="602B51F2"/>
    <w:rsid w:val="604229D5"/>
    <w:rsid w:val="604A4363"/>
    <w:rsid w:val="60777C56"/>
    <w:rsid w:val="608E3C25"/>
    <w:rsid w:val="60937701"/>
    <w:rsid w:val="60BB42CE"/>
    <w:rsid w:val="60CE7B5E"/>
    <w:rsid w:val="60CF38D6"/>
    <w:rsid w:val="60D40EEC"/>
    <w:rsid w:val="60D74D6C"/>
    <w:rsid w:val="60F06394"/>
    <w:rsid w:val="60F22306"/>
    <w:rsid w:val="60F5158E"/>
    <w:rsid w:val="6106379C"/>
    <w:rsid w:val="610F0788"/>
    <w:rsid w:val="6124530A"/>
    <w:rsid w:val="61377DF9"/>
    <w:rsid w:val="6143228A"/>
    <w:rsid w:val="61447E20"/>
    <w:rsid w:val="615269E1"/>
    <w:rsid w:val="61582574"/>
    <w:rsid w:val="615B6DE0"/>
    <w:rsid w:val="61665E34"/>
    <w:rsid w:val="616C5699"/>
    <w:rsid w:val="61721986"/>
    <w:rsid w:val="618C76A3"/>
    <w:rsid w:val="61AB355C"/>
    <w:rsid w:val="61B01959"/>
    <w:rsid w:val="61D45648"/>
    <w:rsid w:val="61D84602"/>
    <w:rsid w:val="61E138C1"/>
    <w:rsid w:val="6216517A"/>
    <w:rsid w:val="62347E94"/>
    <w:rsid w:val="623520D2"/>
    <w:rsid w:val="625D1976"/>
    <w:rsid w:val="62697DE3"/>
    <w:rsid w:val="62917095"/>
    <w:rsid w:val="62B00EBA"/>
    <w:rsid w:val="62B32F76"/>
    <w:rsid w:val="62B34A4C"/>
    <w:rsid w:val="62BE4D1C"/>
    <w:rsid w:val="62CF3159"/>
    <w:rsid w:val="62DF5E56"/>
    <w:rsid w:val="62E25B42"/>
    <w:rsid w:val="62EF165B"/>
    <w:rsid w:val="63013369"/>
    <w:rsid w:val="6302525B"/>
    <w:rsid w:val="63086285"/>
    <w:rsid w:val="630A5099"/>
    <w:rsid w:val="63116428"/>
    <w:rsid w:val="632D6B95"/>
    <w:rsid w:val="633A4165"/>
    <w:rsid w:val="63422A85"/>
    <w:rsid w:val="634B04AA"/>
    <w:rsid w:val="635051A2"/>
    <w:rsid w:val="63733013"/>
    <w:rsid w:val="63C06722"/>
    <w:rsid w:val="63C94E27"/>
    <w:rsid w:val="63CA1A6F"/>
    <w:rsid w:val="63EB0A27"/>
    <w:rsid w:val="63FB2005"/>
    <w:rsid w:val="640E418C"/>
    <w:rsid w:val="64106ED5"/>
    <w:rsid w:val="642142BA"/>
    <w:rsid w:val="64236413"/>
    <w:rsid w:val="643101B4"/>
    <w:rsid w:val="643D4406"/>
    <w:rsid w:val="6454481E"/>
    <w:rsid w:val="64772B19"/>
    <w:rsid w:val="64883414"/>
    <w:rsid w:val="648B532D"/>
    <w:rsid w:val="6497631F"/>
    <w:rsid w:val="64CC2606"/>
    <w:rsid w:val="64CD637E"/>
    <w:rsid w:val="64E81E96"/>
    <w:rsid w:val="65012E8F"/>
    <w:rsid w:val="65085608"/>
    <w:rsid w:val="6527584D"/>
    <w:rsid w:val="65293EFC"/>
    <w:rsid w:val="652C01BA"/>
    <w:rsid w:val="652F0DE7"/>
    <w:rsid w:val="65310536"/>
    <w:rsid w:val="65372FD8"/>
    <w:rsid w:val="656C3255"/>
    <w:rsid w:val="658E1770"/>
    <w:rsid w:val="658E4C66"/>
    <w:rsid w:val="65967861"/>
    <w:rsid w:val="659E23D6"/>
    <w:rsid w:val="65AD450C"/>
    <w:rsid w:val="65C07C91"/>
    <w:rsid w:val="65CA45AC"/>
    <w:rsid w:val="65CF695E"/>
    <w:rsid w:val="65DE5C5E"/>
    <w:rsid w:val="65DF788F"/>
    <w:rsid w:val="65E872EC"/>
    <w:rsid w:val="65EA1F91"/>
    <w:rsid w:val="65EE2A50"/>
    <w:rsid w:val="660233D6"/>
    <w:rsid w:val="66170676"/>
    <w:rsid w:val="662841B4"/>
    <w:rsid w:val="662B0C58"/>
    <w:rsid w:val="662F3FFE"/>
    <w:rsid w:val="6634276C"/>
    <w:rsid w:val="663F6AE4"/>
    <w:rsid w:val="664C20C4"/>
    <w:rsid w:val="66523CE7"/>
    <w:rsid w:val="66780355"/>
    <w:rsid w:val="667E3B26"/>
    <w:rsid w:val="668D2F76"/>
    <w:rsid w:val="669D111B"/>
    <w:rsid w:val="66A9361C"/>
    <w:rsid w:val="66BC3E0D"/>
    <w:rsid w:val="66C51A03"/>
    <w:rsid w:val="66FD2667"/>
    <w:rsid w:val="67024795"/>
    <w:rsid w:val="67332E10"/>
    <w:rsid w:val="67432FA1"/>
    <w:rsid w:val="675F4C1F"/>
    <w:rsid w:val="6764712C"/>
    <w:rsid w:val="678E06F0"/>
    <w:rsid w:val="679663D1"/>
    <w:rsid w:val="67A64AC5"/>
    <w:rsid w:val="67A663D1"/>
    <w:rsid w:val="67E10ABE"/>
    <w:rsid w:val="681A18DB"/>
    <w:rsid w:val="681E4062"/>
    <w:rsid w:val="6845216B"/>
    <w:rsid w:val="684A3125"/>
    <w:rsid w:val="68640337"/>
    <w:rsid w:val="6864524C"/>
    <w:rsid w:val="686A09E3"/>
    <w:rsid w:val="687834B4"/>
    <w:rsid w:val="687E00BB"/>
    <w:rsid w:val="68924132"/>
    <w:rsid w:val="68A4505F"/>
    <w:rsid w:val="68AA4E91"/>
    <w:rsid w:val="68BB19A5"/>
    <w:rsid w:val="68D8234A"/>
    <w:rsid w:val="68FE0B80"/>
    <w:rsid w:val="690C715D"/>
    <w:rsid w:val="69324368"/>
    <w:rsid w:val="695E1C9B"/>
    <w:rsid w:val="6978335F"/>
    <w:rsid w:val="69872FA0"/>
    <w:rsid w:val="69883508"/>
    <w:rsid w:val="69B4065B"/>
    <w:rsid w:val="69EB49EF"/>
    <w:rsid w:val="69F543AD"/>
    <w:rsid w:val="6A0348C0"/>
    <w:rsid w:val="6A0561E6"/>
    <w:rsid w:val="6A0E3484"/>
    <w:rsid w:val="6A2B4DE4"/>
    <w:rsid w:val="6A411CF3"/>
    <w:rsid w:val="6A525B54"/>
    <w:rsid w:val="6A554E4C"/>
    <w:rsid w:val="6A5634DD"/>
    <w:rsid w:val="6A6D29EA"/>
    <w:rsid w:val="6A6D66A9"/>
    <w:rsid w:val="6A7D0229"/>
    <w:rsid w:val="6A8C3AEA"/>
    <w:rsid w:val="6A923047"/>
    <w:rsid w:val="6ADE79A4"/>
    <w:rsid w:val="6B0A5709"/>
    <w:rsid w:val="6B0D04D9"/>
    <w:rsid w:val="6B20463D"/>
    <w:rsid w:val="6B2A62D8"/>
    <w:rsid w:val="6B420E6A"/>
    <w:rsid w:val="6B452600"/>
    <w:rsid w:val="6B5A7BC6"/>
    <w:rsid w:val="6B64510C"/>
    <w:rsid w:val="6B68067C"/>
    <w:rsid w:val="6B6A52A7"/>
    <w:rsid w:val="6B7262E7"/>
    <w:rsid w:val="6B7632CC"/>
    <w:rsid w:val="6B7E1C3B"/>
    <w:rsid w:val="6B9A6652"/>
    <w:rsid w:val="6B9B255F"/>
    <w:rsid w:val="6B9B7D99"/>
    <w:rsid w:val="6BA93BCD"/>
    <w:rsid w:val="6BB23283"/>
    <w:rsid w:val="6BB6110A"/>
    <w:rsid w:val="6BD33444"/>
    <w:rsid w:val="6BFD0A30"/>
    <w:rsid w:val="6C283EAB"/>
    <w:rsid w:val="6C30278D"/>
    <w:rsid w:val="6C44301A"/>
    <w:rsid w:val="6C472A06"/>
    <w:rsid w:val="6C7D5A44"/>
    <w:rsid w:val="6C82448F"/>
    <w:rsid w:val="6C865790"/>
    <w:rsid w:val="6C93778B"/>
    <w:rsid w:val="6CA200F0"/>
    <w:rsid w:val="6CB120C5"/>
    <w:rsid w:val="6CB57E24"/>
    <w:rsid w:val="6CBA2CA5"/>
    <w:rsid w:val="6CEF35E6"/>
    <w:rsid w:val="6D144A3B"/>
    <w:rsid w:val="6D273402"/>
    <w:rsid w:val="6D276BA7"/>
    <w:rsid w:val="6D2C2D1C"/>
    <w:rsid w:val="6D550ED5"/>
    <w:rsid w:val="6D5B09CB"/>
    <w:rsid w:val="6D5B6E2D"/>
    <w:rsid w:val="6D6C477F"/>
    <w:rsid w:val="6D721C26"/>
    <w:rsid w:val="6D730F9E"/>
    <w:rsid w:val="6D74197E"/>
    <w:rsid w:val="6D7C6B93"/>
    <w:rsid w:val="6DBC51E2"/>
    <w:rsid w:val="6DC05B50"/>
    <w:rsid w:val="6DD4764A"/>
    <w:rsid w:val="6DDE7A33"/>
    <w:rsid w:val="6DDE7DCD"/>
    <w:rsid w:val="6DDF6C4C"/>
    <w:rsid w:val="6DE501CF"/>
    <w:rsid w:val="6DFB3F5C"/>
    <w:rsid w:val="6E211B37"/>
    <w:rsid w:val="6E414065"/>
    <w:rsid w:val="6E454862"/>
    <w:rsid w:val="6E4A38D7"/>
    <w:rsid w:val="6E517793"/>
    <w:rsid w:val="6E783BC2"/>
    <w:rsid w:val="6E9F0F98"/>
    <w:rsid w:val="6EB52283"/>
    <w:rsid w:val="6EB8662B"/>
    <w:rsid w:val="6ECA1584"/>
    <w:rsid w:val="6EDD3662"/>
    <w:rsid w:val="6EE449F0"/>
    <w:rsid w:val="6EF03395"/>
    <w:rsid w:val="6EF96336"/>
    <w:rsid w:val="6F0A08FB"/>
    <w:rsid w:val="6F1A00DF"/>
    <w:rsid w:val="6F215C44"/>
    <w:rsid w:val="6F2A5439"/>
    <w:rsid w:val="6F2F65B3"/>
    <w:rsid w:val="6F3431BE"/>
    <w:rsid w:val="6F3E2352"/>
    <w:rsid w:val="6F415567"/>
    <w:rsid w:val="6F5673DF"/>
    <w:rsid w:val="6F770908"/>
    <w:rsid w:val="6F861085"/>
    <w:rsid w:val="6F8F1E48"/>
    <w:rsid w:val="6F9945D8"/>
    <w:rsid w:val="6F9E54E7"/>
    <w:rsid w:val="6FA60AE1"/>
    <w:rsid w:val="6FB0356D"/>
    <w:rsid w:val="6FC543CE"/>
    <w:rsid w:val="6FC95C27"/>
    <w:rsid w:val="6FCE7B7A"/>
    <w:rsid w:val="6FD809F9"/>
    <w:rsid w:val="6FD8131E"/>
    <w:rsid w:val="6FE11EB6"/>
    <w:rsid w:val="6FF033BA"/>
    <w:rsid w:val="700669DE"/>
    <w:rsid w:val="70231548"/>
    <w:rsid w:val="702376E0"/>
    <w:rsid w:val="70473489"/>
    <w:rsid w:val="705D2CAC"/>
    <w:rsid w:val="705D7E9A"/>
    <w:rsid w:val="706957DA"/>
    <w:rsid w:val="706E310B"/>
    <w:rsid w:val="706F443E"/>
    <w:rsid w:val="7085135F"/>
    <w:rsid w:val="709C56F0"/>
    <w:rsid w:val="709D754D"/>
    <w:rsid w:val="70AC5DF4"/>
    <w:rsid w:val="70AC73C6"/>
    <w:rsid w:val="70BA1505"/>
    <w:rsid w:val="70CA3156"/>
    <w:rsid w:val="70CD6499"/>
    <w:rsid w:val="70DA691A"/>
    <w:rsid w:val="70E3033B"/>
    <w:rsid w:val="70E355E0"/>
    <w:rsid w:val="70F27898"/>
    <w:rsid w:val="711F0DBC"/>
    <w:rsid w:val="712612F0"/>
    <w:rsid w:val="71325C58"/>
    <w:rsid w:val="716408C7"/>
    <w:rsid w:val="71683CEA"/>
    <w:rsid w:val="717770BE"/>
    <w:rsid w:val="71810C1C"/>
    <w:rsid w:val="718A5D23"/>
    <w:rsid w:val="719C7DEC"/>
    <w:rsid w:val="71B66530"/>
    <w:rsid w:val="71C056F2"/>
    <w:rsid w:val="71D670BC"/>
    <w:rsid w:val="71F563BB"/>
    <w:rsid w:val="720355A3"/>
    <w:rsid w:val="720E039D"/>
    <w:rsid w:val="721E176B"/>
    <w:rsid w:val="724A24DB"/>
    <w:rsid w:val="725105EF"/>
    <w:rsid w:val="72591224"/>
    <w:rsid w:val="725E3F36"/>
    <w:rsid w:val="725F483B"/>
    <w:rsid w:val="72640322"/>
    <w:rsid w:val="72640B40"/>
    <w:rsid w:val="726B3547"/>
    <w:rsid w:val="726D3460"/>
    <w:rsid w:val="72822E9E"/>
    <w:rsid w:val="728E413E"/>
    <w:rsid w:val="729F331A"/>
    <w:rsid w:val="72C62809"/>
    <w:rsid w:val="72D7130B"/>
    <w:rsid w:val="72E72D01"/>
    <w:rsid w:val="72F223EB"/>
    <w:rsid w:val="72F3202A"/>
    <w:rsid w:val="72F736F8"/>
    <w:rsid w:val="73027B3B"/>
    <w:rsid w:val="731E2008"/>
    <w:rsid w:val="731F024D"/>
    <w:rsid w:val="732C6966"/>
    <w:rsid w:val="733C69A4"/>
    <w:rsid w:val="733D5272"/>
    <w:rsid w:val="73661E78"/>
    <w:rsid w:val="7369056E"/>
    <w:rsid w:val="736B2FE5"/>
    <w:rsid w:val="73720D18"/>
    <w:rsid w:val="73B45C20"/>
    <w:rsid w:val="73BB764C"/>
    <w:rsid w:val="73D51D18"/>
    <w:rsid w:val="73D9089C"/>
    <w:rsid w:val="73EF4EDE"/>
    <w:rsid w:val="73F330FA"/>
    <w:rsid w:val="73F817B4"/>
    <w:rsid w:val="74085625"/>
    <w:rsid w:val="74252A61"/>
    <w:rsid w:val="74257971"/>
    <w:rsid w:val="744D4DE6"/>
    <w:rsid w:val="74517D5F"/>
    <w:rsid w:val="74632817"/>
    <w:rsid w:val="74694510"/>
    <w:rsid w:val="7469649B"/>
    <w:rsid w:val="746A6FB8"/>
    <w:rsid w:val="746E2ABD"/>
    <w:rsid w:val="74834AED"/>
    <w:rsid w:val="749926F2"/>
    <w:rsid w:val="74B07143"/>
    <w:rsid w:val="74C81F10"/>
    <w:rsid w:val="74DD29BA"/>
    <w:rsid w:val="74E31D72"/>
    <w:rsid w:val="74F852E3"/>
    <w:rsid w:val="75056299"/>
    <w:rsid w:val="75183CFD"/>
    <w:rsid w:val="751F0FBA"/>
    <w:rsid w:val="7531365E"/>
    <w:rsid w:val="753F24CB"/>
    <w:rsid w:val="75485BA0"/>
    <w:rsid w:val="754F3848"/>
    <w:rsid w:val="755740DE"/>
    <w:rsid w:val="755F67E2"/>
    <w:rsid w:val="75616B62"/>
    <w:rsid w:val="756D2859"/>
    <w:rsid w:val="75834F63"/>
    <w:rsid w:val="75891776"/>
    <w:rsid w:val="75975EA9"/>
    <w:rsid w:val="75A16CA0"/>
    <w:rsid w:val="75AB270C"/>
    <w:rsid w:val="75AB4A4B"/>
    <w:rsid w:val="75B1422C"/>
    <w:rsid w:val="75B16389"/>
    <w:rsid w:val="76365ED1"/>
    <w:rsid w:val="76382AD2"/>
    <w:rsid w:val="76512F72"/>
    <w:rsid w:val="765C7562"/>
    <w:rsid w:val="76607052"/>
    <w:rsid w:val="767B20DE"/>
    <w:rsid w:val="76852E3F"/>
    <w:rsid w:val="7690083F"/>
    <w:rsid w:val="769479B8"/>
    <w:rsid w:val="76971335"/>
    <w:rsid w:val="769737B0"/>
    <w:rsid w:val="769A6A08"/>
    <w:rsid w:val="76CB538A"/>
    <w:rsid w:val="76D914DE"/>
    <w:rsid w:val="76E241A3"/>
    <w:rsid w:val="76F31920"/>
    <w:rsid w:val="77185685"/>
    <w:rsid w:val="772C162A"/>
    <w:rsid w:val="77336C0B"/>
    <w:rsid w:val="7742706B"/>
    <w:rsid w:val="774921DC"/>
    <w:rsid w:val="774E4B38"/>
    <w:rsid w:val="776A6350"/>
    <w:rsid w:val="77706E23"/>
    <w:rsid w:val="77914E0D"/>
    <w:rsid w:val="77A54CBD"/>
    <w:rsid w:val="77B07919"/>
    <w:rsid w:val="77B238DE"/>
    <w:rsid w:val="77D40B74"/>
    <w:rsid w:val="77DC24C0"/>
    <w:rsid w:val="781D024C"/>
    <w:rsid w:val="7821671D"/>
    <w:rsid w:val="78227C9A"/>
    <w:rsid w:val="782C2669"/>
    <w:rsid w:val="78514E82"/>
    <w:rsid w:val="78670B6C"/>
    <w:rsid w:val="787216C4"/>
    <w:rsid w:val="78790104"/>
    <w:rsid w:val="78795F4D"/>
    <w:rsid w:val="78843861"/>
    <w:rsid w:val="788D0D8C"/>
    <w:rsid w:val="78905524"/>
    <w:rsid w:val="78AB0423"/>
    <w:rsid w:val="78D11F8B"/>
    <w:rsid w:val="78F46560"/>
    <w:rsid w:val="78FF4DE7"/>
    <w:rsid w:val="79003977"/>
    <w:rsid w:val="790D31EA"/>
    <w:rsid w:val="79104189"/>
    <w:rsid w:val="791E260E"/>
    <w:rsid w:val="793A05E9"/>
    <w:rsid w:val="793D5A12"/>
    <w:rsid w:val="7940675C"/>
    <w:rsid w:val="79426EE3"/>
    <w:rsid w:val="79442010"/>
    <w:rsid w:val="7947274B"/>
    <w:rsid w:val="795B122E"/>
    <w:rsid w:val="795E4240"/>
    <w:rsid w:val="796C5D0E"/>
    <w:rsid w:val="7973709D"/>
    <w:rsid w:val="79803991"/>
    <w:rsid w:val="798B2638"/>
    <w:rsid w:val="79945405"/>
    <w:rsid w:val="7998540E"/>
    <w:rsid w:val="79BF4A3B"/>
    <w:rsid w:val="79DD09BA"/>
    <w:rsid w:val="79F17337"/>
    <w:rsid w:val="79FB3A1A"/>
    <w:rsid w:val="79FC3536"/>
    <w:rsid w:val="7A0C04FD"/>
    <w:rsid w:val="7A1355D9"/>
    <w:rsid w:val="7A230AC3"/>
    <w:rsid w:val="7A456C8B"/>
    <w:rsid w:val="7A535CD0"/>
    <w:rsid w:val="7A5759FD"/>
    <w:rsid w:val="7A5F7AEB"/>
    <w:rsid w:val="7A804167"/>
    <w:rsid w:val="7A834F93"/>
    <w:rsid w:val="7A91165F"/>
    <w:rsid w:val="7A9C4DB8"/>
    <w:rsid w:val="7AA5597C"/>
    <w:rsid w:val="7AAB0F56"/>
    <w:rsid w:val="7AAD5834"/>
    <w:rsid w:val="7AB11DEB"/>
    <w:rsid w:val="7AB24CC5"/>
    <w:rsid w:val="7AB829CC"/>
    <w:rsid w:val="7AC438A2"/>
    <w:rsid w:val="7ACA4D77"/>
    <w:rsid w:val="7ADB4602"/>
    <w:rsid w:val="7B010AC3"/>
    <w:rsid w:val="7B014838"/>
    <w:rsid w:val="7B063BCA"/>
    <w:rsid w:val="7B0A3A31"/>
    <w:rsid w:val="7B0D3F38"/>
    <w:rsid w:val="7B3B5510"/>
    <w:rsid w:val="7B55321B"/>
    <w:rsid w:val="7B5A6766"/>
    <w:rsid w:val="7B8437E3"/>
    <w:rsid w:val="7B871525"/>
    <w:rsid w:val="7B8B1F77"/>
    <w:rsid w:val="7BD007D6"/>
    <w:rsid w:val="7C02738A"/>
    <w:rsid w:val="7C0B5CB2"/>
    <w:rsid w:val="7C3C5E6C"/>
    <w:rsid w:val="7C776EA4"/>
    <w:rsid w:val="7C9175C1"/>
    <w:rsid w:val="7CCD7AAC"/>
    <w:rsid w:val="7CE80291"/>
    <w:rsid w:val="7CEE6A57"/>
    <w:rsid w:val="7D23320B"/>
    <w:rsid w:val="7D415004"/>
    <w:rsid w:val="7D454800"/>
    <w:rsid w:val="7D480C45"/>
    <w:rsid w:val="7D510D1E"/>
    <w:rsid w:val="7D6116F6"/>
    <w:rsid w:val="7D6B48B5"/>
    <w:rsid w:val="7D753E75"/>
    <w:rsid w:val="7D8C697F"/>
    <w:rsid w:val="7DA131B6"/>
    <w:rsid w:val="7DBB4623"/>
    <w:rsid w:val="7DC90129"/>
    <w:rsid w:val="7DD73298"/>
    <w:rsid w:val="7DE247F1"/>
    <w:rsid w:val="7DED3CF7"/>
    <w:rsid w:val="7E0E55E6"/>
    <w:rsid w:val="7E1A3F8B"/>
    <w:rsid w:val="7E2E4E3D"/>
    <w:rsid w:val="7E2F4430"/>
    <w:rsid w:val="7E3808B5"/>
    <w:rsid w:val="7E3E236F"/>
    <w:rsid w:val="7E682501"/>
    <w:rsid w:val="7E7805A7"/>
    <w:rsid w:val="7E81712E"/>
    <w:rsid w:val="7E977CD1"/>
    <w:rsid w:val="7EAA248B"/>
    <w:rsid w:val="7EAD6B68"/>
    <w:rsid w:val="7EDB34B9"/>
    <w:rsid w:val="7EE27E0A"/>
    <w:rsid w:val="7EFE7628"/>
    <w:rsid w:val="7F1457EB"/>
    <w:rsid w:val="7F1530EF"/>
    <w:rsid w:val="7F323556"/>
    <w:rsid w:val="7F376DBE"/>
    <w:rsid w:val="7F5070F9"/>
    <w:rsid w:val="7F596D35"/>
    <w:rsid w:val="7F601E71"/>
    <w:rsid w:val="7F6310E9"/>
    <w:rsid w:val="7F8A13C9"/>
    <w:rsid w:val="7FB56661"/>
    <w:rsid w:val="7FBB179D"/>
    <w:rsid w:val="7FD445A9"/>
    <w:rsid w:val="7FDD1714"/>
    <w:rsid w:val="7FFF7AE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unhideWhenUsed="0" w:uiPriority="0" w:semiHidden="0" w:name="toc 3"/>
    <w:lsdException w:unhideWhenUsed="0" w:uiPriority="0" w:semiHidden="0" w:name="toc 4"/>
    <w:lsdException w:qFormat="1" w:unhideWhenUsed="0" w:uiPriority="39" w:semiHidden="0" w:name="toc 5"/>
    <w:lsdException w:unhideWhenUsed="0" w:uiPriority="0" w:semiHidden="0" w:name="toc 6"/>
    <w:lsdException w:unhideWhenUsed="0" w:uiPriority="0" w:semiHidden="0" w:name="toc 7"/>
    <w:lsdException w:unhideWhenUsed="0" w:uiPriority="0" w:semiHidden="0" w:name="toc 8"/>
    <w:lsdException w:qFormat="1" w:uiPriority="39"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qFormat="1"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qFormat="1"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0" w:semiHidden="0" w:name="Body Text"/>
    <w:lsdException w:qFormat="1"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iPriority="0" w:semiHidden="0" w:name="Body Text Indent 2"/>
    <w:lsdException w:qFormat="1"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unhideWhenUsed="0" w:uiPriority="0" w:semiHidden="0" w:name="HTML Typewriter"/>
    <w:lsdException w:qFormat="1" w:unhideWhenUsed="0" w:uiPriority="0" w:semiHidden="0" w:name="HTML Variable"/>
    <w:lsdException w:qFormat="1" w:uiPriority="99" w:semiHidden="0"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6">
    <w:name w:val="heading 1"/>
    <w:basedOn w:val="1"/>
    <w:next w:val="1"/>
    <w:autoRedefine/>
    <w:qFormat/>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7">
    <w:name w:val="heading 2"/>
    <w:basedOn w:val="1"/>
    <w:next w:val="1"/>
    <w:autoRedefine/>
    <w:qFormat/>
    <w:uiPriority w:val="0"/>
    <w:pPr>
      <w:keepNext/>
      <w:tabs>
        <w:tab w:val="left" w:pos="3600"/>
      </w:tabs>
      <w:adjustRightInd w:val="0"/>
      <w:snapToGrid w:val="0"/>
      <w:spacing w:line="500" w:lineRule="exact"/>
      <w:jc w:val="left"/>
      <w:outlineLvl w:val="1"/>
    </w:pPr>
    <w:rPr>
      <w:b/>
      <w:sz w:val="24"/>
    </w:rPr>
  </w:style>
  <w:style w:type="paragraph" w:styleId="8">
    <w:name w:val="heading 3"/>
    <w:basedOn w:val="1"/>
    <w:next w:val="1"/>
    <w:autoRedefine/>
    <w:qFormat/>
    <w:uiPriority w:val="0"/>
    <w:pPr>
      <w:keepNext/>
      <w:keepLines/>
      <w:tabs>
        <w:tab w:val="left" w:pos="1440"/>
      </w:tabs>
      <w:spacing w:before="120" w:after="240"/>
      <w:ind w:left="720" w:hanging="720"/>
      <w:outlineLvl w:val="2"/>
    </w:pPr>
    <w:rPr>
      <w:rFonts w:eastAsia="黑体"/>
      <w:b/>
      <w:kern w:val="0"/>
      <w:sz w:val="28"/>
      <w:szCs w:val="20"/>
    </w:rPr>
  </w:style>
  <w:style w:type="paragraph" w:styleId="9">
    <w:name w:val="heading 4"/>
    <w:basedOn w:val="1"/>
    <w:next w:val="1"/>
    <w:autoRedefine/>
    <w:qFormat/>
    <w:uiPriority w:val="0"/>
    <w:pPr>
      <w:keepNext/>
      <w:keepLines/>
      <w:numPr>
        <w:ilvl w:val="3"/>
        <w:numId w:val="1"/>
      </w:numPr>
      <w:tabs>
        <w:tab w:val="left" w:pos="420"/>
      </w:tabs>
      <w:spacing w:before="60" w:after="60" w:line="377" w:lineRule="auto"/>
      <w:outlineLvl w:val="3"/>
    </w:pPr>
    <w:rPr>
      <w:b/>
      <w:bCs/>
      <w:sz w:val="24"/>
      <w:szCs w:val="28"/>
    </w:rPr>
  </w:style>
  <w:style w:type="character" w:default="1" w:styleId="34">
    <w:name w:val="Default Paragraph Font"/>
    <w:autoRedefine/>
    <w:unhideWhenUsed/>
    <w:qFormat/>
    <w:uiPriority w:val="1"/>
  </w:style>
  <w:style w:type="table" w:default="1" w:styleId="32">
    <w:name w:val="Normal Table"/>
    <w:autoRedefine/>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2">
    <w:name w:val="Body Text First Indent"/>
    <w:basedOn w:val="3"/>
    <w:next w:val="4"/>
    <w:link w:val="109"/>
    <w:autoRedefine/>
    <w:qFormat/>
    <w:uiPriority w:val="0"/>
    <w:pPr>
      <w:spacing w:after="120" w:line="240" w:lineRule="auto"/>
      <w:ind w:firstLine="420" w:firstLineChars="100"/>
      <w:textAlignment w:val="auto"/>
    </w:pPr>
    <w:rPr>
      <w:rFonts w:eastAsia="宋体"/>
      <w:sz w:val="21"/>
    </w:rPr>
  </w:style>
  <w:style w:type="paragraph" w:styleId="3">
    <w:name w:val="Body Text"/>
    <w:basedOn w:val="1"/>
    <w:next w:val="1"/>
    <w:link w:val="108"/>
    <w:autoRedefine/>
    <w:qFormat/>
    <w:uiPriority w:val="0"/>
    <w:pPr>
      <w:spacing w:line="440" w:lineRule="exact"/>
      <w:textAlignment w:val="center"/>
    </w:pPr>
    <w:rPr>
      <w:rFonts w:eastAsia="华文中宋"/>
      <w:sz w:val="28"/>
    </w:rPr>
  </w:style>
  <w:style w:type="paragraph" w:customStyle="1" w:styleId="4">
    <w:name w:val="样式 正文首行缩进 + 首行缩进:  2 字符1"/>
    <w:basedOn w:val="1"/>
    <w:next w:val="5"/>
    <w:autoRedefine/>
    <w:qFormat/>
    <w:uiPriority w:val="0"/>
    <w:pPr>
      <w:spacing w:line="360" w:lineRule="auto"/>
      <w:ind w:firstLine="480" w:firstLineChars="200"/>
    </w:pPr>
    <w:rPr>
      <w:sz w:val="24"/>
    </w:rPr>
  </w:style>
  <w:style w:type="paragraph" w:styleId="5">
    <w:name w:val="toc 1"/>
    <w:basedOn w:val="1"/>
    <w:next w:val="1"/>
    <w:autoRedefine/>
    <w:qFormat/>
    <w:uiPriority w:val="39"/>
    <w:pPr>
      <w:widowControl/>
      <w:tabs>
        <w:tab w:val="right" w:leader="hyphen" w:pos="9060"/>
      </w:tabs>
      <w:jc w:val="left"/>
    </w:pPr>
    <w:rPr>
      <w:rFonts w:ascii="宋体" w:hAnsi="宋体" w:cs="宋体"/>
      <w:kern w:val="0"/>
      <w:sz w:val="24"/>
    </w:rPr>
  </w:style>
  <w:style w:type="paragraph" w:styleId="10">
    <w:name w:val="table of authorities"/>
    <w:basedOn w:val="1"/>
    <w:next w:val="1"/>
    <w:autoRedefine/>
    <w:qFormat/>
    <w:uiPriority w:val="0"/>
    <w:pPr>
      <w:ind w:left="420" w:leftChars="200"/>
    </w:pPr>
  </w:style>
  <w:style w:type="paragraph" w:styleId="11">
    <w:name w:val="Normal Indent"/>
    <w:basedOn w:val="1"/>
    <w:autoRedefine/>
    <w:qFormat/>
    <w:uiPriority w:val="0"/>
    <w:rPr>
      <w:snapToGrid w:val="0"/>
      <w:sz w:val="28"/>
    </w:rPr>
  </w:style>
  <w:style w:type="paragraph" w:styleId="12">
    <w:name w:val="annotation text"/>
    <w:basedOn w:val="1"/>
    <w:link w:val="98"/>
    <w:autoRedefine/>
    <w:qFormat/>
    <w:uiPriority w:val="0"/>
    <w:pPr>
      <w:jc w:val="left"/>
    </w:pPr>
  </w:style>
  <w:style w:type="paragraph" w:styleId="13">
    <w:name w:val="Body Text Indent"/>
    <w:basedOn w:val="1"/>
    <w:next w:val="11"/>
    <w:autoRedefine/>
    <w:unhideWhenUsed/>
    <w:qFormat/>
    <w:uiPriority w:val="0"/>
    <w:pPr>
      <w:ind w:firstLine="480" w:firstLineChars="200"/>
    </w:pPr>
    <w:rPr>
      <w:kern w:val="0"/>
      <w:sz w:val="24"/>
    </w:rPr>
  </w:style>
  <w:style w:type="paragraph" w:styleId="14">
    <w:name w:val="List Bullet 2"/>
    <w:basedOn w:val="1"/>
    <w:next w:val="15"/>
    <w:autoRedefine/>
    <w:qFormat/>
    <w:uiPriority w:val="0"/>
    <w:pPr>
      <w:numPr>
        <w:ilvl w:val="0"/>
        <w:numId w:val="2"/>
      </w:numPr>
    </w:pPr>
  </w:style>
  <w:style w:type="paragraph" w:customStyle="1" w:styleId="15">
    <w:name w:val="xl70"/>
    <w:basedOn w:val="1"/>
    <w:next w:val="16"/>
    <w:autoRedefine/>
    <w:qFormat/>
    <w:uiPriority w:val="0"/>
    <w:pPr>
      <w:widowControl/>
      <w:spacing w:before="280" w:after="280"/>
    </w:pPr>
    <w:rPr>
      <w:rFonts w:ascii="宋体"/>
    </w:rPr>
  </w:style>
  <w:style w:type="paragraph" w:customStyle="1" w:styleId="16">
    <w:name w:val="正文缩进1"/>
    <w:basedOn w:val="1"/>
    <w:next w:val="17"/>
    <w:autoRedefine/>
    <w:qFormat/>
    <w:uiPriority w:val="0"/>
    <w:pPr>
      <w:ind w:firstLine="420"/>
    </w:pPr>
    <w:rPr>
      <w:rFonts w:ascii="宋体"/>
      <w:sz w:val="28"/>
    </w:rPr>
  </w:style>
  <w:style w:type="paragraph" w:customStyle="1" w:styleId="17">
    <w:name w:val="td1"/>
    <w:basedOn w:val="1"/>
    <w:next w:val="1"/>
    <w:autoRedefine/>
    <w:qFormat/>
    <w:uiPriority w:val="0"/>
    <w:pPr>
      <w:widowControl/>
      <w:spacing w:before="280" w:after="280" w:line="300" w:lineRule="atLeast"/>
      <w:ind w:firstLine="200"/>
    </w:pPr>
    <w:rPr>
      <w:color w:val="000000"/>
      <w:sz w:val="18"/>
    </w:rPr>
  </w:style>
  <w:style w:type="paragraph" w:styleId="18">
    <w:name w:val="toc 5"/>
    <w:basedOn w:val="1"/>
    <w:next w:val="1"/>
    <w:qFormat/>
    <w:uiPriority w:val="39"/>
    <w:pPr>
      <w:ind w:left="1680" w:leftChars="800"/>
    </w:pPr>
  </w:style>
  <w:style w:type="paragraph" w:styleId="19">
    <w:name w:val="Plain Text"/>
    <w:basedOn w:val="1"/>
    <w:autoRedefine/>
    <w:qFormat/>
    <w:uiPriority w:val="0"/>
    <w:rPr>
      <w:rFonts w:ascii="宋体" w:hAnsi="Courier New"/>
      <w:sz w:val="28"/>
      <w:szCs w:val="21"/>
    </w:rPr>
  </w:style>
  <w:style w:type="paragraph" w:styleId="20">
    <w:name w:val="List Bullet 5"/>
    <w:basedOn w:val="1"/>
    <w:qFormat/>
    <w:uiPriority w:val="0"/>
    <w:pPr>
      <w:numPr>
        <w:ilvl w:val="0"/>
        <w:numId w:val="3"/>
      </w:numPr>
    </w:pPr>
  </w:style>
  <w:style w:type="paragraph" w:styleId="21">
    <w:name w:val="Body Text Indent 2"/>
    <w:basedOn w:val="1"/>
    <w:next w:val="1"/>
    <w:autoRedefine/>
    <w:unhideWhenUsed/>
    <w:qFormat/>
    <w:uiPriority w:val="0"/>
    <w:pPr>
      <w:spacing w:after="120" w:line="480" w:lineRule="auto"/>
      <w:ind w:left="420" w:leftChars="200"/>
    </w:pPr>
    <w:rPr>
      <w:rFonts w:hint="eastAsia"/>
    </w:rPr>
  </w:style>
  <w:style w:type="paragraph" w:styleId="22">
    <w:name w:val="footer"/>
    <w:basedOn w:val="1"/>
    <w:next w:val="1"/>
    <w:autoRedefine/>
    <w:qFormat/>
    <w:uiPriority w:val="99"/>
    <w:pPr>
      <w:tabs>
        <w:tab w:val="center" w:pos="4153"/>
        <w:tab w:val="right" w:pos="8306"/>
      </w:tabs>
      <w:snapToGrid w:val="0"/>
      <w:jc w:val="left"/>
    </w:pPr>
    <w:rPr>
      <w:kern w:val="0"/>
      <w:sz w:val="18"/>
      <w:szCs w:val="20"/>
    </w:rPr>
  </w:style>
  <w:style w:type="paragraph" w:styleId="23">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24">
    <w:name w:val="List"/>
    <w:basedOn w:val="1"/>
    <w:next w:val="14"/>
    <w:autoRedefine/>
    <w:qFormat/>
    <w:uiPriority w:val="0"/>
    <w:pPr>
      <w:jc w:val="center"/>
    </w:pPr>
    <w:rPr>
      <w:kern w:val="0"/>
      <w:szCs w:val="20"/>
    </w:rPr>
  </w:style>
  <w:style w:type="paragraph" w:styleId="25">
    <w:name w:val="Body Text Indent 3"/>
    <w:basedOn w:val="1"/>
    <w:autoRedefine/>
    <w:qFormat/>
    <w:uiPriority w:val="0"/>
    <w:pPr>
      <w:spacing w:after="120"/>
      <w:ind w:left="420" w:leftChars="200"/>
    </w:pPr>
    <w:rPr>
      <w:sz w:val="16"/>
      <w:szCs w:val="16"/>
    </w:rPr>
  </w:style>
  <w:style w:type="paragraph" w:styleId="26">
    <w:name w:val="toc 2"/>
    <w:basedOn w:val="1"/>
    <w:next w:val="1"/>
    <w:autoRedefine/>
    <w:qFormat/>
    <w:uiPriority w:val="39"/>
    <w:pPr>
      <w:spacing w:line="360" w:lineRule="auto"/>
      <w:ind w:firstLine="200" w:firstLineChars="200"/>
    </w:pPr>
    <w:rPr>
      <w:iCs/>
      <w:szCs w:val="20"/>
    </w:rPr>
  </w:style>
  <w:style w:type="paragraph" w:styleId="27">
    <w:name w:val="Message Header"/>
    <w:basedOn w:val="1"/>
    <w:autoRedefine/>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cs="Arial"/>
      <w:sz w:val="24"/>
    </w:rPr>
  </w:style>
  <w:style w:type="paragraph" w:styleId="28">
    <w:name w:val="Normal (Web)"/>
    <w:basedOn w:val="1"/>
    <w:autoRedefine/>
    <w:qFormat/>
    <w:uiPriority w:val="0"/>
    <w:pPr>
      <w:widowControl/>
      <w:spacing w:before="100" w:beforeAutospacing="1" w:after="100" w:afterAutospacing="1"/>
      <w:jc w:val="left"/>
    </w:pPr>
    <w:rPr>
      <w:rFonts w:ascii="宋体" w:hAnsi="宋体"/>
      <w:kern w:val="0"/>
      <w:sz w:val="24"/>
      <w:szCs w:val="20"/>
    </w:rPr>
  </w:style>
  <w:style w:type="paragraph" w:styleId="29">
    <w:name w:val="Title"/>
    <w:basedOn w:val="1"/>
    <w:next w:val="1"/>
    <w:autoRedefine/>
    <w:qFormat/>
    <w:uiPriority w:val="0"/>
    <w:pPr>
      <w:spacing w:before="240" w:after="60"/>
      <w:jc w:val="center"/>
      <w:outlineLvl w:val="0"/>
    </w:pPr>
    <w:rPr>
      <w:rFonts w:ascii="等线 Light" w:hAnsi="等线 Light"/>
      <w:b/>
      <w:bCs/>
      <w:sz w:val="32"/>
      <w:szCs w:val="32"/>
    </w:rPr>
  </w:style>
  <w:style w:type="paragraph" w:styleId="30">
    <w:name w:val="annotation subject"/>
    <w:basedOn w:val="12"/>
    <w:next w:val="12"/>
    <w:link w:val="99"/>
    <w:autoRedefine/>
    <w:qFormat/>
    <w:uiPriority w:val="0"/>
    <w:rPr>
      <w:b/>
      <w:bCs/>
    </w:rPr>
  </w:style>
  <w:style w:type="paragraph" w:styleId="31">
    <w:name w:val="Body Text First Indent 2"/>
    <w:basedOn w:val="13"/>
    <w:next w:val="1"/>
    <w:autoRedefine/>
    <w:qFormat/>
    <w:uiPriority w:val="0"/>
    <w:pPr>
      <w:ind w:firstLine="420"/>
    </w:pPr>
  </w:style>
  <w:style w:type="table" w:styleId="33">
    <w:name w:val="Table Grid"/>
    <w:basedOn w:val="32"/>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5">
    <w:name w:val="page number"/>
    <w:basedOn w:val="34"/>
    <w:autoRedefine/>
    <w:qFormat/>
    <w:uiPriority w:val="0"/>
  </w:style>
  <w:style w:type="character" w:styleId="36">
    <w:name w:val="FollowedHyperlink"/>
    <w:basedOn w:val="34"/>
    <w:autoRedefine/>
    <w:qFormat/>
    <w:uiPriority w:val="0"/>
    <w:rPr>
      <w:color w:val="800080"/>
      <w:u w:val="none"/>
    </w:rPr>
  </w:style>
  <w:style w:type="character" w:styleId="37">
    <w:name w:val="Emphasis"/>
    <w:basedOn w:val="34"/>
    <w:autoRedefine/>
    <w:qFormat/>
    <w:uiPriority w:val="0"/>
  </w:style>
  <w:style w:type="character" w:styleId="38">
    <w:name w:val="HTML Definition"/>
    <w:basedOn w:val="34"/>
    <w:autoRedefine/>
    <w:qFormat/>
    <w:uiPriority w:val="0"/>
  </w:style>
  <w:style w:type="character" w:styleId="39">
    <w:name w:val="HTML Variable"/>
    <w:basedOn w:val="34"/>
    <w:autoRedefine/>
    <w:qFormat/>
    <w:uiPriority w:val="0"/>
  </w:style>
  <w:style w:type="character" w:styleId="40">
    <w:name w:val="Hyperlink"/>
    <w:basedOn w:val="34"/>
    <w:autoRedefine/>
    <w:qFormat/>
    <w:uiPriority w:val="0"/>
    <w:rPr>
      <w:color w:val="0000FF"/>
      <w:u w:val="none"/>
    </w:rPr>
  </w:style>
  <w:style w:type="character" w:styleId="41">
    <w:name w:val="HTML Code"/>
    <w:basedOn w:val="34"/>
    <w:autoRedefine/>
    <w:qFormat/>
    <w:uiPriority w:val="0"/>
    <w:rPr>
      <w:rFonts w:ascii="Courier New" w:hAnsi="Courier New"/>
      <w:sz w:val="20"/>
    </w:rPr>
  </w:style>
  <w:style w:type="character" w:styleId="42">
    <w:name w:val="annotation reference"/>
    <w:basedOn w:val="34"/>
    <w:autoRedefine/>
    <w:qFormat/>
    <w:uiPriority w:val="0"/>
    <w:rPr>
      <w:sz w:val="21"/>
      <w:szCs w:val="21"/>
    </w:rPr>
  </w:style>
  <w:style w:type="character" w:styleId="43">
    <w:name w:val="HTML Cite"/>
    <w:basedOn w:val="34"/>
    <w:autoRedefine/>
    <w:qFormat/>
    <w:uiPriority w:val="0"/>
  </w:style>
  <w:style w:type="character" w:styleId="44">
    <w:name w:val="HTML Keyboard"/>
    <w:basedOn w:val="34"/>
    <w:autoRedefine/>
    <w:qFormat/>
    <w:uiPriority w:val="0"/>
    <w:rPr>
      <w:rFonts w:ascii="Courier New" w:hAnsi="Courier New"/>
      <w:sz w:val="20"/>
    </w:rPr>
  </w:style>
  <w:style w:type="character" w:styleId="45">
    <w:name w:val="HTML Sample"/>
    <w:basedOn w:val="34"/>
    <w:autoRedefine/>
    <w:qFormat/>
    <w:uiPriority w:val="0"/>
    <w:rPr>
      <w:rFonts w:ascii="Courier New" w:hAnsi="Courier New"/>
      <w:u w:val="none"/>
    </w:rPr>
  </w:style>
  <w:style w:type="paragraph" w:customStyle="1" w:styleId="46">
    <w:name w:val="Normal (Web)1"/>
    <w:basedOn w:val="1"/>
    <w:next w:val="47"/>
    <w:autoRedefine/>
    <w:qFormat/>
    <w:uiPriority w:val="0"/>
    <w:pPr>
      <w:widowControl/>
      <w:jc w:val="left"/>
    </w:pPr>
    <w:rPr>
      <w:rFonts w:ascii="宋体"/>
      <w:kern w:val="0"/>
      <w:sz w:val="24"/>
      <w:szCs w:val="21"/>
    </w:rPr>
  </w:style>
  <w:style w:type="paragraph" w:customStyle="1" w:styleId="47">
    <w:name w:val="Date1"/>
    <w:basedOn w:val="1"/>
    <w:next w:val="1"/>
    <w:autoRedefine/>
    <w:qFormat/>
    <w:uiPriority w:val="0"/>
    <w:pPr>
      <w:ind w:left="2500" w:leftChars="2500"/>
    </w:pPr>
  </w:style>
  <w:style w:type="paragraph" w:customStyle="1" w:styleId="48">
    <w:name w:val="Default"/>
    <w:basedOn w:val="49"/>
    <w:next w:val="1"/>
    <w:autoRedefine/>
    <w:qFormat/>
    <w:uiPriority w:val="0"/>
    <w:pPr>
      <w:widowControl w:val="0"/>
      <w:autoSpaceDE w:val="0"/>
      <w:autoSpaceDN w:val="0"/>
    </w:pPr>
    <w:rPr>
      <w:rFonts w:hAnsi="Calibri" w:cs="宋体"/>
      <w:color w:val="000000"/>
      <w:szCs w:val="24"/>
    </w:rPr>
  </w:style>
  <w:style w:type="paragraph" w:customStyle="1" w:styleId="49">
    <w:name w:val="纯文本1"/>
    <w:autoRedefine/>
    <w:qFormat/>
    <w:uiPriority w:val="0"/>
    <w:pPr>
      <w:adjustRightInd w:val="0"/>
      <w:jc w:val="center"/>
      <w:textAlignment w:val="baseline"/>
    </w:pPr>
    <w:rPr>
      <w:rFonts w:ascii="宋体" w:hAnsi="Courier New" w:eastAsia="宋体" w:cs="Times New Roman"/>
      <w:sz w:val="24"/>
      <w:lang w:val="en-US" w:eastAsia="zh-CN" w:bidi="ar-SA"/>
    </w:rPr>
  </w:style>
  <w:style w:type="paragraph" w:customStyle="1" w:styleId="50">
    <w:name w:val="列出段落1"/>
    <w:basedOn w:val="1"/>
    <w:autoRedefine/>
    <w:qFormat/>
    <w:uiPriority w:val="99"/>
    <w:pPr>
      <w:ind w:firstLine="420" w:firstLineChars="200"/>
    </w:pPr>
    <w:rPr>
      <w:rFonts w:ascii="Calibri" w:hAnsi="Calibri"/>
      <w:szCs w:val="22"/>
    </w:rPr>
  </w:style>
  <w:style w:type="paragraph" w:customStyle="1" w:styleId="51">
    <w:name w:val="xl27"/>
    <w:basedOn w:val="1"/>
    <w:autoRedefine/>
    <w:qFormat/>
    <w:uiPriority w:val="0"/>
    <w:pPr>
      <w:widowControl/>
      <w:pBdr>
        <w:bottom w:val="single" w:color="auto" w:sz="4" w:space="0"/>
        <w:right w:val="single" w:color="auto" w:sz="4" w:space="0"/>
      </w:pBdr>
      <w:spacing w:before="100" w:beforeAutospacing="1" w:after="100" w:afterAutospacing="1"/>
      <w:jc w:val="center"/>
    </w:pPr>
    <w:rPr>
      <w:kern w:val="0"/>
      <w:szCs w:val="20"/>
    </w:rPr>
  </w:style>
  <w:style w:type="paragraph" w:customStyle="1" w:styleId="52">
    <w:name w:val="11111"/>
    <w:basedOn w:val="1"/>
    <w:next w:val="1"/>
    <w:autoRedefine/>
    <w:qFormat/>
    <w:uiPriority w:val="0"/>
    <w:pPr>
      <w:spacing w:line="360" w:lineRule="auto"/>
      <w:ind w:firstLine="200" w:firstLineChars="200"/>
    </w:pPr>
    <w:rPr>
      <w:rFonts w:ascii="宋体" w:hAnsi="宋体" w:cs="宋体"/>
      <w:sz w:val="24"/>
    </w:rPr>
  </w:style>
  <w:style w:type="paragraph" w:customStyle="1" w:styleId="53">
    <w:name w:val="表格"/>
    <w:basedOn w:val="1"/>
    <w:next w:val="1"/>
    <w:autoRedefine/>
    <w:qFormat/>
    <w:uiPriority w:val="0"/>
    <w:pPr>
      <w:adjustRightInd w:val="0"/>
      <w:snapToGrid w:val="0"/>
      <w:spacing w:beforeLines="10" w:afterLines="10" w:line="259" w:lineRule="auto"/>
      <w:jc w:val="center"/>
    </w:pPr>
    <w:rPr>
      <w:rFonts w:ascii="宋体"/>
      <w:kern w:val="0"/>
      <w:szCs w:val="20"/>
    </w:rPr>
  </w:style>
  <w:style w:type="paragraph" w:customStyle="1" w:styleId="54">
    <w:name w:val="【正文】"/>
    <w:basedOn w:val="1"/>
    <w:link w:val="67"/>
    <w:autoRedefine/>
    <w:qFormat/>
    <w:uiPriority w:val="0"/>
    <w:pPr>
      <w:spacing w:line="500" w:lineRule="exact"/>
      <w:ind w:firstLine="200" w:firstLineChars="200"/>
    </w:pPr>
    <w:rPr>
      <w:kern w:val="0"/>
      <w:sz w:val="24"/>
      <w:szCs w:val="20"/>
    </w:rPr>
  </w:style>
  <w:style w:type="paragraph" w:customStyle="1" w:styleId="55">
    <w:name w:val="_Style 4"/>
    <w:basedOn w:val="1"/>
    <w:autoRedefine/>
    <w:qFormat/>
    <w:uiPriority w:val="0"/>
    <w:pPr>
      <w:snapToGrid w:val="0"/>
      <w:spacing w:line="360" w:lineRule="auto"/>
      <w:ind w:firstLine="529" w:firstLineChars="200"/>
    </w:pPr>
  </w:style>
  <w:style w:type="paragraph" w:customStyle="1" w:styleId="56">
    <w:name w:val="【表中文字】"/>
    <w:basedOn w:val="1"/>
    <w:autoRedefine/>
    <w:qFormat/>
    <w:uiPriority w:val="0"/>
    <w:pPr>
      <w:jc w:val="center"/>
    </w:pPr>
    <w:rPr>
      <w:kern w:val="0"/>
      <w:szCs w:val="20"/>
    </w:rPr>
  </w:style>
  <w:style w:type="paragraph" w:customStyle="1" w:styleId="57">
    <w:name w:val="表格文字"/>
    <w:basedOn w:val="58"/>
    <w:next w:val="1"/>
    <w:autoRedefine/>
    <w:qFormat/>
    <w:uiPriority w:val="0"/>
    <w:pPr>
      <w:widowControl/>
    </w:pPr>
    <w:rPr>
      <w:rFonts w:ascii="宋体" w:hAnsi="宋体" w:cs="宋体"/>
      <w:color w:val="000000"/>
      <w:kern w:val="0"/>
      <w:szCs w:val="21"/>
    </w:rPr>
  </w:style>
  <w:style w:type="paragraph" w:customStyle="1" w:styleId="58">
    <w:name w:val="表头"/>
    <w:basedOn w:val="59"/>
    <w:next w:val="19"/>
    <w:autoRedefine/>
    <w:qFormat/>
    <w:uiPriority w:val="0"/>
    <w:pPr>
      <w:adjustRightInd w:val="0"/>
      <w:snapToGrid w:val="0"/>
      <w:spacing w:line="360" w:lineRule="auto"/>
    </w:pPr>
    <w:rPr>
      <w:rFonts w:eastAsia="黑体"/>
      <w:sz w:val="24"/>
      <w:szCs w:val="22"/>
    </w:rPr>
  </w:style>
  <w:style w:type="paragraph" w:customStyle="1" w:styleId="59">
    <w:name w:val="样式4"/>
    <w:basedOn w:val="1"/>
    <w:autoRedefine/>
    <w:qFormat/>
    <w:uiPriority w:val="0"/>
    <w:pPr>
      <w:adjustRightInd w:val="0"/>
      <w:snapToGrid w:val="0"/>
      <w:jc w:val="center"/>
    </w:pPr>
    <w:rPr>
      <w:sz w:val="24"/>
      <w:szCs w:val="20"/>
    </w:rPr>
  </w:style>
  <w:style w:type="paragraph" w:customStyle="1" w:styleId="60">
    <w:name w:val="正文1"/>
    <w:basedOn w:val="2"/>
    <w:autoRedefine/>
    <w:qFormat/>
    <w:uiPriority w:val="0"/>
    <w:pPr>
      <w:adjustRightInd w:val="0"/>
      <w:spacing w:line="360" w:lineRule="atLeast"/>
    </w:pPr>
    <w:rPr>
      <w:rFonts w:ascii="宋体"/>
      <w:sz w:val="24"/>
    </w:rPr>
  </w:style>
  <w:style w:type="paragraph" w:customStyle="1" w:styleId="61">
    <w:name w:val="正文 New New"/>
    <w:autoRedefine/>
    <w:qFormat/>
    <w:uiPriority w:val="0"/>
    <w:pPr>
      <w:widowControl w:val="0"/>
      <w:jc w:val="both"/>
    </w:pPr>
    <w:rPr>
      <w:rFonts w:ascii="Calibri" w:hAnsi="Calibri" w:eastAsia="宋体" w:cs="Times New Roman"/>
      <w:kern w:val="2"/>
      <w:sz w:val="21"/>
      <w:szCs w:val="24"/>
      <w:lang w:val="en-US" w:eastAsia="zh-CN" w:bidi="ar-SA"/>
    </w:rPr>
  </w:style>
  <w:style w:type="paragraph" w:customStyle="1" w:styleId="62">
    <w:name w:val="【表头】"/>
    <w:basedOn w:val="1"/>
    <w:next w:val="1"/>
    <w:autoRedefine/>
    <w:qFormat/>
    <w:uiPriority w:val="0"/>
    <w:pPr>
      <w:spacing w:line="460" w:lineRule="exact"/>
      <w:jc w:val="center"/>
    </w:pPr>
    <w:rPr>
      <w:b/>
      <w:kern w:val="0"/>
      <w:sz w:val="24"/>
      <w:szCs w:val="20"/>
    </w:rPr>
  </w:style>
  <w:style w:type="paragraph" w:customStyle="1" w:styleId="63">
    <w:name w:val="内容"/>
    <w:basedOn w:val="1"/>
    <w:autoRedefine/>
    <w:qFormat/>
    <w:uiPriority w:val="0"/>
    <w:pPr>
      <w:spacing w:beforeLines="50" w:afterLines="50"/>
      <w:ind w:firstLine="200" w:firstLineChars="200"/>
    </w:pPr>
    <w:rPr>
      <w:color w:val="000000"/>
      <w:sz w:val="24"/>
    </w:rPr>
  </w:style>
  <w:style w:type="paragraph" w:customStyle="1" w:styleId="64">
    <w:name w:val="正文00"/>
    <w:basedOn w:val="1"/>
    <w:next w:val="65"/>
    <w:autoRedefine/>
    <w:qFormat/>
    <w:uiPriority w:val="0"/>
    <w:pPr>
      <w:spacing w:line="360" w:lineRule="auto"/>
      <w:ind w:firstLine="480" w:firstLineChars="200"/>
    </w:pPr>
    <w:rPr>
      <w:sz w:val="24"/>
    </w:rPr>
  </w:style>
  <w:style w:type="paragraph" w:customStyle="1" w:styleId="65">
    <w:name w:val="样式 Times New Roman 五号 居中1"/>
    <w:basedOn w:val="1"/>
    <w:next w:val="58"/>
    <w:autoRedefine/>
    <w:qFormat/>
    <w:uiPriority w:val="0"/>
    <w:pPr>
      <w:jc w:val="center"/>
    </w:pPr>
    <w:rPr>
      <w:rFonts w:cs="宋体"/>
    </w:rPr>
  </w:style>
  <w:style w:type="paragraph" w:customStyle="1" w:styleId="66">
    <w:name w:val="表中文字"/>
    <w:basedOn w:val="58"/>
    <w:autoRedefine/>
    <w:qFormat/>
    <w:uiPriority w:val="0"/>
    <w:pPr>
      <w:adjustRightInd w:val="0"/>
      <w:snapToGrid w:val="0"/>
      <w:jc w:val="center"/>
    </w:pPr>
    <w:rPr>
      <w:szCs w:val="22"/>
    </w:rPr>
  </w:style>
  <w:style w:type="character" w:customStyle="1" w:styleId="67">
    <w:name w:val="【正文】 Char"/>
    <w:link w:val="54"/>
    <w:autoRedefine/>
    <w:qFormat/>
    <w:uiPriority w:val="0"/>
    <w:rPr>
      <w:kern w:val="0"/>
      <w:sz w:val="24"/>
      <w:szCs w:val="20"/>
    </w:rPr>
  </w:style>
  <w:style w:type="paragraph" w:customStyle="1" w:styleId="68">
    <w:name w:val="巴彦正文"/>
    <w:basedOn w:val="1"/>
    <w:autoRedefine/>
    <w:qFormat/>
    <w:uiPriority w:val="0"/>
    <w:pPr>
      <w:spacing w:line="360" w:lineRule="auto"/>
      <w:ind w:firstLine="200" w:firstLineChars="200"/>
    </w:pPr>
    <w:rPr>
      <w:sz w:val="28"/>
    </w:rPr>
  </w:style>
  <w:style w:type="paragraph" w:customStyle="1" w:styleId="69">
    <w:name w:val="北京正文2"/>
    <w:basedOn w:val="1"/>
    <w:autoRedefine/>
    <w:qFormat/>
    <w:uiPriority w:val="0"/>
    <w:pPr>
      <w:adjustRightInd w:val="0"/>
      <w:snapToGrid w:val="0"/>
      <w:spacing w:line="360" w:lineRule="auto"/>
      <w:ind w:firstLine="200" w:firstLineChars="200"/>
    </w:pPr>
    <w:rPr>
      <w:snapToGrid w:val="0"/>
      <w:color w:val="0070C0"/>
      <w:kern w:val="0"/>
      <w:sz w:val="24"/>
    </w:rPr>
  </w:style>
  <w:style w:type="paragraph" w:customStyle="1" w:styleId="70">
    <w:name w:val="cucd-0"/>
    <w:autoRedefine/>
    <w:qFormat/>
    <w:uiPriority w:val="0"/>
    <w:pPr>
      <w:spacing w:line="360" w:lineRule="auto"/>
      <w:ind w:firstLine="480" w:firstLineChars="200"/>
    </w:pPr>
    <w:rPr>
      <w:rFonts w:ascii="Times New Roman" w:hAnsi="Times New Roman" w:eastAsia="宋体" w:cs="Times New Roman"/>
      <w:kern w:val="2"/>
      <w:sz w:val="24"/>
      <w:szCs w:val="24"/>
      <w:lang w:val="en-US" w:eastAsia="zh-CN" w:bidi="ar-SA"/>
    </w:rPr>
  </w:style>
  <w:style w:type="paragraph" w:customStyle="1" w:styleId="71">
    <w:name w:val="表内文字-lgf"/>
    <w:basedOn w:val="1"/>
    <w:autoRedefine/>
    <w:qFormat/>
    <w:uiPriority w:val="0"/>
    <w:pPr>
      <w:adjustRightInd w:val="0"/>
      <w:snapToGrid w:val="0"/>
      <w:jc w:val="center"/>
    </w:pPr>
    <w:rPr>
      <w:bCs/>
      <w:spacing w:val="-2"/>
      <w:kern w:val="0"/>
      <w:szCs w:val="21"/>
    </w:rPr>
  </w:style>
  <w:style w:type="paragraph" w:customStyle="1" w:styleId="72">
    <w:name w:val="表格文字居中"/>
    <w:basedOn w:val="1"/>
    <w:next w:val="1"/>
    <w:autoRedefine/>
    <w:qFormat/>
    <w:uiPriority w:val="0"/>
    <w:pPr>
      <w:keepNext/>
      <w:adjustRightInd w:val="0"/>
      <w:snapToGrid w:val="0"/>
      <w:spacing w:line="0" w:lineRule="atLeast"/>
      <w:jc w:val="center"/>
    </w:pPr>
    <w:rPr>
      <w:rFonts w:hAnsi="宋体"/>
      <w:color w:val="FF0000"/>
      <w:szCs w:val="21"/>
    </w:rPr>
  </w:style>
  <w:style w:type="character" w:customStyle="1" w:styleId="73">
    <w:name w:val="before4"/>
    <w:basedOn w:val="34"/>
    <w:autoRedefine/>
    <w:qFormat/>
    <w:uiPriority w:val="0"/>
    <w:rPr>
      <w:color w:val="FF6600"/>
      <w:bdr w:val="single" w:color="237C96" w:sz="36" w:space="0"/>
    </w:rPr>
  </w:style>
  <w:style w:type="character" w:customStyle="1" w:styleId="74">
    <w:name w:val="hover15"/>
    <w:basedOn w:val="34"/>
    <w:autoRedefine/>
    <w:qFormat/>
    <w:uiPriority w:val="0"/>
    <w:rPr>
      <w:color w:val="FF6600"/>
    </w:rPr>
  </w:style>
  <w:style w:type="character" w:customStyle="1" w:styleId="75">
    <w:name w:val="before8"/>
    <w:basedOn w:val="34"/>
    <w:autoRedefine/>
    <w:qFormat/>
    <w:uiPriority w:val="0"/>
    <w:rPr>
      <w:color w:val="FF6600"/>
      <w:bdr w:val="single" w:color="237C96" w:sz="36" w:space="0"/>
    </w:rPr>
  </w:style>
  <w:style w:type="character" w:customStyle="1" w:styleId="76">
    <w:name w:val="hover14"/>
    <w:basedOn w:val="34"/>
    <w:autoRedefine/>
    <w:qFormat/>
    <w:uiPriority w:val="0"/>
    <w:rPr>
      <w:color w:val="FF6600"/>
    </w:rPr>
  </w:style>
  <w:style w:type="paragraph" w:customStyle="1" w:styleId="77">
    <w:name w:val="表内字"/>
    <w:autoRedefine/>
    <w:qFormat/>
    <w:uiPriority w:val="0"/>
    <w:pPr>
      <w:spacing w:line="312" w:lineRule="auto"/>
      <w:jc w:val="center"/>
    </w:pPr>
    <w:rPr>
      <w:rFonts w:ascii="Times New Roman" w:hAnsi="Times New Roman" w:eastAsia="宋体" w:cs="Times New Roman"/>
      <w:color w:val="000000"/>
      <w:sz w:val="21"/>
      <w:lang w:val="en-US" w:eastAsia="zh-CN" w:bidi="ar-SA"/>
    </w:rPr>
  </w:style>
  <w:style w:type="paragraph" w:customStyle="1" w:styleId="78">
    <w:name w:val="表文"/>
    <w:basedOn w:val="1"/>
    <w:autoRedefine/>
    <w:qFormat/>
    <w:uiPriority w:val="0"/>
    <w:pPr>
      <w:tabs>
        <w:tab w:val="left" w:pos="1021"/>
      </w:tabs>
      <w:spacing w:line="360" w:lineRule="auto"/>
      <w:jc w:val="center"/>
    </w:pPr>
    <w:rPr>
      <w:kern w:val="0"/>
      <w:position w:val="-24"/>
      <w:szCs w:val="21"/>
    </w:rPr>
  </w:style>
  <w:style w:type="paragraph" w:customStyle="1" w:styleId="79">
    <w:name w:val="Table Paragraph"/>
    <w:basedOn w:val="1"/>
    <w:autoRedefine/>
    <w:qFormat/>
    <w:uiPriority w:val="0"/>
    <w:pPr>
      <w:jc w:val="left"/>
    </w:pPr>
    <w:rPr>
      <w:rFonts w:ascii="Calibri" w:hAnsi="Calibri"/>
      <w:kern w:val="0"/>
      <w:sz w:val="22"/>
      <w:lang w:eastAsia="en-US"/>
    </w:rPr>
  </w:style>
  <w:style w:type="paragraph" w:customStyle="1" w:styleId="80">
    <w:name w:val="表格题目"/>
    <w:basedOn w:val="1"/>
    <w:autoRedefine/>
    <w:qFormat/>
    <w:uiPriority w:val="0"/>
    <w:pPr>
      <w:spacing w:line="240" w:lineRule="atLeast"/>
      <w:jc w:val="center"/>
    </w:pPr>
    <w:rPr>
      <w:rFonts w:ascii="黑体" w:hAnsi="宋体" w:eastAsia="黑体"/>
      <w:sz w:val="24"/>
    </w:rPr>
  </w:style>
  <w:style w:type="paragraph" w:customStyle="1" w:styleId="81">
    <w:name w:val="【表中文字】-"/>
    <w:basedOn w:val="1"/>
    <w:autoRedefine/>
    <w:qFormat/>
    <w:uiPriority w:val="0"/>
    <w:pPr>
      <w:widowControl/>
      <w:jc w:val="center"/>
    </w:pPr>
    <w:rPr>
      <w:kern w:val="0"/>
      <w:sz w:val="20"/>
      <w:szCs w:val="20"/>
    </w:rPr>
  </w:style>
  <w:style w:type="paragraph" w:customStyle="1" w:styleId="82">
    <w:name w:val="正文2"/>
    <w:autoRedefine/>
    <w:qFormat/>
    <w:uiPriority w:val="0"/>
    <w:pPr>
      <w:widowControl w:val="0"/>
      <w:adjustRightInd w:val="0"/>
      <w:spacing w:line="360" w:lineRule="atLeast"/>
    </w:pPr>
    <w:rPr>
      <w:rFonts w:ascii="宋体" w:hAnsi="Times New Roman" w:eastAsia="宋体" w:cs="Times New Roman"/>
      <w:sz w:val="24"/>
      <w:lang w:val="en-US" w:eastAsia="zh-CN" w:bidi="ar-SA"/>
    </w:rPr>
  </w:style>
  <w:style w:type="paragraph" w:customStyle="1" w:styleId="83">
    <w:name w:val="正文小标题"/>
    <w:basedOn w:val="1"/>
    <w:next w:val="1"/>
    <w:autoRedefine/>
    <w:qFormat/>
    <w:uiPriority w:val="0"/>
    <w:pPr>
      <w:jc w:val="center"/>
    </w:pPr>
    <w:rPr>
      <w:b/>
      <w:kern w:val="0"/>
      <w:szCs w:val="18"/>
    </w:rPr>
  </w:style>
  <w:style w:type="paragraph" w:customStyle="1" w:styleId="84">
    <w:name w:val="正文 表格  居中"/>
    <w:basedOn w:val="1"/>
    <w:next w:val="1"/>
    <w:autoRedefine/>
    <w:qFormat/>
    <w:uiPriority w:val="0"/>
    <w:pPr>
      <w:jc w:val="center"/>
    </w:pPr>
  </w:style>
  <w:style w:type="table" w:customStyle="1" w:styleId="85">
    <w:name w:val="Table Normal"/>
    <w:autoRedefine/>
    <w:unhideWhenUsed/>
    <w:qFormat/>
    <w:uiPriority w:val="0"/>
    <w:tblPr>
      <w:tblCellMar>
        <w:top w:w="0" w:type="dxa"/>
        <w:left w:w="0" w:type="dxa"/>
        <w:bottom w:w="0" w:type="dxa"/>
        <w:right w:w="0" w:type="dxa"/>
      </w:tblCellMar>
    </w:tblPr>
  </w:style>
  <w:style w:type="paragraph" w:customStyle="1" w:styleId="86">
    <w:name w:val="表格正文"/>
    <w:autoRedefine/>
    <w:qFormat/>
    <w:uiPriority w:val="0"/>
    <w:pPr>
      <w:adjustRightInd w:val="0"/>
      <w:snapToGrid w:val="0"/>
      <w:jc w:val="center"/>
    </w:pPr>
    <w:rPr>
      <w:rFonts w:ascii="Times New Roman" w:hAnsi="Times New Roman" w:eastAsia="宋体" w:cs="Times New Roman"/>
      <w:color w:val="FF0000"/>
      <w:kern w:val="2"/>
      <w:sz w:val="21"/>
      <w:szCs w:val="21"/>
      <w:lang w:val="en-US" w:eastAsia="zh-CN" w:bidi="ar-SA"/>
    </w:rPr>
  </w:style>
  <w:style w:type="paragraph" w:customStyle="1" w:styleId="87">
    <w:name w:val="a正文"/>
    <w:basedOn w:val="88"/>
    <w:autoRedefine/>
    <w:qFormat/>
    <w:uiPriority w:val="0"/>
    <w:pPr>
      <w:spacing w:line="520" w:lineRule="exact"/>
      <w:ind w:firstLine="200"/>
    </w:pPr>
    <w:rPr>
      <w:sz w:val="24"/>
    </w:rPr>
  </w:style>
  <w:style w:type="paragraph" w:customStyle="1" w:styleId="88">
    <w:name w:val="正文格式"/>
    <w:basedOn w:val="1"/>
    <w:autoRedefine/>
    <w:qFormat/>
    <w:uiPriority w:val="0"/>
    <w:pPr>
      <w:spacing w:line="360" w:lineRule="auto"/>
      <w:ind w:firstLine="420" w:firstLineChars="200"/>
    </w:pPr>
    <w:rPr>
      <w:kern w:val="0"/>
      <w:szCs w:val="21"/>
    </w:rPr>
  </w:style>
  <w:style w:type="paragraph" w:customStyle="1" w:styleId="89">
    <w:name w:val="表中的文字"/>
    <w:basedOn w:val="29"/>
    <w:autoRedefine/>
    <w:qFormat/>
    <w:uiPriority w:val="0"/>
    <w:pPr>
      <w:spacing w:before="0" w:after="0"/>
      <w:outlineLvl w:val="9"/>
    </w:pPr>
    <w:rPr>
      <w:rFonts w:ascii="Times New Roman" w:hAnsi="Times New Roman"/>
      <w:b w:val="0"/>
      <w:sz w:val="21"/>
      <w:szCs w:val="21"/>
    </w:rPr>
  </w:style>
  <w:style w:type="paragraph" w:customStyle="1" w:styleId="90">
    <w:name w:val="表格内文字"/>
    <w:basedOn w:val="1"/>
    <w:next w:val="1"/>
    <w:autoRedefine/>
    <w:qFormat/>
    <w:uiPriority w:val="0"/>
    <w:pPr>
      <w:widowControl/>
      <w:tabs>
        <w:tab w:val="left" w:pos="3345"/>
      </w:tabs>
      <w:adjustRightInd w:val="0"/>
      <w:snapToGrid w:val="0"/>
      <w:jc w:val="center"/>
    </w:pPr>
    <w:rPr>
      <w:iCs/>
      <w:kern w:val="0"/>
      <w:szCs w:val="18"/>
    </w:rPr>
  </w:style>
  <w:style w:type="paragraph" w:customStyle="1" w:styleId="91">
    <w:name w:val="C首行缩进正文"/>
    <w:basedOn w:val="54"/>
    <w:autoRedefine/>
    <w:qFormat/>
    <w:uiPriority w:val="0"/>
  </w:style>
  <w:style w:type="paragraph" w:customStyle="1" w:styleId="92">
    <w:name w:val="C【表头】"/>
    <w:basedOn w:val="1"/>
    <w:autoRedefine/>
    <w:qFormat/>
    <w:uiPriority w:val="0"/>
    <w:pPr>
      <w:widowControl/>
      <w:adjustRightInd w:val="0"/>
      <w:snapToGrid w:val="0"/>
      <w:jc w:val="center"/>
    </w:pPr>
    <w:rPr>
      <w:rFonts w:eastAsia="黑体" w:cs="宋体"/>
      <w:kern w:val="0"/>
      <w:sz w:val="24"/>
      <w:szCs w:val="20"/>
    </w:rPr>
  </w:style>
  <w:style w:type="paragraph" w:customStyle="1" w:styleId="93">
    <w:name w:val="C【表中文字】-"/>
    <w:basedOn w:val="1"/>
    <w:autoRedefine/>
    <w:qFormat/>
    <w:uiPriority w:val="0"/>
    <w:pPr>
      <w:adjustRightInd w:val="0"/>
      <w:snapToGrid w:val="0"/>
      <w:jc w:val="center"/>
    </w:pPr>
    <w:rPr>
      <w:kern w:val="0"/>
      <w:szCs w:val="20"/>
    </w:rPr>
  </w:style>
  <w:style w:type="character" w:customStyle="1" w:styleId="94">
    <w:name w:val="【正文】 Char1"/>
    <w:autoRedefine/>
    <w:qFormat/>
    <w:uiPriority w:val="0"/>
    <w:rPr>
      <w:rFonts w:ascii="Times New Roman" w:hAnsi="Times New Roman" w:eastAsia="宋体"/>
      <w:sz w:val="24"/>
    </w:rPr>
  </w:style>
  <w:style w:type="paragraph" w:customStyle="1" w:styleId="95">
    <w:name w:val="C表两端"/>
    <w:basedOn w:val="1"/>
    <w:autoRedefine/>
    <w:qFormat/>
    <w:uiPriority w:val="0"/>
    <w:pPr>
      <w:adjustRightInd w:val="0"/>
      <w:snapToGrid w:val="0"/>
    </w:pPr>
    <w:rPr>
      <w:kern w:val="0"/>
      <w:szCs w:val="20"/>
    </w:rPr>
  </w:style>
  <w:style w:type="paragraph" w:customStyle="1" w:styleId="96">
    <w:name w:val="首行缩进正文"/>
    <w:basedOn w:val="54"/>
    <w:autoRedefine/>
    <w:qFormat/>
    <w:uiPriority w:val="0"/>
    <w:pPr>
      <w:spacing w:line="240" w:lineRule="auto"/>
    </w:pPr>
    <w:rPr>
      <w:sz w:val="21"/>
    </w:rPr>
  </w:style>
  <w:style w:type="paragraph" w:customStyle="1" w:styleId="97">
    <w:name w:val="标准正文"/>
    <w:basedOn w:val="1"/>
    <w:autoRedefine/>
    <w:qFormat/>
    <w:uiPriority w:val="0"/>
    <w:pPr>
      <w:widowControl/>
      <w:spacing w:before="60" w:after="60" w:line="360" w:lineRule="auto"/>
      <w:ind w:firstLine="482"/>
      <w:jc w:val="left"/>
    </w:pPr>
    <w:rPr>
      <w:rFonts w:ascii="Arial" w:hAnsi="Arial"/>
      <w:sz w:val="24"/>
      <w:szCs w:val="21"/>
      <w:lang w:eastAsia="en-US" w:bidi="en-US"/>
    </w:rPr>
  </w:style>
  <w:style w:type="character" w:customStyle="1" w:styleId="98">
    <w:name w:val="批注文字 字符"/>
    <w:basedOn w:val="34"/>
    <w:link w:val="12"/>
    <w:autoRedefine/>
    <w:qFormat/>
    <w:uiPriority w:val="0"/>
    <w:rPr>
      <w:kern w:val="2"/>
      <w:sz w:val="21"/>
      <w:szCs w:val="24"/>
    </w:rPr>
  </w:style>
  <w:style w:type="character" w:customStyle="1" w:styleId="99">
    <w:name w:val="批注主题 字符"/>
    <w:basedOn w:val="98"/>
    <w:link w:val="30"/>
    <w:autoRedefine/>
    <w:qFormat/>
    <w:uiPriority w:val="0"/>
    <w:rPr>
      <w:b/>
      <w:bCs/>
      <w:kern w:val="2"/>
      <w:sz w:val="21"/>
      <w:szCs w:val="24"/>
    </w:rPr>
  </w:style>
  <w:style w:type="paragraph" w:customStyle="1" w:styleId="100">
    <w:name w:val="WPSOffice手动目录 1"/>
    <w:autoRedefine/>
    <w:qFormat/>
    <w:uiPriority w:val="0"/>
    <w:pPr>
      <w:ind w:leftChars="0"/>
    </w:pPr>
    <w:rPr>
      <w:rFonts w:ascii="Times New Roman" w:hAnsi="Times New Roman" w:eastAsia="宋体" w:cs="Times New Roman"/>
      <w:sz w:val="20"/>
      <w:szCs w:val="20"/>
    </w:rPr>
  </w:style>
  <w:style w:type="paragraph" w:customStyle="1" w:styleId="101">
    <w:name w:val="报告书正文"/>
    <w:basedOn w:val="1"/>
    <w:autoRedefine/>
    <w:qFormat/>
    <w:uiPriority w:val="0"/>
    <w:pPr>
      <w:adjustRightInd w:val="0"/>
      <w:snapToGrid w:val="0"/>
      <w:spacing w:line="360" w:lineRule="auto"/>
      <w:ind w:firstLine="425"/>
      <w:textAlignment w:val="baseline"/>
    </w:pPr>
    <w:rPr>
      <w:rFonts w:ascii="Arial" w:hAnsi="Arial" w:cs="Times New Roman"/>
      <w:kern w:val="0"/>
      <w:sz w:val="24"/>
      <w:szCs w:val="24"/>
    </w:rPr>
  </w:style>
  <w:style w:type="paragraph" w:customStyle="1" w:styleId="102">
    <w:name w:val="填表样式"/>
    <w:basedOn w:val="1"/>
    <w:autoRedefine/>
    <w:qFormat/>
    <w:uiPriority w:val="0"/>
    <w:pPr>
      <w:adjustRightInd w:val="0"/>
      <w:snapToGrid w:val="0"/>
      <w:spacing w:line="360" w:lineRule="auto"/>
      <w:ind w:firstLine="720" w:firstLineChars="200"/>
    </w:pPr>
  </w:style>
  <w:style w:type="paragraph" w:customStyle="1" w:styleId="103">
    <w:name w:val="文本"/>
    <w:basedOn w:val="1"/>
    <w:autoRedefine/>
    <w:qFormat/>
    <w:uiPriority w:val="0"/>
    <w:pPr>
      <w:adjustRightInd w:val="0"/>
      <w:jc w:val="left"/>
      <w:textAlignment w:val="baseline"/>
    </w:pPr>
    <w:rPr>
      <w:rFonts w:ascii="宋体"/>
      <w:kern w:val="0"/>
      <w:sz w:val="28"/>
      <w:szCs w:val="20"/>
    </w:rPr>
  </w:style>
  <w:style w:type="paragraph" w:customStyle="1" w:styleId="104">
    <w:name w:val="表中字"/>
    <w:basedOn w:val="1"/>
    <w:autoRedefine/>
    <w:qFormat/>
    <w:uiPriority w:val="0"/>
    <w:pPr>
      <w:spacing w:line="240" w:lineRule="atLeast"/>
      <w:jc w:val="center"/>
    </w:pPr>
    <w:rPr>
      <w:szCs w:val="22"/>
      <w:lang w:val="zh-CN"/>
    </w:rPr>
  </w:style>
  <w:style w:type="paragraph" w:customStyle="1" w:styleId="105">
    <w:name w:val="Table Text"/>
    <w:basedOn w:val="1"/>
    <w:autoRedefine/>
    <w:semiHidden/>
    <w:qFormat/>
    <w:uiPriority w:val="0"/>
    <w:rPr>
      <w:rFonts w:ascii="宋体" w:hAnsi="宋体" w:eastAsia="宋体" w:cs="宋体"/>
      <w:sz w:val="20"/>
      <w:szCs w:val="20"/>
      <w:lang w:val="en-US" w:eastAsia="en-US" w:bidi="ar-SA"/>
    </w:rPr>
  </w:style>
  <w:style w:type="paragraph" w:customStyle="1" w:styleId="106">
    <w:name w:val="首行缩进表格正文"/>
    <w:basedOn w:val="1"/>
    <w:autoRedefine/>
    <w:qFormat/>
    <w:uiPriority w:val="0"/>
    <w:pPr>
      <w:spacing w:line="360" w:lineRule="auto"/>
      <w:ind w:firstLine="720" w:firstLineChars="200"/>
      <w:jc w:val="left"/>
    </w:pPr>
    <w:rPr>
      <w:sz w:val="24"/>
    </w:rPr>
  </w:style>
  <w:style w:type="paragraph" w:customStyle="1" w:styleId="107">
    <w:name w:val="正文样式1"/>
    <w:basedOn w:val="1"/>
    <w:qFormat/>
    <w:uiPriority w:val="0"/>
    <w:pPr>
      <w:adjustRightInd w:val="0"/>
      <w:spacing w:line="288" w:lineRule="auto"/>
      <w:ind w:firstLine="360" w:firstLineChars="150"/>
      <w:textAlignment w:val="baseline"/>
    </w:pPr>
    <w:rPr>
      <w:rFonts w:ascii="Calibri" w:hAnsi="Calibri"/>
      <w:kern w:val="0"/>
      <w:sz w:val="24"/>
      <w:szCs w:val="20"/>
    </w:rPr>
  </w:style>
  <w:style w:type="character" w:customStyle="1" w:styleId="108">
    <w:name w:val="正文文本 字符"/>
    <w:basedOn w:val="34"/>
    <w:link w:val="3"/>
    <w:qFormat/>
    <w:uiPriority w:val="0"/>
  </w:style>
  <w:style w:type="character" w:customStyle="1" w:styleId="109">
    <w:name w:val="正文首行缩进 字符"/>
    <w:basedOn w:val="108"/>
    <w:link w:val="2"/>
    <w:qFormat/>
    <w:uiPriority w:val="0"/>
  </w:style>
  <w:style w:type="paragraph" w:customStyle="1" w:styleId="110">
    <w:name w:val="设计表格"/>
    <w:basedOn w:val="1"/>
    <w:qFormat/>
    <w:uiPriority w:val="0"/>
    <w:pPr>
      <w:adjustRightInd w:val="0"/>
      <w:jc w:val="center"/>
    </w:pPr>
    <w:rPr>
      <w:kern w:val="0"/>
      <w:sz w:val="24"/>
    </w:rPr>
  </w:style>
  <w:style w:type="paragraph" w:customStyle="1" w:styleId="111">
    <w:name w:val="表中表-居中"/>
    <w:basedOn w:val="1"/>
    <w:qFormat/>
    <w:uiPriority w:val="0"/>
    <w:pPr>
      <w:autoSpaceDE w:val="0"/>
      <w:autoSpaceDN w:val="0"/>
      <w:adjustRightInd w:val="0"/>
      <w:snapToGrid w:val="0"/>
      <w:jc w:val="center"/>
    </w:pPr>
    <w:rPr>
      <w:rFonts w:eastAsia="仿宋"/>
      <w:szCs w:val="21"/>
    </w:rPr>
  </w:style>
  <w:style w:type="paragraph" w:customStyle="1" w:styleId="112">
    <w:name w:val="表头和图片"/>
    <w:basedOn w:val="19"/>
    <w:next w:val="1"/>
    <w:autoRedefine/>
    <w:qFormat/>
    <w:uiPriority w:val="0"/>
    <w:pPr>
      <w:spacing w:line="480" w:lineRule="exact"/>
      <w:jc w:val="center"/>
    </w:pPr>
    <w:rPr>
      <w:rFonts w:ascii="Times New Roman" w:hAnsi="Times New Roman" w:eastAsia="黑体"/>
      <w:b/>
    </w:rPr>
  </w:style>
  <w:style w:type="paragraph" w:customStyle="1" w:styleId="113">
    <w:name w:val="WW-纯文本"/>
    <w:basedOn w:val="1"/>
    <w:autoRedefine/>
    <w:qFormat/>
    <w:uiPriority w:val="0"/>
    <w:pPr>
      <w:suppressAutoHyphens/>
      <w:spacing w:line="312" w:lineRule="atLeast"/>
      <w:textAlignment w:val="baseline"/>
    </w:pPr>
    <w:rPr>
      <w:rFonts w:ascii="宋体" w:hAnsi="宋体" w:eastAsia="楷体_GB2312" w:cs="Courier New"/>
      <w:szCs w:val="21"/>
    </w:rPr>
  </w:style>
  <w:style w:type="paragraph" w:customStyle="1" w:styleId="114">
    <w:name w:val="Char Char Char Char Char Char Char2"/>
    <w:basedOn w:val="1"/>
    <w:qFormat/>
    <w:uiPriority w:val="0"/>
    <w:pPr>
      <w:snapToGrid w:val="0"/>
      <w:spacing w:line="360" w:lineRule="auto"/>
      <w:ind w:firstLine="529" w:firstLineChars="200"/>
    </w:pPr>
    <w:rPr>
      <w:rFonts w:ascii="Times New Roman" w:hAnsi="Times New Roman" w:cs="Times New Roman"/>
      <w:szCs w:val="24"/>
    </w:rPr>
  </w:style>
  <w:style w:type="paragraph" w:customStyle="1" w:styleId="115">
    <w:name w:val="我的正文"/>
    <w:basedOn w:val="1"/>
    <w:autoRedefine/>
    <w:qFormat/>
    <w:uiPriority w:val="0"/>
    <w:pPr>
      <w:adjustRightInd w:val="0"/>
      <w:snapToGrid w:val="0"/>
      <w:spacing w:line="480" w:lineRule="exact"/>
      <w:ind w:firstLine="720" w:firstLineChars="200"/>
      <w:jc w:val="left"/>
    </w:pPr>
    <w:rPr>
      <w:rFonts w:ascii="Times New Roman" w:hAnsi="Times New Roman" w:eastAsia="宋体" w:cs="宋体"/>
      <w:bCs/>
      <w:szCs w:val="21"/>
    </w:rPr>
  </w:style>
  <w:style w:type="paragraph" w:customStyle="1" w:styleId="116">
    <w:name w:val="首行缩进2字符"/>
    <w:basedOn w:val="117"/>
    <w:qFormat/>
    <w:uiPriority w:val="0"/>
    <w:pPr>
      <w:ind w:firstLine="480"/>
    </w:pPr>
    <w:rPr>
      <w:color w:val="auto"/>
    </w:rPr>
  </w:style>
  <w:style w:type="paragraph" w:customStyle="1" w:styleId="117">
    <w:name w:val="AAA首行缩进2字符正文"/>
    <w:basedOn w:val="96"/>
    <w:qFormat/>
    <w:uiPriority w:val="0"/>
    <w:pPr>
      <w:adjustRightInd w:val="0"/>
      <w:snapToGrid w:val="0"/>
      <w:spacing w:line="500" w:lineRule="exact"/>
    </w:pPr>
    <w:rPr>
      <w:rFonts w:ascii="Times New Roman" w:hAnsi="Times New Roman" w:eastAsia="仿宋"/>
      <w:color w:val="4472C4" w:themeColor="accent5"/>
      <w:sz w:val="24"/>
      <w14:textFill>
        <w14:solidFill>
          <w14:schemeClr w14:val="accent5"/>
        </w14:solidFill>
      </w14:textFill>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0" Type="http://schemas.openxmlformats.org/officeDocument/2006/relationships/fontTable" Target="fontTable.xml"/><Relationship Id="rId7" Type="http://schemas.openxmlformats.org/officeDocument/2006/relationships/footer" Target="footer5.xml"/><Relationship Id="rId69" Type="http://schemas.openxmlformats.org/officeDocument/2006/relationships/numbering" Target="numbering.xml"/><Relationship Id="rId68" Type="http://schemas.openxmlformats.org/officeDocument/2006/relationships/customXml" Target="../customXml/item1.xml"/><Relationship Id="rId67" Type="http://schemas.openxmlformats.org/officeDocument/2006/relationships/image" Target="media/image50.jpeg"/><Relationship Id="rId66" Type="http://schemas.openxmlformats.org/officeDocument/2006/relationships/image" Target="media/image49.jpeg"/><Relationship Id="rId65" Type="http://schemas.openxmlformats.org/officeDocument/2006/relationships/image" Target="media/image48.jpeg"/><Relationship Id="rId64" Type="http://schemas.openxmlformats.org/officeDocument/2006/relationships/image" Target="media/image47.jpeg"/><Relationship Id="rId63" Type="http://schemas.openxmlformats.org/officeDocument/2006/relationships/image" Target="media/image46.png"/><Relationship Id="rId62" Type="http://schemas.openxmlformats.org/officeDocument/2006/relationships/image" Target="media/image45.png"/><Relationship Id="rId61" Type="http://schemas.openxmlformats.org/officeDocument/2006/relationships/image" Target="media/image44.png"/><Relationship Id="rId60" Type="http://schemas.openxmlformats.org/officeDocument/2006/relationships/image" Target="media/image43.png"/><Relationship Id="rId6" Type="http://schemas.openxmlformats.org/officeDocument/2006/relationships/footer" Target="footer4.xml"/><Relationship Id="rId59" Type="http://schemas.openxmlformats.org/officeDocument/2006/relationships/image" Target="media/image42.jpeg"/><Relationship Id="rId58" Type="http://schemas.openxmlformats.org/officeDocument/2006/relationships/image" Target="media/image41.png"/><Relationship Id="rId57" Type="http://schemas.openxmlformats.org/officeDocument/2006/relationships/image" Target="media/image40.png"/><Relationship Id="rId56" Type="http://schemas.openxmlformats.org/officeDocument/2006/relationships/image" Target="media/image39.png"/><Relationship Id="rId55" Type="http://schemas.openxmlformats.org/officeDocument/2006/relationships/image" Target="media/image38.png"/><Relationship Id="rId54" Type="http://schemas.openxmlformats.org/officeDocument/2006/relationships/image" Target="media/image37.png"/><Relationship Id="rId53" Type="http://schemas.openxmlformats.org/officeDocument/2006/relationships/image" Target="media/image36.png"/><Relationship Id="rId52" Type="http://schemas.openxmlformats.org/officeDocument/2006/relationships/image" Target="media/image35.png"/><Relationship Id="rId51" Type="http://schemas.openxmlformats.org/officeDocument/2006/relationships/image" Target="media/image34.png"/><Relationship Id="rId50" Type="http://schemas.openxmlformats.org/officeDocument/2006/relationships/image" Target="media/image33.png"/><Relationship Id="rId5" Type="http://schemas.openxmlformats.org/officeDocument/2006/relationships/footer" Target="footer3.xml"/><Relationship Id="rId49" Type="http://schemas.openxmlformats.org/officeDocument/2006/relationships/image" Target="media/image32.png"/><Relationship Id="rId48" Type="http://schemas.openxmlformats.org/officeDocument/2006/relationships/image" Target="media/image31.png"/><Relationship Id="rId47" Type="http://schemas.openxmlformats.org/officeDocument/2006/relationships/image" Target="media/image30.png"/><Relationship Id="rId46" Type="http://schemas.openxmlformats.org/officeDocument/2006/relationships/image" Target="media/image29.png"/><Relationship Id="rId45" Type="http://schemas.openxmlformats.org/officeDocument/2006/relationships/image" Target="media/image28.png"/><Relationship Id="rId44" Type="http://schemas.openxmlformats.org/officeDocument/2006/relationships/image" Target="media/image27.png"/><Relationship Id="rId43" Type="http://schemas.openxmlformats.org/officeDocument/2006/relationships/image" Target="media/image26.png"/><Relationship Id="rId42" Type="http://schemas.openxmlformats.org/officeDocument/2006/relationships/image" Target="media/image25.jpeg"/><Relationship Id="rId41" Type="http://schemas.openxmlformats.org/officeDocument/2006/relationships/image" Target="media/image24.png"/><Relationship Id="rId40" Type="http://schemas.openxmlformats.org/officeDocument/2006/relationships/image" Target="media/image23.png"/><Relationship Id="rId4" Type="http://schemas.openxmlformats.org/officeDocument/2006/relationships/footer" Target="footer2.xml"/><Relationship Id="rId39" Type="http://schemas.openxmlformats.org/officeDocument/2006/relationships/image" Target="media/image22.jpeg"/><Relationship Id="rId38" Type="http://schemas.openxmlformats.org/officeDocument/2006/relationships/image" Target="media/image21.jpeg"/><Relationship Id="rId37" Type="http://schemas.openxmlformats.org/officeDocument/2006/relationships/image" Target="media/image20.jpeg"/><Relationship Id="rId36" Type="http://schemas.openxmlformats.org/officeDocument/2006/relationships/image" Target="media/image19.png"/><Relationship Id="rId35" Type="http://schemas.openxmlformats.org/officeDocument/2006/relationships/image" Target="media/image18.wmf"/><Relationship Id="rId34" Type="http://schemas.openxmlformats.org/officeDocument/2006/relationships/oleObject" Target="embeddings/oleObject6.bin"/><Relationship Id="rId33" Type="http://schemas.openxmlformats.org/officeDocument/2006/relationships/image" Target="media/image17.wmf"/><Relationship Id="rId32" Type="http://schemas.openxmlformats.org/officeDocument/2006/relationships/oleObject" Target="embeddings/oleObject5.bin"/><Relationship Id="rId31" Type="http://schemas.openxmlformats.org/officeDocument/2006/relationships/image" Target="media/image16.wmf"/><Relationship Id="rId30" Type="http://schemas.openxmlformats.org/officeDocument/2006/relationships/oleObject" Target="embeddings/oleObject4.bin"/><Relationship Id="rId3" Type="http://schemas.openxmlformats.org/officeDocument/2006/relationships/footer" Target="footer1.xml"/><Relationship Id="rId29" Type="http://schemas.openxmlformats.org/officeDocument/2006/relationships/image" Target="media/image15.wmf"/><Relationship Id="rId28" Type="http://schemas.openxmlformats.org/officeDocument/2006/relationships/oleObject" Target="embeddings/oleObject3.bin"/><Relationship Id="rId27" Type="http://schemas.openxmlformats.org/officeDocument/2006/relationships/image" Target="media/image14.wmf"/><Relationship Id="rId26" Type="http://schemas.openxmlformats.org/officeDocument/2006/relationships/oleObject" Target="embeddings/oleObject2.bin"/><Relationship Id="rId25" Type="http://schemas.openxmlformats.org/officeDocument/2006/relationships/image" Target="media/image13.wmf"/><Relationship Id="rId24" Type="http://schemas.openxmlformats.org/officeDocument/2006/relationships/oleObject" Target="embeddings/oleObject1.bin"/><Relationship Id="rId23" Type="http://schemas.openxmlformats.org/officeDocument/2006/relationships/image" Target="media/image12.wmf"/><Relationship Id="rId22" Type="http://schemas.openxmlformats.org/officeDocument/2006/relationships/image" Target="media/image11.jpeg"/><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png"/><Relationship Id="rId14" Type="http://schemas.openxmlformats.org/officeDocument/2006/relationships/image" Target="media/image3.png"/><Relationship Id="rId13" Type="http://schemas.openxmlformats.org/officeDocument/2006/relationships/image" Target="media/image2.png"/><Relationship Id="rId12" Type="http://schemas.openxmlformats.org/officeDocument/2006/relationships/image" Target="media/image1.png"/><Relationship Id="rId11" Type="http://schemas.openxmlformats.org/officeDocument/2006/relationships/theme" Target="theme/theme1.xml"/><Relationship Id="rId10" Type="http://schemas.openxmlformats.org/officeDocument/2006/relationships/footer" Target="footer8.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83</Pages>
  <Words>5115</Words>
  <Characters>5397</Characters>
  <Lines>188</Lines>
  <Paragraphs>53</Paragraphs>
  <TotalTime>1</TotalTime>
  <ScaleCrop>false</ScaleCrop>
  <LinksUpToDate>false</LinksUpToDate>
  <CharactersWithSpaces>5522</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2021-03-10T16:40:00Z</dcterms:created>
  <dc:creator>嘤萦影映</dc:creator>
  <cp:lastModifiedBy>ps高手</cp:lastModifiedBy>
  <cp:lastPrinted>2024-10-17T06:21:00Z</cp:lastPrinted>
  <dcterms:modified xsi:type="dcterms:W3CDTF">2025-07-09T02:05:01Z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6B0C99AFB353481682E25E3DB885B804_13</vt:lpwstr>
  </property>
  <property fmtid="{D5CDD505-2E9C-101B-9397-08002B2CF9AE}" pid="4" name="KSOTemplateDocerSaveRecord">
    <vt:lpwstr>eyJoZGlkIjoiYjY3YzRiYTRiOTdiZmVhNjQwMjNmOGQ2ZGFjNThhYjUiLCJ1c2VySWQiOiI4MzU5MzExMTgifQ==</vt:lpwstr>
  </property>
</Properties>
</file>