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虎林市</w:t>
      </w:r>
      <w:r>
        <w:rPr>
          <w:rFonts w:hint="default" w:ascii="Times New Roman" w:hAnsi="Times New Roman" w:eastAsia="方正小标宋简体" w:cs="Times New Roman"/>
          <w:color w:val="auto"/>
          <w:sz w:val="44"/>
          <w:szCs w:val="44"/>
          <w:highlight w:val="none"/>
        </w:rPr>
        <w:t>关于</w:t>
      </w:r>
      <w:r>
        <w:rPr>
          <w:rFonts w:hint="default" w:ascii="Times New Roman" w:hAnsi="Times New Roman" w:eastAsia="方正小标宋简体" w:cs="Times New Roman"/>
          <w:color w:val="auto"/>
          <w:sz w:val="44"/>
          <w:szCs w:val="44"/>
          <w:highlight w:val="none"/>
          <w:lang w:val="en-US" w:eastAsia="zh-CN"/>
        </w:rPr>
        <w:t>2024</w:t>
      </w:r>
      <w:r>
        <w:rPr>
          <w:rFonts w:hint="default" w:ascii="Times New Roman" w:hAnsi="Times New Roman" w:eastAsia="方正小标宋简体" w:cs="Times New Roman"/>
          <w:color w:val="auto"/>
          <w:sz w:val="44"/>
          <w:szCs w:val="44"/>
          <w:highlight w:val="none"/>
        </w:rPr>
        <w:t>年度财政预算执行</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和其他财政收支</w:t>
      </w:r>
      <w:r>
        <w:rPr>
          <w:rFonts w:hint="default" w:ascii="Times New Roman" w:hAnsi="Times New Roman" w:eastAsia="方正小标宋简体" w:cs="Times New Roman"/>
          <w:color w:val="auto"/>
          <w:sz w:val="44"/>
          <w:szCs w:val="44"/>
          <w:highlight w:val="none"/>
          <w:lang w:eastAsia="zh-CN"/>
        </w:rPr>
        <w:t>的</w:t>
      </w:r>
      <w:r>
        <w:rPr>
          <w:rFonts w:hint="default" w:ascii="Times New Roman" w:hAnsi="Times New Roman" w:eastAsia="方正小标宋简体" w:cs="Times New Roman"/>
          <w:color w:val="auto"/>
          <w:sz w:val="44"/>
          <w:szCs w:val="44"/>
          <w:highlight w:val="none"/>
        </w:rPr>
        <w:t>审计</w:t>
      </w:r>
      <w:r>
        <w:rPr>
          <w:rFonts w:hint="default" w:ascii="Times New Roman" w:hAnsi="Times New Roman" w:eastAsia="方正小标宋简体" w:cs="Times New Roman"/>
          <w:color w:val="auto"/>
          <w:sz w:val="44"/>
          <w:szCs w:val="44"/>
          <w:highlight w:val="none"/>
          <w:lang w:eastAsia="zh-CN"/>
        </w:rPr>
        <w:t>工作</w:t>
      </w:r>
      <w:r>
        <w:rPr>
          <w:rFonts w:hint="default" w:ascii="Times New Roman" w:hAnsi="Times New Roman" w:eastAsia="方正小标宋简体" w:cs="Times New Roman"/>
          <w:color w:val="auto"/>
          <w:sz w:val="44"/>
          <w:szCs w:val="44"/>
          <w:highlight w:val="none"/>
        </w:rPr>
        <w:t>报告</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left"/>
        <w:textAlignment w:val="auto"/>
        <w:rPr>
          <w:rFonts w:hint="default" w:ascii="Times New Roman" w:hAnsi="Times New Roman" w:cs="Times New Roman"/>
          <w:b w:val="0"/>
          <w:color w:val="auto"/>
          <w:sz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color w:val="auto"/>
          <w:sz w:val="32"/>
          <w:highlight w:val="none"/>
          <w:lang w:val="en-US" w:eastAsia="zh-CN"/>
        </w:rPr>
      </w:pPr>
      <w:bookmarkStart w:id="0" w:name="_Toc26268"/>
      <w:bookmarkStart w:id="1" w:name="_Toc10891"/>
      <w:bookmarkStart w:id="2" w:name="_Toc3272"/>
      <w:bookmarkStart w:id="3" w:name="_Toc2718"/>
      <w:bookmarkStart w:id="4" w:name="_Toc26374"/>
      <w:r>
        <w:rPr>
          <w:rFonts w:hint="default" w:ascii="Times New Roman" w:hAnsi="Times New Roman" w:eastAsia="仿宋_GB2312" w:cs="Times New Roman"/>
          <w:b w:val="0"/>
          <w:color w:val="auto"/>
          <w:sz w:val="32"/>
          <w:highlight w:val="none"/>
          <w:lang w:val="en-US" w:eastAsia="zh-CN"/>
        </w:rPr>
        <w:t>2024年，在市委</w:t>
      </w:r>
      <w:r>
        <w:rPr>
          <w:rFonts w:hint="default" w:ascii="Times New Roman" w:hAnsi="Times New Roman" w:cs="Times New Roman"/>
          <w:b w:val="0"/>
          <w:color w:val="auto"/>
          <w:sz w:val="32"/>
          <w:highlight w:val="none"/>
          <w:lang w:val="en-US" w:eastAsia="zh-CN"/>
        </w:rPr>
        <w:t>、市政府</w:t>
      </w:r>
      <w:r>
        <w:rPr>
          <w:rFonts w:hint="default" w:ascii="Times New Roman" w:hAnsi="Times New Roman" w:eastAsia="仿宋_GB2312" w:cs="Times New Roman"/>
          <w:b w:val="0"/>
          <w:color w:val="auto"/>
          <w:sz w:val="32"/>
          <w:highlight w:val="none"/>
          <w:lang w:val="en-US" w:eastAsia="zh-CN"/>
        </w:rPr>
        <w:t>的正确领导和市人大的有力监督下，财政部门认真贯彻落实中央、省、市系列决策部署，坚持以习近平新时代中国特色社会主义思想为指导，深入学习贯彻党的二十大及二十届历次全会精神，落实省、市委全会和相关经济会议工作安排，坚持稳中求进工作总基调，</w:t>
      </w:r>
      <w:r>
        <w:rPr>
          <w:rFonts w:hint="default" w:ascii="Times New Roman" w:hAnsi="Times New Roman" w:eastAsia="仿宋_GB2312" w:cs="Times New Roman"/>
          <w:color w:val="auto"/>
          <w:sz w:val="32"/>
          <w:szCs w:val="32"/>
          <w:highlight w:val="none"/>
          <w:lang w:val="en-US" w:eastAsia="zh-CN"/>
        </w:rPr>
        <w:t>落实稳经济政策和接续措施，实施以绩效目标为导向的积极财政政策</w:t>
      </w:r>
      <w:r>
        <w:rPr>
          <w:rFonts w:hint="default" w:ascii="Times New Roman" w:hAnsi="Times New Roman" w:eastAsia="仿宋_GB2312" w:cs="Times New Roman"/>
          <w:b w:val="0"/>
          <w:color w:val="auto"/>
          <w:sz w:val="32"/>
          <w:highlight w:val="none"/>
          <w:lang w:val="en-US" w:eastAsia="zh-CN"/>
        </w:rPr>
        <w:t>，有效提升财政资源统筹能力，年度预算执行和其他财政收支情况整体良好。</w:t>
      </w:r>
    </w:p>
    <w:p>
      <w:pPr>
        <w:keepNext w:val="0"/>
        <w:keepLines w:val="0"/>
        <w:pageBreakBefore w:val="0"/>
        <w:widowControl w:val="0"/>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i w:val="0"/>
          <w:iCs w:val="0"/>
          <w:color w:val="auto"/>
          <w:sz w:val="32"/>
          <w:highlight w:val="none"/>
          <w:lang w:val="en-US" w:eastAsia="zh-CN"/>
        </w:rPr>
      </w:pPr>
      <w:r>
        <w:rPr>
          <w:rFonts w:hint="default" w:ascii="Times New Roman" w:hAnsi="Times New Roman" w:eastAsia="仿宋_GB2312" w:cs="Times New Roman"/>
          <w:b w:val="0"/>
          <w:bCs/>
          <w:color w:val="auto"/>
          <w:sz w:val="32"/>
          <w:highlight w:val="none"/>
          <w:lang w:val="en-US" w:eastAsia="zh-CN"/>
        </w:rPr>
        <w:t>聚政策抓争取，资源配置不断优化。严格把握政策方向，聚焦关键领域资金，建立本级对上争取项目库，强化动态管理，确保政策与项目紧密粘合，实现对上争取工作新成效，促进经济发展向好回升。全年共争取资金308236万元，主要有增发国债资金56408万元、超长期国债40104万元、债券资金33572万元，主要用于高标准农田建设、燃气管道老化更新改造、新能源城市公交车、农机报废更新及智慧口岸建设。不断盘</w:t>
      </w:r>
      <w:r>
        <w:rPr>
          <w:rFonts w:hint="default" w:ascii="Times New Roman" w:hAnsi="Times New Roman" w:eastAsia="仿宋_GB2312" w:cs="Times New Roman"/>
          <w:b w:val="0"/>
          <w:bCs/>
          <w:i w:val="0"/>
          <w:iCs w:val="0"/>
          <w:color w:val="auto"/>
          <w:sz w:val="32"/>
          <w:highlight w:val="none"/>
          <w:lang w:val="en-US" w:eastAsia="zh-CN"/>
        </w:rPr>
        <w:t>活存量资产、资金，向重点领域优化资源配置效能，促进国有资产集约利用，全面提升财政统筹水平</w:t>
      </w:r>
      <w:r>
        <w:rPr>
          <w:rFonts w:hint="default" w:ascii="Times New Roman" w:hAnsi="Times New Roman" w:eastAsia="仿宋_GB2312" w:cs="Times New Roman"/>
          <w:b w:val="0"/>
          <w:color w:val="auto"/>
          <w:kern w:val="2"/>
          <w:sz w:val="32"/>
          <w:szCs w:val="24"/>
          <w:highlight w:val="none"/>
          <w:lang w:val="en-US" w:eastAsia="zh-CN" w:bidi="ar-SA"/>
        </w:rPr>
        <w:t>。</w:t>
      </w:r>
    </w:p>
    <w:p>
      <w:pPr>
        <w:keepNext w:val="0"/>
        <w:keepLines w:val="0"/>
        <w:pageBreakBefore w:val="0"/>
        <w:widowControl w:val="0"/>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color w:val="auto"/>
          <w:sz w:val="32"/>
          <w:highlight w:val="none"/>
          <w:lang w:val="en-US" w:eastAsia="zh-CN"/>
        </w:rPr>
      </w:pPr>
      <w:r>
        <w:rPr>
          <w:rFonts w:hint="default" w:ascii="Times New Roman" w:hAnsi="Times New Roman" w:eastAsia="仿宋_GB2312" w:cs="Times New Roman"/>
          <w:b w:val="0"/>
          <w:bCs/>
          <w:color w:val="auto"/>
          <w:sz w:val="32"/>
          <w:highlight w:val="none"/>
          <w:lang w:val="en-US" w:eastAsia="zh-CN"/>
        </w:rPr>
        <w:t>惠民生办实事，幸福指数持续提升。聚焦民生福祉，兼顾地方发展与群众需求，坚决守牢基本民生保障线，把群众的“关键小事”</w:t>
      </w:r>
      <w:r>
        <w:rPr>
          <w:rFonts w:hint="default" w:ascii="Times New Roman" w:hAnsi="Times New Roman" w:cs="Times New Roman"/>
          <w:b w:val="0"/>
          <w:bCs/>
          <w:color w:val="auto"/>
          <w:sz w:val="32"/>
          <w:highlight w:val="none"/>
          <w:lang w:val="en-US" w:eastAsia="zh-CN"/>
        </w:rPr>
        <w:t>当作</w:t>
      </w:r>
      <w:r>
        <w:rPr>
          <w:rFonts w:hint="default" w:ascii="Times New Roman" w:hAnsi="Times New Roman" w:eastAsia="仿宋_GB2312" w:cs="Times New Roman"/>
          <w:b w:val="0"/>
          <w:bCs/>
          <w:color w:val="auto"/>
          <w:sz w:val="32"/>
          <w:highlight w:val="none"/>
          <w:lang w:val="en-US" w:eastAsia="zh-CN"/>
        </w:rPr>
        <w:t>“头等大事”。</w:t>
      </w:r>
      <w:r>
        <w:rPr>
          <w:rFonts w:hint="default" w:ascii="Times New Roman" w:hAnsi="Times New Roman" w:eastAsia="仿宋_GB2312" w:cs="Times New Roman"/>
          <w:b w:val="0"/>
          <w:color w:val="auto"/>
          <w:sz w:val="32"/>
          <w:highlight w:val="none"/>
          <w:lang w:val="en-US" w:eastAsia="zh-CN"/>
        </w:rPr>
        <w:t>全年民生支出347367万元，占一般公共预算支出的88.33%，主要用于完善老旧小区基础设施、更新城市管网、改善教学条件、建设公立医院重点专科、举办特色文体活动等项目，切实做到惠民利民为民，持续提升群众满意度。</w:t>
      </w:r>
    </w:p>
    <w:p>
      <w:pPr>
        <w:keepNext w:val="0"/>
        <w:keepLines w:val="0"/>
        <w:pageBreakBefore w:val="0"/>
        <w:widowControl w:val="0"/>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b w:val="0"/>
          <w:bCs/>
          <w:color w:val="auto"/>
          <w:sz w:val="32"/>
          <w:highlight w:val="none"/>
          <w:lang w:val="en-US" w:eastAsia="zh-CN"/>
        </w:rPr>
        <w:t>树思想严把控，财经管理不断夯实。</w:t>
      </w:r>
      <w:r>
        <w:rPr>
          <w:rFonts w:hint="default" w:ascii="Times New Roman" w:hAnsi="Times New Roman" w:eastAsia="仿宋_GB2312" w:cs="Times New Roman"/>
          <w:b w:val="0"/>
          <w:color w:val="auto"/>
          <w:kern w:val="2"/>
          <w:sz w:val="32"/>
          <w:szCs w:val="24"/>
          <w:highlight w:val="none"/>
          <w:lang w:val="en-US" w:eastAsia="zh-CN" w:bidi="ar-SA"/>
        </w:rPr>
        <w:t>强化预算约束管理，牢固树立“过紧日子”思想，优先保障“三保”底线，严控“三公”经费只减不增，缩减行政成本，持续压缩非刚性支出，2024年全年压缩支出920万元。严守政府债务风险警戒线，全年债务率72%，控制在合理区间。规范债券资金使用管理，切实提高资金使用效益。严肃财经纪律，加强政府采购的监管，规范采购行为，全面推进预算绩效管理，充分发挥财政监管作用。</w:t>
      </w:r>
    </w:p>
    <w:bookmarkEnd w:id="0"/>
    <w:bookmarkEnd w:id="1"/>
    <w:bookmarkEnd w:id="2"/>
    <w:bookmarkEnd w:id="3"/>
    <w:bookmarkEnd w:id="4"/>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一、</w:t>
      </w:r>
      <w:r>
        <w:rPr>
          <w:rFonts w:hint="default" w:ascii="Times New Roman" w:hAnsi="Times New Roman" w:eastAsia="黑体" w:cs="Times New Roman"/>
          <w:color w:val="auto"/>
          <w:highlight w:val="none"/>
        </w:rPr>
        <w:t>财政预算执行和财政管理情况</w:t>
      </w:r>
    </w:p>
    <w:p>
      <w:pPr>
        <w:keepNext w:val="0"/>
        <w:keepLines w:val="0"/>
        <w:pageBreakBefore w:val="0"/>
        <w:widowControl w:val="0"/>
        <w:kinsoku/>
        <w:wordWrap/>
        <w:overflowPunct w:val="0"/>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审计了财政部门组织的本级预算执行和其他财政收支情况。2024</w:t>
      </w:r>
      <w:r>
        <w:rPr>
          <w:rFonts w:hint="default" w:ascii="Times New Roman" w:hAnsi="Times New Roman" w:eastAsia="仿宋_GB2312" w:cs="Times New Roman"/>
          <w:color w:val="auto"/>
          <w:highlight w:val="none"/>
        </w:rPr>
        <w:t>年，全市一般公共预算收入</w:t>
      </w:r>
      <w:r>
        <w:rPr>
          <w:rFonts w:hint="default" w:ascii="Times New Roman" w:hAnsi="Times New Roman" w:eastAsia="仿宋_GB2312" w:cs="Times New Roman"/>
          <w:color w:val="auto"/>
          <w:highlight w:val="none"/>
          <w:lang w:val="en-US" w:eastAsia="zh-CN"/>
        </w:rPr>
        <w:t>516618</w:t>
      </w:r>
      <w:r>
        <w:rPr>
          <w:rFonts w:hint="default" w:ascii="Times New Roman" w:hAnsi="Times New Roman" w:eastAsia="仿宋_GB2312" w:cs="Times New Roman"/>
          <w:color w:val="auto"/>
          <w:highlight w:val="none"/>
        </w:rPr>
        <w:t>万元，其中：上级补助收入</w:t>
      </w:r>
      <w:r>
        <w:rPr>
          <w:rFonts w:hint="default" w:ascii="Times New Roman" w:hAnsi="Times New Roman" w:eastAsia="仿宋_GB2312" w:cs="Times New Roman"/>
          <w:color w:val="auto"/>
          <w:highlight w:val="none"/>
          <w:lang w:val="en-US" w:eastAsia="zh-CN"/>
        </w:rPr>
        <w:t>308236</w:t>
      </w:r>
      <w:r>
        <w:rPr>
          <w:rFonts w:hint="default" w:ascii="Times New Roman" w:hAnsi="Times New Roman" w:eastAsia="仿宋_GB2312" w:cs="Times New Roman"/>
          <w:color w:val="auto"/>
          <w:highlight w:val="none"/>
        </w:rPr>
        <w:t>万元，本级一般</w:t>
      </w:r>
      <w:r>
        <w:rPr>
          <w:rFonts w:hint="default" w:ascii="Times New Roman" w:hAnsi="Times New Roman" w:eastAsia="仿宋_GB2312" w:cs="Times New Roman"/>
          <w:color w:val="auto"/>
          <w:highlight w:val="none"/>
          <w:lang w:eastAsia="zh-CN"/>
        </w:rPr>
        <w:t>公共</w:t>
      </w:r>
      <w:r>
        <w:rPr>
          <w:rFonts w:hint="default" w:ascii="Times New Roman" w:hAnsi="Times New Roman" w:eastAsia="仿宋_GB2312" w:cs="Times New Roman"/>
          <w:color w:val="auto"/>
          <w:highlight w:val="none"/>
        </w:rPr>
        <w:t>预算收入</w:t>
      </w:r>
      <w:r>
        <w:rPr>
          <w:rFonts w:hint="default" w:ascii="Times New Roman" w:hAnsi="Times New Roman" w:eastAsia="仿宋_GB2312" w:cs="Times New Roman"/>
          <w:color w:val="auto"/>
          <w:highlight w:val="none"/>
          <w:lang w:val="en-US" w:eastAsia="zh-CN"/>
        </w:rPr>
        <w:t>50930</w:t>
      </w:r>
      <w:r>
        <w:rPr>
          <w:rFonts w:hint="default" w:ascii="Times New Roman" w:hAnsi="Times New Roman" w:eastAsia="仿宋_GB2312" w:cs="Times New Roman"/>
          <w:color w:val="auto"/>
          <w:highlight w:val="none"/>
        </w:rPr>
        <w:t>万元，</w:t>
      </w:r>
      <w:r>
        <w:rPr>
          <w:rFonts w:hint="default" w:ascii="Times New Roman" w:hAnsi="Times New Roman" w:eastAsia="仿宋_GB2312" w:cs="Times New Roman"/>
          <w:color w:val="auto"/>
          <w:highlight w:val="none"/>
          <w:lang w:val="en-US" w:eastAsia="zh-CN"/>
        </w:rPr>
        <w:t>债务转贷收入28246万元，</w:t>
      </w:r>
      <w:r>
        <w:rPr>
          <w:rFonts w:hint="default" w:ascii="Times New Roman" w:hAnsi="Times New Roman" w:eastAsia="仿宋_GB2312" w:cs="Times New Roman"/>
          <w:color w:val="auto"/>
          <w:highlight w:val="none"/>
        </w:rPr>
        <w:t>调入资金</w:t>
      </w:r>
      <w:r>
        <w:rPr>
          <w:rFonts w:hint="default" w:ascii="Times New Roman" w:hAnsi="Times New Roman" w:eastAsia="仿宋_GB2312" w:cs="Times New Roman"/>
          <w:color w:val="auto"/>
          <w:highlight w:val="none"/>
          <w:lang w:val="en-US" w:eastAsia="zh-CN"/>
        </w:rPr>
        <w:t>2692</w:t>
      </w:r>
      <w:r>
        <w:rPr>
          <w:rFonts w:hint="default" w:ascii="Times New Roman" w:hAnsi="Times New Roman" w:eastAsia="仿宋_GB2312" w:cs="Times New Roman"/>
          <w:color w:val="auto"/>
          <w:highlight w:val="none"/>
        </w:rPr>
        <w:t>万元，</w:t>
      </w:r>
      <w:r>
        <w:rPr>
          <w:rFonts w:hint="default" w:ascii="Times New Roman" w:hAnsi="Times New Roman" w:eastAsia="仿宋_GB2312" w:cs="Times New Roman"/>
          <w:color w:val="auto"/>
          <w:highlight w:val="none"/>
          <w:lang w:val="en-US" w:eastAsia="zh-CN"/>
        </w:rPr>
        <w:t>区域间转移性收入758万元，</w:t>
      </w:r>
      <w:r>
        <w:rPr>
          <w:rFonts w:hint="default" w:ascii="Times New Roman" w:hAnsi="Times New Roman" w:eastAsia="仿宋_GB2312" w:cs="Times New Roman"/>
          <w:color w:val="auto"/>
          <w:highlight w:val="none"/>
        </w:rPr>
        <w:t>动用预算稳定调节基金</w:t>
      </w:r>
      <w:r>
        <w:rPr>
          <w:rFonts w:hint="default" w:ascii="Times New Roman" w:hAnsi="Times New Roman" w:eastAsia="仿宋_GB2312" w:cs="Times New Roman"/>
          <w:color w:val="auto"/>
          <w:highlight w:val="none"/>
          <w:lang w:val="en-US" w:eastAsia="zh-CN"/>
        </w:rPr>
        <w:t>19846</w:t>
      </w:r>
      <w:r>
        <w:rPr>
          <w:rFonts w:hint="default" w:ascii="Times New Roman" w:hAnsi="Times New Roman" w:eastAsia="仿宋_GB2312" w:cs="Times New Roman"/>
          <w:color w:val="auto"/>
          <w:highlight w:val="none"/>
        </w:rPr>
        <w:t>万元，上年结余</w:t>
      </w:r>
      <w:r>
        <w:rPr>
          <w:rFonts w:hint="default" w:ascii="Times New Roman" w:hAnsi="Times New Roman" w:eastAsia="仿宋_GB2312" w:cs="Times New Roman"/>
          <w:color w:val="auto"/>
          <w:highlight w:val="none"/>
          <w:lang w:val="en-US" w:eastAsia="zh-CN"/>
        </w:rPr>
        <w:t>105910</w:t>
      </w:r>
      <w:r>
        <w:rPr>
          <w:rFonts w:hint="default" w:ascii="Times New Roman" w:hAnsi="Times New Roman" w:eastAsia="仿宋_GB2312" w:cs="Times New Roman"/>
          <w:color w:val="auto"/>
          <w:highlight w:val="none"/>
        </w:rPr>
        <w:t>万元。支出</w:t>
      </w:r>
      <w:r>
        <w:rPr>
          <w:rFonts w:hint="default" w:ascii="Times New Roman" w:hAnsi="Times New Roman" w:eastAsia="仿宋_GB2312" w:cs="Times New Roman"/>
          <w:color w:val="auto"/>
          <w:highlight w:val="none"/>
          <w:lang w:val="en-US" w:eastAsia="zh-CN"/>
        </w:rPr>
        <w:t>469522</w:t>
      </w:r>
      <w:r>
        <w:rPr>
          <w:rFonts w:hint="default" w:ascii="Times New Roman" w:hAnsi="Times New Roman" w:eastAsia="仿宋_GB2312" w:cs="Times New Roman"/>
          <w:color w:val="auto"/>
          <w:highlight w:val="none"/>
        </w:rPr>
        <w:t>万元，年终结余</w:t>
      </w:r>
      <w:r>
        <w:rPr>
          <w:rFonts w:hint="default" w:ascii="Times New Roman" w:hAnsi="Times New Roman" w:eastAsia="仿宋_GB2312" w:cs="Times New Roman"/>
          <w:color w:val="auto"/>
          <w:highlight w:val="none"/>
          <w:lang w:val="en-US" w:eastAsia="zh-CN"/>
        </w:rPr>
        <w:t>47096</w:t>
      </w:r>
      <w:r>
        <w:rPr>
          <w:rFonts w:hint="default" w:ascii="Times New Roman" w:hAnsi="Times New Roman" w:eastAsia="仿宋_GB2312" w:cs="Times New Roman"/>
          <w:color w:val="auto"/>
          <w:highlight w:val="none"/>
        </w:rPr>
        <w:t>万元（为省专项补助资金，下年继续使用）。政府性基金预算收入</w:t>
      </w:r>
      <w:r>
        <w:rPr>
          <w:rFonts w:hint="default" w:ascii="Times New Roman" w:hAnsi="Times New Roman" w:eastAsia="仿宋_GB2312" w:cs="Times New Roman"/>
          <w:color w:val="auto"/>
          <w:highlight w:val="none"/>
          <w:lang w:val="en-US" w:eastAsia="zh-CN"/>
        </w:rPr>
        <w:t>161686</w:t>
      </w:r>
      <w:r>
        <w:rPr>
          <w:rFonts w:hint="default" w:ascii="Times New Roman" w:hAnsi="Times New Roman" w:eastAsia="仿宋_GB2312" w:cs="Times New Roman"/>
          <w:color w:val="auto"/>
          <w:highlight w:val="none"/>
        </w:rPr>
        <w:t>万元</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支出</w:t>
      </w:r>
      <w:r>
        <w:rPr>
          <w:rFonts w:hint="default" w:ascii="Times New Roman" w:hAnsi="Times New Roman" w:eastAsia="仿宋_GB2312" w:cs="Times New Roman"/>
          <w:color w:val="auto"/>
          <w:highlight w:val="none"/>
          <w:lang w:val="en-US" w:eastAsia="zh-CN"/>
        </w:rPr>
        <w:t>122182</w:t>
      </w:r>
      <w:r>
        <w:rPr>
          <w:rFonts w:hint="default" w:ascii="Times New Roman" w:hAnsi="Times New Roman" w:eastAsia="仿宋_GB2312" w:cs="Times New Roman"/>
          <w:color w:val="auto"/>
          <w:highlight w:val="none"/>
        </w:rPr>
        <w:t>万元，年终结余</w:t>
      </w:r>
      <w:r>
        <w:rPr>
          <w:rFonts w:hint="default" w:ascii="Times New Roman" w:hAnsi="Times New Roman" w:eastAsia="仿宋_GB2312" w:cs="Times New Roman"/>
          <w:color w:val="auto"/>
          <w:highlight w:val="none"/>
          <w:lang w:val="en-US" w:eastAsia="zh-CN"/>
        </w:rPr>
        <w:t>39504</w:t>
      </w:r>
      <w:r>
        <w:rPr>
          <w:rFonts w:hint="default" w:ascii="Times New Roman" w:hAnsi="Times New Roman" w:eastAsia="仿宋_GB2312" w:cs="Times New Roman"/>
          <w:color w:val="auto"/>
          <w:highlight w:val="none"/>
        </w:rPr>
        <w:t>万元。社保基金收入</w:t>
      </w:r>
      <w:r>
        <w:rPr>
          <w:rFonts w:hint="default" w:ascii="Times New Roman" w:hAnsi="Times New Roman" w:eastAsia="仿宋_GB2312" w:cs="Times New Roman"/>
          <w:color w:val="auto"/>
          <w:highlight w:val="none"/>
          <w:lang w:val="en-US" w:eastAsia="zh-CN"/>
        </w:rPr>
        <w:t>69555</w:t>
      </w:r>
      <w:r>
        <w:rPr>
          <w:rFonts w:hint="default" w:ascii="Times New Roman" w:hAnsi="Times New Roman" w:eastAsia="仿宋_GB2312" w:cs="Times New Roman"/>
          <w:color w:val="auto"/>
          <w:highlight w:val="none"/>
        </w:rPr>
        <w:t>万元</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支出</w:t>
      </w:r>
      <w:r>
        <w:rPr>
          <w:rFonts w:hint="default" w:ascii="Times New Roman" w:hAnsi="Times New Roman" w:eastAsia="仿宋_GB2312" w:cs="Times New Roman"/>
          <w:color w:val="auto"/>
          <w:highlight w:val="none"/>
          <w:lang w:val="en-US" w:eastAsia="zh-CN"/>
        </w:rPr>
        <w:t>37676</w:t>
      </w:r>
      <w:r>
        <w:rPr>
          <w:rFonts w:hint="default" w:ascii="Times New Roman" w:hAnsi="Times New Roman" w:eastAsia="仿宋_GB2312" w:cs="Times New Roman"/>
          <w:color w:val="auto"/>
          <w:highlight w:val="none"/>
        </w:rPr>
        <w:t>万元，年终结余</w:t>
      </w:r>
      <w:r>
        <w:rPr>
          <w:rFonts w:hint="default" w:ascii="Times New Roman" w:hAnsi="Times New Roman" w:eastAsia="仿宋_GB2312" w:cs="Times New Roman"/>
          <w:color w:val="auto"/>
          <w:highlight w:val="none"/>
          <w:lang w:val="en-US" w:eastAsia="zh-CN"/>
        </w:rPr>
        <w:t>31879</w:t>
      </w:r>
      <w:r>
        <w:rPr>
          <w:rFonts w:hint="default" w:ascii="Times New Roman" w:hAnsi="Times New Roman" w:eastAsia="仿宋_GB2312" w:cs="Times New Roman"/>
          <w:color w:val="auto"/>
          <w:highlight w:val="none"/>
        </w:rPr>
        <w:t>万元。国有资本经营收入</w:t>
      </w:r>
      <w:r>
        <w:rPr>
          <w:rFonts w:hint="default" w:ascii="Times New Roman" w:hAnsi="Times New Roman" w:eastAsia="仿宋_GB2312" w:cs="Times New Roman"/>
          <w:color w:val="auto"/>
          <w:highlight w:val="none"/>
          <w:lang w:val="en-US" w:eastAsia="zh-CN"/>
        </w:rPr>
        <w:t>2690</w:t>
      </w:r>
      <w:r>
        <w:rPr>
          <w:rFonts w:hint="default" w:ascii="Times New Roman" w:hAnsi="Times New Roman" w:eastAsia="仿宋_GB2312" w:cs="Times New Roman"/>
          <w:color w:val="auto"/>
          <w:highlight w:val="none"/>
        </w:rPr>
        <w:t>万元，支出</w:t>
      </w:r>
      <w:r>
        <w:rPr>
          <w:rFonts w:hint="default" w:ascii="Times New Roman" w:hAnsi="Times New Roman" w:eastAsia="仿宋_GB2312" w:cs="Times New Roman"/>
          <w:color w:val="auto"/>
          <w:highlight w:val="none"/>
          <w:lang w:val="en-US" w:eastAsia="zh-CN"/>
        </w:rPr>
        <w:t>2042</w:t>
      </w:r>
      <w:r>
        <w:rPr>
          <w:rFonts w:hint="default" w:ascii="Times New Roman" w:hAnsi="Times New Roman" w:eastAsia="仿宋_GB2312" w:cs="Times New Roman"/>
          <w:color w:val="auto"/>
          <w:highlight w:val="none"/>
        </w:rPr>
        <w:t>万元（其中：调出</w:t>
      </w:r>
      <w:r>
        <w:rPr>
          <w:rFonts w:hint="default" w:ascii="Times New Roman" w:hAnsi="Times New Roman" w:eastAsia="仿宋_GB2312" w:cs="Times New Roman"/>
          <w:color w:val="auto"/>
          <w:highlight w:val="none"/>
          <w:lang w:val="en-US" w:eastAsia="zh-CN"/>
        </w:rPr>
        <w:t>1146</w:t>
      </w:r>
      <w:r>
        <w:rPr>
          <w:rFonts w:hint="default" w:ascii="Times New Roman" w:hAnsi="Times New Roman" w:eastAsia="仿宋_GB2312" w:cs="Times New Roman"/>
          <w:color w:val="auto"/>
          <w:highlight w:val="none"/>
        </w:rPr>
        <w:t>万元），年终结余</w:t>
      </w:r>
      <w:r>
        <w:rPr>
          <w:rFonts w:hint="default" w:ascii="Times New Roman" w:hAnsi="Times New Roman" w:eastAsia="仿宋_GB2312" w:cs="Times New Roman"/>
          <w:color w:val="auto"/>
          <w:highlight w:val="none"/>
          <w:lang w:val="en-US" w:eastAsia="zh-CN"/>
        </w:rPr>
        <w:t>648</w:t>
      </w:r>
      <w:r>
        <w:rPr>
          <w:rFonts w:hint="default" w:ascii="Times New Roman" w:hAnsi="Times New Roman" w:eastAsia="仿宋_GB2312" w:cs="Times New Roman"/>
          <w:color w:val="auto"/>
          <w:highlight w:val="none"/>
        </w:rPr>
        <w:t>万元。</w:t>
      </w:r>
    </w:p>
    <w:p>
      <w:pPr>
        <w:keepNext w:val="0"/>
        <w:keepLines w:val="0"/>
        <w:pageBreakBefore w:val="0"/>
        <w:widowControl w:val="0"/>
        <w:kinsoku/>
        <w:wordWrap/>
        <w:overflowPunct w:val="0"/>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color w:val="auto"/>
          <w:highlight w:val="none"/>
          <w:lang w:val="en-US" w:eastAsia="zh-CN"/>
        </w:rPr>
        <w:t>审计结果表明，2024年财政部门能够贯彻</w:t>
      </w:r>
      <w:r>
        <w:rPr>
          <w:rFonts w:hint="default" w:ascii="Times New Roman" w:hAnsi="Times New Roman" w:cs="Times New Roman"/>
          <w:color w:val="auto"/>
          <w:highlight w:val="none"/>
          <w:lang w:val="en-US" w:eastAsia="zh-CN"/>
        </w:rPr>
        <w:t>市委、市政府</w:t>
      </w:r>
      <w:r>
        <w:rPr>
          <w:rFonts w:hint="default" w:ascii="Times New Roman" w:hAnsi="Times New Roman" w:eastAsia="仿宋_GB2312" w:cs="Times New Roman"/>
          <w:color w:val="auto"/>
          <w:highlight w:val="none"/>
          <w:lang w:val="en-US" w:eastAsia="zh-CN"/>
        </w:rPr>
        <w:t>的决策部署，锚定“生态活力城、美丽新虎林”建设目标，认真落实积极财政政策，优化支出结构，强化资金管理，提升资金使用效益。但在财政管理等方面还存在以下问题：</w:t>
      </w:r>
    </w:p>
    <w:p>
      <w:pPr>
        <w:pStyle w:val="3"/>
        <w:keepNext w:val="0"/>
        <w:keepLines w:val="0"/>
        <w:pageBreakBefore w:val="0"/>
        <w:widowControl w:val="0"/>
        <w:kinsoku/>
        <w:wordWrap/>
        <w:overflowPunct w:val="0"/>
        <w:topLinePunct w:val="0"/>
        <w:autoSpaceDE/>
        <w:autoSpaceDN/>
        <w:bidi w:val="0"/>
        <w:adjustRightInd/>
        <w:snapToGrid/>
        <w:spacing w:beforeLines="0" w:afterLines="0" w:line="560" w:lineRule="exact"/>
        <w:ind w:left="0"/>
        <w:jc w:val="both"/>
        <w:textAlignment w:val="auto"/>
        <w:outlineLvl w:val="1"/>
        <w:rPr>
          <w:rFonts w:hint="default" w:ascii="Times New Roman" w:hAnsi="Times New Roman" w:eastAsia="楷体_GB2312" w:cs="Times New Roman"/>
          <w:color w:val="auto"/>
          <w:highlight w:val="none"/>
          <w:lang w:val="en-US" w:eastAsia="zh-CN"/>
        </w:rPr>
      </w:pPr>
      <w:bookmarkStart w:id="5" w:name="_Toc30185"/>
      <w:bookmarkStart w:id="6" w:name="_Toc20460"/>
      <w:bookmarkStart w:id="7" w:name="_Toc17011"/>
      <w:bookmarkStart w:id="8" w:name="_Toc18151"/>
      <w:r>
        <w:rPr>
          <w:rFonts w:hint="default" w:ascii="Times New Roman" w:hAnsi="Times New Roman" w:eastAsia="楷体_GB2312" w:cs="Times New Roman"/>
          <w:color w:val="auto"/>
          <w:highlight w:val="none"/>
          <w:lang w:val="en-US" w:eastAsia="zh-CN"/>
        </w:rPr>
        <w:t>（一）财政管理审计情况</w:t>
      </w:r>
      <w:bookmarkEnd w:id="5"/>
      <w:bookmarkEnd w:id="6"/>
      <w:bookmarkEnd w:id="7"/>
      <w:bookmarkEnd w:id="8"/>
    </w:p>
    <w:p>
      <w:pPr>
        <w:keepNext w:val="0"/>
        <w:keepLines w:val="0"/>
        <w:pageBreakBefore w:val="0"/>
        <w:widowControl w:val="0"/>
        <w:kinsoku/>
        <w:wordWrap/>
        <w:overflowPunct w:val="0"/>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val="0"/>
          <w:bCs w:val="0"/>
          <w:sz w:val="32"/>
          <w:highlight w:val="none"/>
          <w:lang w:eastAsia="zh-CN"/>
        </w:rPr>
        <w:t>重点审计了</w:t>
      </w:r>
      <w:r>
        <w:rPr>
          <w:rFonts w:hint="default" w:ascii="Times New Roman" w:hAnsi="Times New Roman" w:eastAsia="仿宋_GB2312" w:cs="Times New Roman"/>
          <w:highlight w:val="none"/>
        </w:rPr>
        <w:t>组织财政收入、</w:t>
      </w:r>
      <w:r>
        <w:rPr>
          <w:rFonts w:hint="default" w:ascii="Times New Roman" w:hAnsi="Times New Roman" w:eastAsia="仿宋_GB2312" w:cs="Times New Roman"/>
          <w:highlight w:val="none"/>
          <w:lang w:eastAsia="zh-CN"/>
        </w:rPr>
        <w:t>预算编制执行</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专项资金拨</w:t>
      </w:r>
      <w:r>
        <w:rPr>
          <w:rFonts w:hint="default" w:ascii="Times New Roman" w:hAnsi="Times New Roman" w:eastAsia="仿宋_GB2312" w:cs="Times New Roman"/>
          <w:highlight w:val="none"/>
        </w:rPr>
        <w:t>付、</w:t>
      </w:r>
      <w:r>
        <w:rPr>
          <w:rFonts w:hint="default" w:ascii="Times New Roman" w:hAnsi="Times New Roman" w:eastAsia="仿宋_GB2312" w:cs="Times New Roman"/>
          <w:highlight w:val="none"/>
          <w:lang w:eastAsia="zh-CN"/>
        </w:rPr>
        <w:t>非税收入管理、</w:t>
      </w:r>
      <w:r>
        <w:rPr>
          <w:rFonts w:hint="default" w:ascii="Times New Roman" w:hAnsi="Times New Roman" w:eastAsia="仿宋_GB2312" w:cs="Times New Roman"/>
          <w:highlight w:val="none"/>
        </w:rPr>
        <w:t>国有</w:t>
      </w:r>
      <w:r>
        <w:rPr>
          <w:rFonts w:hint="default" w:ascii="Times New Roman" w:hAnsi="Times New Roman" w:eastAsia="仿宋_GB2312" w:cs="Times New Roman"/>
          <w:highlight w:val="none"/>
          <w:lang w:eastAsia="zh-CN"/>
        </w:rPr>
        <w:t>资产管理</w:t>
      </w:r>
      <w:r>
        <w:rPr>
          <w:rFonts w:hint="default" w:ascii="Times New Roman" w:hAnsi="Times New Roman" w:eastAsia="仿宋_GB2312" w:cs="Times New Roman"/>
          <w:highlight w:val="none"/>
        </w:rPr>
        <w:t>等</w:t>
      </w:r>
      <w:r>
        <w:rPr>
          <w:rFonts w:hint="default" w:ascii="Times New Roman" w:hAnsi="Times New Roman" w:eastAsia="仿宋_GB2312" w:cs="Times New Roman"/>
          <w:highlight w:val="none"/>
          <w:lang w:eastAsia="zh-CN"/>
        </w:rPr>
        <w:t>5</w:t>
      </w:r>
      <w:r>
        <w:rPr>
          <w:rFonts w:hint="default" w:ascii="Times New Roman" w:hAnsi="Times New Roman" w:eastAsia="仿宋_GB2312" w:cs="Times New Roman"/>
          <w:highlight w:val="none"/>
        </w:rPr>
        <w:t>方面情况，发现</w:t>
      </w:r>
      <w:r>
        <w:rPr>
          <w:rFonts w:hint="default" w:ascii="Times New Roman" w:hAnsi="Times New Roman" w:eastAsia="仿宋_GB2312" w:cs="Times New Roman"/>
          <w:highlight w:val="none"/>
          <w:lang w:eastAsia="zh-CN"/>
        </w:rPr>
        <w:t>存在以下问题：</w:t>
      </w:r>
    </w:p>
    <w:p>
      <w:pPr>
        <w:keepNext w:val="0"/>
        <w:keepLines w:val="0"/>
        <w:pageBreakBefore w:val="0"/>
        <w:widowControl w:val="0"/>
        <w:kinsoku/>
        <w:wordWrap/>
        <w:overflowPunct w:val="0"/>
        <w:topLinePunct w:val="0"/>
        <w:autoSpaceDE/>
        <w:autoSpaceDN/>
        <w:bidi w:val="0"/>
        <w:spacing w:line="560" w:lineRule="exact"/>
        <w:ind w:left="0" w:firstLine="643"/>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bCs/>
          <w:sz w:val="32"/>
          <w:highlight w:val="none"/>
          <w:lang w:eastAsia="zh-CN"/>
        </w:rPr>
        <w:t>一是预算编制环节仍需规范。</w:t>
      </w:r>
      <w:r>
        <w:rPr>
          <w:rFonts w:hint="default" w:ascii="Times New Roman" w:hAnsi="Times New Roman" w:eastAsia="仿宋_GB2312" w:cs="Times New Roman"/>
          <w:b w:val="0"/>
          <w:bCs w:val="0"/>
          <w:sz w:val="32"/>
          <w:highlight w:val="none"/>
          <w:lang w:eastAsia="zh-CN"/>
        </w:rPr>
        <w:t>代报代编部门预算。财政部门未将应由各部门编制的普调工资预算</w:t>
      </w:r>
      <w:r>
        <w:rPr>
          <w:rFonts w:hint="default" w:ascii="Times New Roman" w:hAnsi="Times New Roman" w:eastAsia="仿宋_GB2312" w:cs="Times New Roman"/>
          <w:b w:val="0"/>
          <w:bCs w:val="0"/>
          <w:sz w:val="32"/>
          <w:highlight w:val="none"/>
          <w:lang w:val="en-US" w:eastAsia="zh-CN"/>
        </w:rPr>
        <w:t>6000万元细化至各部门，代替各部门编制，降低了预算编制的科学性和准确性</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b/>
          <w:bCs/>
          <w:highlight w:val="none"/>
          <w:lang w:val="en-US" w:eastAsia="zh-CN"/>
        </w:rPr>
        <w:t>二是预算分配、执行效率有待提升。</w:t>
      </w:r>
      <w:r>
        <w:rPr>
          <w:rFonts w:hint="default" w:ascii="Times New Roman" w:hAnsi="Times New Roman" w:eastAsia="仿宋_GB2312" w:cs="Times New Roman"/>
          <w:highlight w:val="none"/>
          <w:lang w:val="en-US" w:eastAsia="zh-CN"/>
        </w:rPr>
        <w:t>未及时分解下达8笔专项转移支付资金1631.59万元，应在7个工作日内下达，实际在10至20个工作日下达至部门；财政专项资金执行率低，财政未对已下达至各单位的318笔36016.84万元专项资金支付进度进行督促，致使专项资金执行率低于50%，未充分发挥资金使用效益。</w:t>
      </w:r>
      <w:r>
        <w:rPr>
          <w:rFonts w:hint="default" w:ascii="Times New Roman" w:hAnsi="Times New Roman" w:eastAsia="仿宋_GB2312" w:cs="Times New Roman"/>
          <w:b/>
          <w:bCs/>
          <w:highlight w:val="none"/>
          <w:lang w:val="en-US" w:eastAsia="zh-CN"/>
        </w:rPr>
        <w:t>三是非税收入管理需进一步加强。</w:t>
      </w:r>
      <w:r>
        <w:rPr>
          <w:rFonts w:hint="default" w:ascii="Times New Roman" w:hAnsi="Times New Roman" w:eastAsia="仿宋_GB2312" w:cs="Times New Roman"/>
          <w:highlight w:val="none"/>
          <w:lang w:val="en-US" w:eastAsia="zh-CN"/>
        </w:rPr>
        <w:t>延压非税收入810.62万元，2024年应上缴至国库的罚没收入、国有资源（资产）有偿使用收入等5项收入滞留在非税征收管理资金专户中，未按规定及时上缴国库</w:t>
      </w:r>
      <w:r>
        <w:rPr>
          <w:rFonts w:hint="default" w:ascii="Times New Roman" w:hAnsi="Times New Roman" w:eastAsia="仿宋_GB2312" w:cs="Times New Roman"/>
          <w:b w:val="0"/>
          <w:bCs w:val="0"/>
          <w:sz w:val="32"/>
          <w:szCs w:val="24"/>
          <w:highlight w:val="none"/>
          <w:lang w:val="en-US" w:eastAsia="zh-CN"/>
        </w:rPr>
        <w:t>。</w:t>
      </w:r>
      <w:r>
        <w:rPr>
          <w:rFonts w:hint="default" w:ascii="Times New Roman" w:hAnsi="Times New Roman" w:eastAsia="仿宋_GB2312" w:cs="Times New Roman"/>
          <w:b/>
          <w:bCs/>
          <w:highlight w:val="none"/>
          <w:lang w:val="en-US" w:eastAsia="zh-CN"/>
        </w:rPr>
        <w:t>四是国有资产管理情况监督检查不到位。</w:t>
      </w:r>
      <w:r>
        <w:rPr>
          <w:rFonts w:hint="default" w:ascii="Times New Roman" w:hAnsi="Times New Roman" w:eastAsia="仿宋_GB2312" w:cs="Times New Roman"/>
          <w:b w:val="0"/>
          <w:bCs w:val="0"/>
          <w:highlight w:val="none"/>
          <w:lang w:val="en-US" w:eastAsia="zh-CN"/>
        </w:rPr>
        <w:t>财政部门未及时督促5家单位对盘亏资产进行账务处理，涉及净值9.91万元。</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lang w:val="en-US" w:eastAsia="zh-CN" w:bidi="ar-SA"/>
        </w:rPr>
        <w:t>（二）</w:t>
      </w:r>
      <w:r>
        <w:rPr>
          <w:rFonts w:hint="default" w:ascii="Times New Roman" w:hAnsi="Times New Roman" w:eastAsia="楷体_GB2312" w:cs="Times New Roman"/>
          <w:color w:val="auto"/>
          <w:kern w:val="2"/>
          <w:sz w:val="32"/>
          <w:szCs w:val="20"/>
          <w:highlight w:val="none"/>
          <w:lang w:val="en-US" w:eastAsia="zh-CN" w:bidi="ar-SA"/>
        </w:rPr>
        <w:t>部门预算执行审计情况</w:t>
      </w:r>
    </w:p>
    <w:p>
      <w:pPr>
        <w:keepNext w:val="0"/>
        <w:keepLines w:val="0"/>
        <w:pageBreakBefore w:val="0"/>
        <w:widowControl w:val="0"/>
        <w:kinsoku/>
        <w:wordWrap/>
        <w:overflowPunct w:val="0"/>
        <w:topLinePunct w:val="0"/>
        <w:autoSpaceDE/>
        <w:autoSpaceDN/>
        <w:bidi w:val="0"/>
        <w:spacing w:line="560" w:lineRule="exact"/>
        <w:ind w:left="0" w:firstLine="640"/>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重点审计了10家预算单位，结果表明，各部门能够结合职能职责，强化财政管理，但还存在薄弱环节，发现存在以下问题：</w:t>
      </w:r>
      <w:bookmarkStart w:id="9" w:name="OLE_LINK1"/>
    </w:p>
    <w:p>
      <w:pPr>
        <w:keepNext w:val="0"/>
        <w:keepLines w:val="0"/>
        <w:pageBreakBefore w:val="0"/>
        <w:widowControl w:val="0"/>
        <w:kinsoku/>
        <w:wordWrap/>
        <w:overflowPunct w:val="0"/>
        <w:topLinePunct w:val="0"/>
        <w:autoSpaceDE/>
        <w:autoSpaceDN/>
        <w:bidi w:val="0"/>
        <w:spacing w:line="560" w:lineRule="exact"/>
        <w:ind w:left="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bCs/>
          <w:color w:val="auto"/>
          <w:highlight w:val="none"/>
          <w:lang w:val="en-US" w:eastAsia="zh-CN"/>
        </w:rPr>
        <w:t>一是</w:t>
      </w:r>
      <w:bookmarkEnd w:id="9"/>
      <w:r>
        <w:rPr>
          <w:rFonts w:hint="default" w:ascii="Times New Roman" w:hAnsi="Times New Roman" w:eastAsia="仿宋_GB2312" w:cs="Times New Roman"/>
          <w:b/>
          <w:bCs/>
          <w:color w:val="auto"/>
          <w:highlight w:val="none"/>
          <w:lang w:val="en-US" w:eastAsia="zh-CN"/>
        </w:rPr>
        <w:t>预算编制不精准。</w:t>
      </w:r>
      <w:r>
        <w:rPr>
          <w:rFonts w:hint="default" w:ascii="Times New Roman" w:hAnsi="Times New Roman" w:eastAsia="仿宋_GB2312" w:cs="Times New Roman"/>
          <w:color w:val="auto"/>
          <w:sz w:val="32"/>
          <w:szCs w:val="32"/>
          <w:highlight w:val="none"/>
          <w:lang w:val="en-US" w:eastAsia="zh-CN"/>
        </w:rPr>
        <w:t>卫健局多报多编8所卫生室运行经费。</w:t>
      </w:r>
      <w:r>
        <w:rPr>
          <w:rFonts w:hint="default" w:ascii="Times New Roman" w:hAnsi="Times New Roman" w:eastAsia="仿宋_GB2312" w:cs="Times New Roman"/>
          <w:b/>
          <w:bCs/>
          <w:color w:val="auto"/>
          <w:highlight w:val="none"/>
          <w:lang w:val="en-US" w:eastAsia="zh-CN"/>
        </w:rPr>
        <w:t>二是资产使用不高效。</w:t>
      </w:r>
      <w:r>
        <w:rPr>
          <w:rFonts w:hint="default" w:ascii="Times New Roman" w:hAnsi="Times New Roman" w:eastAsia="仿宋_GB2312" w:cs="Times New Roman"/>
          <w:b w:val="0"/>
          <w:bCs w:val="0"/>
          <w:color w:val="auto"/>
          <w:highlight w:val="none"/>
          <w:lang w:val="en-US" w:eastAsia="zh-CN"/>
        </w:rPr>
        <w:t>宝东镇卫生院</w:t>
      </w:r>
      <w:r>
        <w:rPr>
          <w:rFonts w:hint="default" w:ascii="Times New Roman" w:hAnsi="Times New Roman" w:eastAsia="仿宋_GB2312" w:cs="Times New Roman"/>
          <w:color w:val="auto"/>
          <w:sz w:val="32"/>
          <w:szCs w:val="32"/>
          <w:highlight w:val="none"/>
        </w:rPr>
        <w:t>全自动生化仪</w:t>
      </w:r>
      <w:r>
        <w:rPr>
          <w:rFonts w:hint="default" w:ascii="Times New Roman" w:hAnsi="Times New Roman" w:eastAsia="仿宋_GB2312" w:cs="Times New Roman"/>
          <w:color w:val="auto"/>
          <w:highlight w:val="none"/>
          <w:lang w:val="en-US" w:eastAsia="zh-CN"/>
        </w:rPr>
        <w:t>61万元闲置未用；文旅局</w:t>
      </w:r>
      <w:r>
        <w:rPr>
          <w:rFonts w:hint="default" w:ascii="Times New Roman" w:hAnsi="Times New Roman" w:eastAsia="仿宋_GB2312" w:cs="Times New Roman"/>
          <w:highlight w:val="none"/>
          <w:lang w:val="en-US" w:eastAsia="zh-CN"/>
        </w:rPr>
        <w:t>体育场公共卫生间项目配套设施使用率低</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highlight w:val="none"/>
          <w:lang w:val="en-US" w:eastAsia="zh-CN"/>
        </w:rPr>
        <w:t>迎春实验学校等2家单位</w:t>
      </w:r>
      <w:r>
        <w:rPr>
          <w:rFonts w:hint="default" w:ascii="Times New Roman" w:hAnsi="Times New Roman" w:eastAsia="仿宋_GB2312" w:cs="Times New Roman"/>
          <w:color w:val="auto"/>
          <w:highlight w:val="none"/>
          <w:lang w:val="en-US" w:eastAsia="zh-CN"/>
        </w:rPr>
        <w:t>固定资产未入账0.19万元（1家审计期间已整改）。</w:t>
      </w:r>
      <w:r>
        <w:rPr>
          <w:rFonts w:hint="default" w:ascii="Times New Roman" w:hAnsi="Times New Roman" w:eastAsia="仿宋_GB2312" w:cs="Times New Roman"/>
          <w:b/>
          <w:bCs/>
          <w:color w:val="auto"/>
          <w:highlight w:val="none"/>
          <w:lang w:val="en-US" w:eastAsia="zh-CN"/>
        </w:rPr>
        <w:t>三是资金管理不规范。</w:t>
      </w:r>
      <w:r>
        <w:rPr>
          <w:rFonts w:hint="default" w:ascii="Times New Roman" w:hAnsi="Times New Roman" w:eastAsia="仿宋_GB2312" w:cs="Times New Roman"/>
          <w:color w:val="auto"/>
          <w:highlight w:val="none"/>
          <w:lang w:val="en-US" w:eastAsia="zh-CN"/>
        </w:rPr>
        <w:t>市医院“</w:t>
      </w:r>
      <w:r>
        <w:rPr>
          <w:rFonts w:hint="default" w:ascii="Times New Roman" w:hAnsi="Times New Roman" w:eastAsia="仿宋_GB2312" w:cs="Times New Roman"/>
          <w:strike w:val="0"/>
          <w:dstrike w:val="0"/>
          <w:highlight w:val="none"/>
          <w:lang w:val="en-US" w:eastAsia="zh-CN"/>
        </w:rPr>
        <w:t>DIP精细化管理软件和国产化服务器项目</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strike w:val="0"/>
          <w:dstrike w:val="0"/>
          <w:highlight w:val="none"/>
          <w:lang w:val="en-US" w:eastAsia="zh-CN"/>
        </w:rPr>
        <w:t>未实施完成的情况下，</w:t>
      </w:r>
      <w:r>
        <w:rPr>
          <w:rFonts w:hint="default" w:ascii="Times New Roman" w:hAnsi="Times New Roman" w:eastAsia="仿宋_GB2312" w:cs="Times New Roman"/>
          <w:color w:val="auto"/>
          <w:highlight w:val="none"/>
          <w:lang w:val="en-US" w:eastAsia="zh-CN"/>
        </w:rPr>
        <w:t>提前支付合同款34.93万元；</w:t>
      </w:r>
      <w:r>
        <w:rPr>
          <w:rFonts w:hint="default" w:ascii="Times New Roman" w:hAnsi="Times New Roman" w:eastAsia="仿宋_GB2312" w:cs="Times New Roman"/>
          <w:color w:val="auto"/>
          <w:kern w:val="2"/>
          <w:sz w:val="32"/>
          <w:szCs w:val="22"/>
          <w:highlight w:val="none"/>
          <w:lang w:val="en-US" w:eastAsia="zh-CN" w:bidi="ar-SA"/>
        </w:rPr>
        <w:t>业余体校</w:t>
      </w:r>
      <w:r>
        <w:rPr>
          <w:rFonts w:hint="default" w:ascii="Times New Roman" w:hAnsi="Times New Roman" w:eastAsia="仿宋_GB2312" w:cs="Times New Roman"/>
          <w:color w:val="auto"/>
          <w:highlight w:val="none"/>
          <w:lang w:val="en-US" w:eastAsia="zh-CN"/>
        </w:rPr>
        <w:t>项目已完工，未及时支付专项资金20.52万元；文旅局“社区健身活动月”项目未开展，资金闲置3万元。</w:t>
      </w:r>
      <w:r>
        <w:rPr>
          <w:rFonts w:hint="default" w:ascii="Times New Roman" w:hAnsi="Times New Roman" w:eastAsia="仿宋_GB2312" w:cs="Times New Roman"/>
          <w:b/>
          <w:bCs/>
          <w:color w:val="auto"/>
          <w:highlight w:val="none"/>
          <w:lang w:val="en-US" w:eastAsia="zh-CN"/>
        </w:rPr>
        <w:t>四是项目管理不严格。</w:t>
      </w:r>
      <w:r>
        <w:rPr>
          <w:rFonts w:hint="default" w:ascii="Times New Roman" w:hAnsi="Times New Roman" w:eastAsia="仿宋_GB2312" w:cs="Times New Roman"/>
          <w:color w:val="auto"/>
          <w:highlight w:val="none"/>
          <w:lang w:val="en-US" w:eastAsia="zh-CN"/>
        </w:rPr>
        <w:t>融媒体</w:t>
      </w:r>
      <w:r>
        <w:rPr>
          <w:rFonts w:hint="default" w:ascii="Times New Roman" w:hAnsi="Times New Roman" w:eastAsia="仿宋_GB2312" w:cs="Times New Roman"/>
          <w:color w:val="auto"/>
          <w:sz w:val="32"/>
          <w:szCs w:val="22"/>
          <w:highlight w:val="none"/>
          <w:lang w:eastAsia="zh-CN"/>
        </w:rPr>
        <w:t>应急广播项目</w:t>
      </w:r>
      <w:r>
        <w:rPr>
          <w:rFonts w:hint="default" w:ascii="Times New Roman" w:hAnsi="Times New Roman" w:eastAsia="仿宋_GB2312" w:cs="Times New Roman"/>
          <w:color w:val="auto"/>
          <w:highlight w:val="none"/>
          <w:lang w:val="en-US" w:eastAsia="zh-CN"/>
        </w:rPr>
        <w:t>未按期完工验收；文旅局、市医院2个项目未按照采购文件施工工期签订采购合同；林草局</w:t>
      </w:r>
      <w:r>
        <w:rPr>
          <w:rFonts w:hint="default" w:ascii="Times New Roman" w:hAnsi="Times New Roman" w:eastAsia="仿宋_GB2312" w:cs="Times New Roman"/>
          <w:highlight w:val="none"/>
          <w:lang w:val="en-US" w:eastAsia="zh-CN"/>
        </w:rPr>
        <w:t>未据实填写询价公告内容</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b/>
          <w:bCs/>
          <w:highlight w:val="none"/>
          <w:lang w:eastAsia="zh-CN"/>
        </w:rPr>
        <w:t>五</w:t>
      </w:r>
      <w:r>
        <w:rPr>
          <w:rFonts w:hint="default" w:ascii="Times New Roman" w:hAnsi="Times New Roman" w:eastAsia="仿宋_GB2312" w:cs="Times New Roman"/>
          <w:b/>
          <w:bCs/>
          <w:highlight w:val="none"/>
        </w:rPr>
        <w:t>是绩效评价不真实。</w:t>
      </w:r>
      <w:r>
        <w:rPr>
          <w:rFonts w:hint="default" w:ascii="Times New Roman" w:hAnsi="Times New Roman" w:eastAsia="仿宋_GB2312" w:cs="Times New Roman"/>
          <w:highlight w:val="none"/>
          <w:lang w:eastAsia="zh-CN"/>
        </w:rPr>
        <w:t>林草局</w:t>
      </w:r>
      <w:r>
        <w:rPr>
          <w:rFonts w:hint="default" w:ascii="Times New Roman" w:hAnsi="Times New Roman" w:eastAsia="仿宋_GB2312" w:cs="Times New Roman"/>
          <w:highlight w:val="none"/>
          <w:lang w:val="en-US" w:eastAsia="zh-CN"/>
        </w:rPr>
        <w:t>改革发展资金绩效自评报告及绩效自评表中资金14.80万元已全部支出，实际未支出。</w:t>
      </w:r>
    </w:p>
    <w:p>
      <w:pPr>
        <w:keepNext w:val="0"/>
        <w:keepLines w:val="0"/>
        <w:pageBreakBefore w:val="0"/>
        <w:widowControl w:val="0"/>
        <w:kinsoku/>
        <w:wordWrap/>
        <w:overflowPunct w:val="0"/>
        <w:topLinePunct w:val="0"/>
        <w:autoSpaceDE/>
        <w:autoSpaceDN/>
        <w:bidi w:val="0"/>
        <w:spacing w:line="560" w:lineRule="exact"/>
        <w:ind w:left="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黑体" w:cs="Times New Roman"/>
          <w:color w:val="auto"/>
          <w:sz w:val="32"/>
          <w:szCs w:val="22"/>
          <w:highlight w:val="none"/>
          <w:lang w:val="en-US" w:eastAsia="zh-CN"/>
        </w:rPr>
        <w:t>二、</w:t>
      </w:r>
      <w:r>
        <w:rPr>
          <w:rFonts w:hint="default" w:ascii="Times New Roman" w:hAnsi="Times New Roman" w:eastAsia="黑体" w:cs="Times New Roman"/>
          <w:color w:val="auto"/>
          <w:highlight w:val="none"/>
          <w:lang w:val="en-US" w:eastAsia="zh-CN"/>
        </w:rPr>
        <w:t>防范化解重大风险审计情况</w:t>
      </w:r>
    </w:p>
    <w:p>
      <w:pPr>
        <w:keepNext w:val="0"/>
        <w:keepLines w:val="0"/>
        <w:pageBreakBefore w:val="0"/>
        <w:widowControl w:val="0"/>
        <w:numPr>
          <w:ilvl w:val="0"/>
          <w:numId w:val="0"/>
        </w:numPr>
        <w:kinsoku/>
        <w:wordWrap/>
        <w:overflowPunct w:val="0"/>
        <w:topLinePunct w:val="0"/>
        <w:autoSpaceDE/>
        <w:autoSpaceDN/>
        <w:bidi w:val="0"/>
        <w:spacing w:line="560" w:lineRule="exact"/>
        <w:ind w:left="0" w:firstLine="640" w:firstLineChars="200"/>
        <w:textAlignment w:val="auto"/>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我市多措并举防范化解债务风险，通过加强预算管理、优化支出结构等方式，严控新增债务，化解存量债务，为经济社会稳定发展提供坚实保障。2024年，虎林市债券资金到位共计134967万元，其中：一般债券19189万元，专项债券115778万元，实施21个债券项目。截至2024年末，我市法定债务余额355750.73万元，未超债务限额，已还本付息2032.82万元。重点审计了新增债券资金使用情况，发现存在以下问题：</w:t>
      </w:r>
      <w:r>
        <w:rPr>
          <w:rFonts w:hint="default" w:ascii="Times New Roman" w:hAnsi="Times New Roman" w:eastAsia="仿宋_GB2312" w:cs="Times New Roman"/>
          <w:b/>
          <w:bCs/>
          <w:color w:val="auto"/>
          <w:sz w:val="32"/>
          <w:szCs w:val="22"/>
          <w:highlight w:val="none"/>
          <w:lang w:val="en-US" w:eastAsia="zh-CN"/>
        </w:rPr>
        <w:t>一是</w:t>
      </w:r>
      <w:r>
        <w:rPr>
          <w:rFonts w:hint="default" w:ascii="Times New Roman" w:hAnsi="Times New Roman" w:eastAsia="仿宋_GB2312" w:cs="Times New Roman"/>
          <w:b w:val="0"/>
          <w:bCs w:val="0"/>
          <w:color w:val="auto"/>
          <w:sz w:val="32"/>
          <w:szCs w:val="22"/>
          <w:highlight w:val="none"/>
          <w:lang w:val="en-US" w:eastAsia="zh-CN"/>
        </w:rPr>
        <w:t>水务局</w:t>
      </w:r>
      <w:r>
        <w:rPr>
          <w:rFonts w:hint="default" w:ascii="Times New Roman" w:hAnsi="Times New Roman" w:eastAsia="仿宋_GB2312" w:cs="Times New Roman"/>
          <w:color w:val="auto"/>
          <w:szCs w:val="22"/>
          <w:highlight w:val="none"/>
        </w:rPr>
        <w:t>虎林涝区新建排水泵站项目</w:t>
      </w:r>
      <w:r>
        <w:rPr>
          <w:rFonts w:hint="default" w:ascii="Times New Roman" w:hAnsi="Times New Roman" w:eastAsia="仿宋_GB2312" w:cs="Times New Roman"/>
          <w:color w:val="auto"/>
          <w:sz w:val="32"/>
          <w:szCs w:val="22"/>
          <w:highlight w:val="none"/>
          <w:lang w:val="en-US" w:eastAsia="zh-CN"/>
        </w:rPr>
        <w:t>未及时支付资金33万元。</w:t>
      </w:r>
      <w:r>
        <w:rPr>
          <w:rFonts w:hint="default" w:ascii="Times New Roman" w:hAnsi="Times New Roman" w:eastAsia="仿宋_GB2312" w:cs="Times New Roman"/>
          <w:b/>
          <w:bCs/>
          <w:color w:val="auto"/>
          <w:sz w:val="32"/>
          <w:szCs w:val="22"/>
          <w:highlight w:val="none"/>
          <w:lang w:val="en-US" w:eastAsia="zh-CN"/>
        </w:rPr>
        <w:t>二是</w:t>
      </w:r>
      <w:r>
        <w:rPr>
          <w:rFonts w:hint="default" w:ascii="Times New Roman" w:hAnsi="Times New Roman" w:eastAsia="仿宋_GB2312" w:cs="Times New Roman"/>
          <w:b w:val="0"/>
          <w:bCs w:val="0"/>
          <w:color w:val="auto"/>
          <w:sz w:val="32"/>
          <w:szCs w:val="22"/>
          <w:highlight w:val="none"/>
          <w:lang w:val="en-US" w:eastAsia="zh-CN"/>
        </w:rPr>
        <w:t>交通局</w:t>
      </w:r>
      <w:r>
        <w:rPr>
          <w:rFonts w:hint="default" w:ascii="Times New Roman" w:hAnsi="Times New Roman" w:eastAsia="仿宋_GB2312" w:cs="Times New Roman"/>
          <w:color w:val="auto"/>
          <w:szCs w:val="22"/>
          <w:highlight w:val="none"/>
        </w:rPr>
        <w:t>省道珍宝岛至当壁镇公路改扩建工程</w:t>
      </w:r>
      <w:r>
        <w:rPr>
          <w:rFonts w:hint="default" w:ascii="Times New Roman" w:hAnsi="Times New Roman" w:eastAsia="仿宋_GB2312" w:cs="Times New Roman"/>
          <w:color w:val="auto"/>
          <w:sz w:val="32"/>
          <w:szCs w:val="22"/>
          <w:highlight w:val="none"/>
          <w:lang w:val="en-US" w:eastAsia="zh-CN"/>
        </w:rPr>
        <w:t>项目前期调研不充分，导致项目推进缓慢。</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三、彩票公益金专项审计情况</w:t>
      </w:r>
    </w:p>
    <w:p>
      <w:pPr>
        <w:keepNext w:val="0"/>
        <w:keepLines w:val="0"/>
        <w:pageBreakBefore w:val="0"/>
        <w:widowControl w:val="0"/>
        <w:kinsoku/>
        <w:wordWrap/>
        <w:overflowPunct w:val="0"/>
        <w:topLinePunct w:val="0"/>
        <w:autoSpaceDE/>
        <w:autoSpaceDN/>
        <w:bidi w:val="0"/>
        <w:adjustRightInd w:val="0"/>
        <w:spacing w:line="560" w:lineRule="exact"/>
        <w:ind w:left="0" w:firstLine="640" w:firstLineChars="200"/>
        <w:jc w:val="both"/>
        <w:textAlignment w:val="auto"/>
        <w:outlineLvl w:val="0"/>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我市各相关部门能够贯彻落实彩票公益金政策规定，投向养老、教育、助残等领域，建成一批惠民项目，让公益金切实转化为群众的幸福感、获得感，彰显公益初心。2023年至2024年，彩票公益金收入2402.32万元，支出2239.68万元（其中调剂1230.99万元），结转结余162.64万元。我市共安排彩票公益金项目22个，资金主要投向医疗领域生化设备系统采购、特困供养机构提升改造、体育场公共卫生间建设等项目。重点审计了政策制定执行、资金分配使用管理、项目建设管理情况，发现存在以下问题：</w:t>
      </w:r>
      <w:r>
        <w:rPr>
          <w:rFonts w:hint="default" w:ascii="Times New Roman" w:hAnsi="Times New Roman" w:eastAsia="仿宋_GB2312" w:cs="Times New Roman"/>
          <w:b/>
          <w:bCs/>
          <w:color w:val="auto"/>
          <w:sz w:val="32"/>
          <w:szCs w:val="22"/>
          <w:highlight w:val="none"/>
          <w:lang w:val="en-US" w:eastAsia="zh-CN"/>
        </w:rPr>
        <w:t>一是</w:t>
      </w:r>
      <w:r>
        <w:rPr>
          <w:rFonts w:hint="default" w:ascii="Times New Roman" w:hAnsi="Times New Roman" w:eastAsia="仿宋_GB2312" w:cs="Times New Roman"/>
          <w:color w:val="auto"/>
          <w:sz w:val="32"/>
          <w:szCs w:val="22"/>
          <w:highlight w:val="none"/>
          <w:lang w:val="en-US" w:eastAsia="zh-CN"/>
        </w:rPr>
        <w:t>未制定彩票公益金使用管理办法，</w:t>
      </w:r>
      <w:r>
        <w:rPr>
          <w:rFonts w:hint="default" w:ascii="Times New Roman" w:hAnsi="Times New Roman" w:eastAsia="仿宋_GB2312" w:cs="Times New Roman"/>
          <w:b w:val="0"/>
          <w:bCs w:val="0"/>
          <w:i w:val="0"/>
          <w:iCs w:val="0"/>
          <w:kern w:val="2"/>
          <w:sz w:val="32"/>
          <w:szCs w:val="32"/>
          <w:highlight w:val="none"/>
          <w:lang w:val="en-US" w:eastAsia="zh-CN" w:bidi="ar-SA"/>
        </w:rPr>
        <w:t>市县财政、民政、体育部门应结合本地实际制定本行政区域彩票公益金使用管理办法，实际未制定</w:t>
      </w:r>
      <w:r>
        <w:rPr>
          <w:rFonts w:hint="default" w:ascii="Times New Roman" w:hAnsi="Times New Roman" w:eastAsia="仿宋_GB2312" w:cs="Times New Roman"/>
          <w:color w:val="auto"/>
          <w:sz w:val="32"/>
          <w:szCs w:val="22"/>
          <w:highlight w:val="none"/>
          <w:lang w:val="en-US" w:eastAsia="zh-CN"/>
        </w:rPr>
        <w:t>。</w:t>
      </w:r>
      <w:r>
        <w:rPr>
          <w:rFonts w:hint="default" w:ascii="Times New Roman" w:hAnsi="Times New Roman" w:eastAsia="仿宋_GB2312" w:cs="Times New Roman"/>
          <w:b/>
          <w:bCs/>
          <w:color w:val="auto"/>
          <w:sz w:val="32"/>
          <w:szCs w:val="22"/>
          <w:highlight w:val="none"/>
          <w:lang w:val="en-US" w:eastAsia="zh-CN"/>
        </w:rPr>
        <w:t>二是</w:t>
      </w:r>
      <w:r>
        <w:rPr>
          <w:rFonts w:hint="default" w:ascii="Times New Roman" w:hAnsi="Times New Roman" w:eastAsia="仿宋_GB2312" w:cs="Times New Roman"/>
          <w:b w:val="0"/>
          <w:bCs w:val="0"/>
          <w:i w:val="0"/>
          <w:iCs w:val="0"/>
          <w:kern w:val="2"/>
          <w:sz w:val="32"/>
          <w:szCs w:val="32"/>
          <w:highlight w:val="none"/>
          <w:lang w:val="en-US" w:eastAsia="zh-CN" w:bidi="ar-SA"/>
        </w:rPr>
        <w:t>财政局、卫健局未在规定时限内向社会公告2023年度彩票公益金使用情况。</w:t>
      </w:r>
      <w:r>
        <w:rPr>
          <w:rFonts w:hint="default" w:ascii="Times New Roman" w:hAnsi="Times New Roman" w:eastAsia="仿宋_GB2312" w:cs="Times New Roman"/>
          <w:b/>
          <w:bCs/>
          <w:i w:val="0"/>
          <w:iCs w:val="0"/>
          <w:kern w:val="2"/>
          <w:sz w:val="32"/>
          <w:szCs w:val="32"/>
          <w:highlight w:val="none"/>
          <w:lang w:val="en-US" w:eastAsia="zh-CN" w:bidi="ar-SA"/>
        </w:rPr>
        <w:t>三是</w:t>
      </w:r>
      <w:r>
        <w:rPr>
          <w:rFonts w:hint="default" w:ascii="Times New Roman" w:hAnsi="Times New Roman" w:eastAsia="仿宋_GB2312" w:cs="Times New Roman"/>
          <w:b w:val="0"/>
          <w:bCs w:val="0"/>
          <w:i w:val="0"/>
          <w:iCs w:val="0"/>
          <w:kern w:val="2"/>
          <w:sz w:val="32"/>
          <w:szCs w:val="32"/>
          <w:highlight w:val="none"/>
          <w:lang w:val="en-US" w:eastAsia="zh-CN" w:bidi="ar-SA"/>
        </w:rPr>
        <w:t>卫健局采购的2台全自动生化仪和文旅局实施的体育场公共卫生间项目完工后均未标明“彩票公益金资助”相关标识</w:t>
      </w:r>
      <w:r>
        <w:rPr>
          <w:rFonts w:hint="default" w:ascii="Times New Roman" w:hAnsi="Times New Roman" w:eastAsia="仿宋_GB2312" w:cs="Times New Roman"/>
          <w:color w:val="auto"/>
          <w:sz w:val="32"/>
          <w:szCs w:val="22"/>
          <w:highlight w:val="none"/>
          <w:lang w:val="en-US" w:eastAsia="zh-CN"/>
        </w:rPr>
        <w:t>。</w:t>
      </w:r>
      <w:r>
        <w:rPr>
          <w:rFonts w:hint="default" w:ascii="Times New Roman" w:hAnsi="Times New Roman" w:eastAsia="仿宋_GB2312" w:cs="Times New Roman"/>
          <w:b/>
          <w:bCs/>
          <w:color w:val="auto"/>
          <w:sz w:val="32"/>
          <w:szCs w:val="22"/>
          <w:highlight w:val="none"/>
          <w:lang w:val="en-US" w:eastAsia="zh-CN"/>
        </w:rPr>
        <w:t>四是</w:t>
      </w:r>
      <w:r>
        <w:rPr>
          <w:rFonts w:hint="default" w:ascii="Times New Roman" w:hAnsi="Times New Roman" w:eastAsia="仿宋_GB2312" w:cs="Times New Roman"/>
          <w:b w:val="0"/>
          <w:bCs w:val="0"/>
          <w:color w:val="auto"/>
          <w:sz w:val="32"/>
          <w:szCs w:val="22"/>
          <w:highlight w:val="none"/>
          <w:lang w:val="en-US" w:eastAsia="zh-CN"/>
        </w:rPr>
        <w:t>民政局</w:t>
      </w:r>
      <w:r>
        <w:rPr>
          <w:rFonts w:hint="default" w:ascii="Times New Roman" w:hAnsi="Times New Roman" w:eastAsia="仿宋_GB2312" w:cs="Times New Roman"/>
          <w:color w:val="auto"/>
          <w:sz w:val="32"/>
          <w:szCs w:val="22"/>
          <w:highlight w:val="none"/>
        </w:rPr>
        <w:t>审核不到位，超范围向老年助餐点发放支持居家和社区基本养老服务提升行动项目资金</w:t>
      </w:r>
      <w:r>
        <w:rPr>
          <w:rFonts w:hint="default" w:ascii="Times New Roman" w:hAnsi="Times New Roman" w:eastAsia="仿宋_GB2312" w:cs="Times New Roman"/>
          <w:color w:val="auto"/>
          <w:sz w:val="32"/>
          <w:szCs w:val="22"/>
          <w:highlight w:val="none"/>
          <w:lang w:val="en-US" w:eastAsia="zh-CN"/>
        </w:rPr>
        <w:t>0.8万</w:t>
      </w:r>
      <w:r>
        <w:rPr>
          <w:rFonts w:hint="default" w:ascii="Times New Roman" w:hAnsi="Times New Roman" w:eastAsia="仿宋_GB2312" w:cs="Times New Roman"/>
          <w:color w:val="auto"/>
          <w:sz w:val="32"/>
          <w:szCs w:val="22"/>
          <w:highlight w:val="none"/>
        </w:rPr>
        <w:t>元</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b/>
          <w:bCs/>
          <w:color w:val="auto"/>
          <w:sz w:val="32"/>
          <w:szCs w:val="22"/>
          <w:highlight w:val="none"/>
          <w:lang w:eastAsia="zh-CN"/>
        </w:rPr>
        <w:t>五是</w:t>
      </w:r>
      <w:r>
        <w:rPr>
          <w:rFonts w:hint="default" w:ascii="Times New Roman" w:hAnsi="Times New Roman" w:eastAsia="仿宋_GB2312" w:cs="Times New Roman"/>
          <w:color w:val="auto"/>
          <w:sz w:val="32"/>
          <w:szCs w:val="22"/>
          <w:highlight w:val="none"/>
        </w:rPr>
        <w:t>老来福养老院维修改造工程项目</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体育场公共卫生间项目</w:t>
      </w:r>
      <w:r>
        <w:rPr>
          <w:rFonts w:hint="default" w:ascii="Times New Roman" w:hAnsi="Times New Roman" w:eastAsia="仿宋_GB2312" w:cs="Times New Roman"/>
          <w:color w:val="auto"/>
          <w:sz w:val="32"/>
          <w:szCs w:val="22"/>
          <w:highlight w:val="none"/>
          <w:lang w:val="en-US" w:eastAsia="zh-CN"/>
        </w:rPr>
        <w:t>未按批准建设期、建设规模实施。</w:t>
      </w:r>
    </w:p>
    <w:p>
      <w:pPr>
        <w:pStyle w:val="7"/>
        <w:keepNext w:val="0"/>
        <w:keepLines w:val="0"/>
        <w:pageBreakBefore w:val="0"/>
        <w:widowControl w:val="0"/>
        <w:kinsoku/>
        <w:wordWrap/>
        <w:overflowPunct w:val="0"/>
        <w:topLinePunct w:val="0"/>
        <w:autoSpaceDE/>
        <w:autoSpaceDN/>
        <w:bidi w:val="0"/>
        <w:spacing w:line="560" w:lineRule="exact"/>
        <w:ind w:left="0"/>
        <w:textAlignment w:val="auto"/>
        <w:outlineLvl w:val="0"/>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四、困难群众救助补助资金专项审计情况</w:t>
      </w:r>
    </w:p>
    <w:p>
      <w:pPr>
        <w:pStyle w:val="7"/>
        <w:keepNext w:val="0"/>
        <w:keepLines w:val="0"/>
        <w:pageBreakBefore w:val="0"/>
        <w:widowControl w:val="0"/>
        <w:kinsoku/>
        <w:wordWrap/>
        <w:overflowPunct w:val="0"/>
        <w:topLinePunct w:val="0"/>
        <w:autoSpaceDE/>
        <w:autoSpaceDN/>
        <w:bidi w:val="0"/>
        <w:spacing w:line="560" w:lineRule="exact"/>
        <w:ind w:left="0" w:firstLine="640"/>
        <w:jc w:val="both"/>
        <w:textAlignment w:val="auto"/>
        <w:outlineLvl w:val="0"/>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sz w:val="32"/>
          <w:szCs w:val="22"/>
          <w:highlight w:val="none"/>
        </w:rPr>
        <w:t>2022年至2024年，</w:t>
      </w:r>
      <w:r>
        <w:rPr>
          <w:rFonts w:hint="default" w:ascii="Times New Roman" w:hAnsi="Times New Roman" w:eastAsia="仿宋_GB2312" w:cs="Times New Roman"/>
          <w:color w:val="auto"/>
          <w:sz w:val="32"/>
          <w:szCs w:val="22"/>
          <w:highlight w:val="none"/>
          <w:lang w:eastAsia="zh-CN"/>
        </w:rPr>
        <w:t>我</w:t>
      </w:r>
      <w:r>
        <w:rPr>
          <w:rFonts w:hint="default" w:ascii="Times New Roman" w:hAnsi="Times New Roman" w:eastAsia="仿宋_GB2312" w:cs="Times New Roman"/>
          <w:color w:val="auto"/>
          <w:sz w:val="32"/>
          <w:szCs w:val="22"/>
          <w:highlight w:val="none"/>
        </w:rPr>
        <w:t>市全面贯彻落实习近平总书记关于困难群众生活保障的重要讲话和重要指示批示精神，围绕应保尽保、应助尽助、应享尽享目标，三年发放城乡最低生活保障补贴、城乡特困人员救助供养补贴等补贴资金13659.85万</w:t>
      </w:r>
      <w:r>
        <w:rPr>
          <w:rFonts w:hint="default" w:ascii="Times New Roman" w:hAnsi="Times New Roman" w:eastAsia="仿宋_GB2312" w:cs="Times New Roman"/>
          <w:color w:val="auto"/>
          <w:sz w:val="32"/>
          <w:szCs w:val="22"/>
          <w:highlight w:val="none"/>
          <w:lang w:eastAsia="zh-CN"/>
        </w:rPr>
        <w:t>元</w:t>
      </w:r>
      <w:r>
        <w:rPr>
          <w:rFonts w:hint="default" w:ascii="Times New Roman" w:hAnsi="Times New Roman" w:eastAsia="仿宋_GB2312" w:cs="Times New Roman"/>
          <w:color w:val="auto"/>
          <w:sz w:val="32"/>
          <w:szCs w:val="22"/>
          <w:highlight w:val="none"/>
        </w:rPr>
        <w:t>，促进特殊困难群体基本生活保障5357人，实施困难群众临时救助3200人次</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救助流浪乞讨人员115人次，兜牢基本民生保障底线</w:t>
      </w:r>
      <w:r>
        <w:rPr>
          <w:rFonts w:hint="default" w:ascii="Times New Roman" w:hAnsi="Times New Roman" w:eastAsia="仿宋_GB2312" w:cs="Times New Roman"/>
          <w:color w:val="auto"/>
          <w:sz w:val="32"/>
          <w:szCs w:val="22"/>
          <w:highlight w:val="none"/>
          <w:lang w:eastAsia="zh-CN"/>
        </w:rPr>
        <w:t>。重点审计了</w:t>
      </w:r>
      <w:r>
        <w:rPr>
          <w:rFonts w:hint="default" w:ascii="Times New Roman" w:hAnsi="Times New Roman" w:eastAsia="仿宋_GB2312" w:cs="Times New Roman"/>
          <w:color w:val="auto"/>
          <w:sz w:val="32"/>
          <w:szCs w:val="22"/>
          <w:highlight w:val="none"/>
        </w:rPr>
        <w:t>2022年至2024年困难群众救助补助资金使用情况</w:t>
      </w:r>
      <w:r>
        <w:rPr>
          <w:rFonts w:hint="default" w:ascii="Times New Roman" w:hAnsi="Times New Roman" w:eastAsia="仿宋_GB2312" w:cs="Times New Roman"/>
          <w:color w:val="auto"/>
          <w:sz w:val="32"/>
          <w:szCs w:val="22"/>
          <w:highlight w:val="none"/>
          <w:lang w:eastAsia="zh-CN"/>
        </w:rPr>
        <w:t>，发现存在以下问题：</w:t>
      </w:r>
      <w:r>
        <w:rPr>
          <w:rFonts w:hint="default" w:ascii="Times New Roman" w:hAnsi="Times New Roman" w:eastAsia="仿宋_GB2312" w:cs="Times New Roman"/>
          <w:b/>
          <w:bCs/>
          <w:color w:val="auto"/>
          <w:sz w:val="32"/>
          <w:szCs w:val="22"/>
          <w:highlight w:val="none"/>
          <w:lang w:eastAsia="zh-CN"/>
        </w:rPr>
        <w:t>一是</w:t>
      </w:r>
      <w:r>
        <w:rPr>
          <w:rFonts w:hint="default" w:ascii="Times New Roman" w:hAnsi="Times New Roman" w:eastAsia="仿宋_GB2312" w:cs="Times New Roman"/>
          <w:b w:val="0"/>
          <w:bCs w:val="0"/>
          <w:color w:val="auto"/>
          <w:sz w:val="32"/>
          <w:szCs w:val="22"/>
          <w:highlight w:val="none"/>
          <w:lang w:val="en-US" w:eastAsia="zh-CN"/>
        </w:rPr>
        <w:t>中心</w:t>
      </w:r>
      <w:r>
        <w:rPr>
          <w:rFonts w:hint="default" w:ascii="Times New Roman" w:hAnsi="Times New Roman" w:eastAsia="仿宋_GB2312" w:cs="Times New Roman"/>
          <w:color w:val="auto"/>
          <w:sz w:val="32"/>
          <w:szCs w:val="22"/>
          <w:highlight w:val="none"/>
          <w:lang w:val="en-US" w:eastAsia="zh-CN"/>
        </w:rPr>
        <w:t>敬</w:t>
      </w:r>
      <w:r>
        <w:rPr>
          <w:rFonts w:hint="default" w:ascii="Times New Roman" w:hAnsi="Times New Roman" w:eastAsia="仿宋_GB2312" w:cs="Times New Roman"/>
          <w:color w:val="auto"/>
          <w:sz w:val="32"/>
          <w:szCs w:val="22"/>
          <w:highlight w:val="none"/>
        </w:rPr>
        <w:t>老院使用特困人员供养资金1</w:t>
      </w:r>
      <w:r>
        <w:rPr>
          <w:rFonts w:hint="default" w:ascii="Times New Roman" w:hAnsi="Times New Roman" w:eastAsia="仿宋_GB2312" w:cs="Times New Roman"/>
          <w:color w:val="auto"/>
          <w:sz w:val="32"/>
          <w:szCs w:val="22"/>
          <w:highlight w:val="none"/>
          <w:lang w:val="en-US" w:eastAsia="zh-CN"/>
        </w:rPr>
        <w:t>.</w:t>
      </w:r>
      <w:r>
        <w:rPr>
          <w:rFonts w:hint="default" w:ascii="Times New Roman" w:hAnsi="Times New Roman" w:eastAsia="仿宋_GB2312" w:cs="Times New Roman"/>
          <w:color w:val="auto"/>
          <w:sz w:val="32"/>
          <w:szCs w:val="22"/>
          <w:highlight w:val="none"/>
        </w:rPr>
        <w:t>15</w:t>
      </w:r>
      <w:r>
        <w:rPr>
          <w:rFonts w:hint="default" w:ascii="Times New Roman" w:hAnsi="Times New Roman" w:eastAsia="仿宋_GB2312" w:cs="Times New Roman"/>
          <w:color w:val="auto"/>
          <w:sz w:val="32"/>
          <w:szCs w:val="22"/>
          <w:highlight w:val="none"/>
          <w:lang w:eastAsia="zh-CN"/>
        </w:rPr>
        <w:t>万</w:t>
      </w:r>
      <w:r>
        <w:rPr>
          <w:rFonts w:hint="default" w:ascii="Times New Roman" w:hAnsi="Times New Roman" w:eastAsia="仿宋_GB2312" w:cs="Times New Roman"/>
          <w:color w:val="auto"/>
          <w:sz w:val="32"/>
          <w:szCs w:val="22"/>
          <w:highlight w:val="none"/>
        </w:rPr>
        <w:t>元，支付电视维修、污水处理费等</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b/>
          <w:bCs/>
          <w:color w:val="auto"/>
          <w:sz w:val="32"/>
          <w:szCs w:val="22"/>
          <w:highlight w:val="none"/>
          <w:lang w:eastAsia="zh-CN"/>
        </w:rPr>
        <w:t>二是</w:t>
      </w:r>
      <w:r>
        <w:rPr>
          <w:rFonts w:hint="default" w:ascii="Times New Roman" w:hAnsi="Times New Roman" w:eastAsia="仿宋_GB2312" w:cs="Times New Roman"/>
          <w:b w:val="0"/>
          <w:bCs w:val="0"/>
          <w:color w:val="auto"/>
          <w:sz w:val="32"/>
          <w:szCs w:val="22"/>
          <w:highlight w:val="none"/>
          <w:lang w:val="en-US" w:eastAsia="zh-CN"/>
        </w:rPr>
        <w:t>东诚镇政府</w:t>
      </w:r>
      <w:r>
        <w:rPr>
          <w:rFonts w:hint="default" w:ascii="Times New Roman" w:hAnsi="Times New Roman" w:eastAsia="仿宋_GB2312" w:cs="Times New Roman"/>
          <w:color w:val="auto"/>
          <w:sz w:val="32"/>
          <w:szCs w:val="22"/>
          <w:highlight w:val="none"/>
        </w:rPr>
        <w:t>超范围支出临时救助备用金2</w:t>
      </w:r>
      <w:r>
        <w:rPr>
          <w:rFonts w:hint="default" w:ascii="Times New Roman" w:hAnsi="Times New Roman" w:eastAsia="仿宋_GB2312" w:cs="Times New Roman"/>
          <w:color w:val="auto"/>
          <w:sz w:val="32"/>
          <w:szCs w:val="22"/>
          <w:highlight w:val="none"/>
          <w:lang w:val="en-US" w:eastAsia="zh-CN"/>
        </w:rPr>
        <w:t>.</w:t>
      </w:r>
      <w:r>
        <w:rPr>
          <w:rFonts w:hint="default" w:ascii="Times New Roman" w:hAnsi="Times New Roman" w:eastAsia="仿宋_GB2312" w:cs="Times New Roman"/>
          <w:color w:val="auto"/>
          <w:sz w:val="32"/>
          <w:szCs w:val="22"/>
          <w:highlight w:val="none"/>
        </w:rPr>
        <w:t>03</w:t>
      </w:r>
      <w:r>
        <w:rPr>
          <w:rFonts w:hint="default" w:ascii="Times New Roman" w:hAnsi="Times New Roman" w:eastAsia="仿宋_GB2312" w:cs="Times New Roman"/>
          <w:color w:val="auto"/>
          <w:sz w:val="32"/>
          <w:szCs w:val="22"/>
          <w:highlight w:val="none"/>
          <w:lang w:eastAsia="zh-CN"/>
        </w:rPr>
        <w:t>万</w:t>
      </w:r>
      <w:r>
        <w:rPr>
          <w:rFonts w:hint="default" w:ascii="Times New Roman" w:hAnsi="Times New Roman" w:eastAsia="仿宋_GB2312" w:cs="Times New Roman"/>
          <w:color w:val="auto"/>
          <w:sz w:val="32"/>
          <w:szCs w:val="22"/>
          <w:highlight w:val="none"/>
        </w:rPr>
        <w:t>元</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b/>
          <w:bCs/>
          <w:color w:val="auto"/>
          <w:sz w:val="32"/>
          <w:szCs w:val="22"/>
          <w:highlight w:val="none"/>
          <w:lang w:eastAsia="zh-CN"/>
        </w:rPr>
        <w:t>三是</w:t>
      </w:r>
      <w:r>
        <w:rPr>
          <w:rFonts w:hint="default" w:ascii="Times New Roman" w:hAnsi="Times New Roman" w:eastAsia="仿宋_GB2312" w:cs="Times New Roman"/>
          <w:color w:val="auto"/>
          <w:sz w:val="32"/>
          <w:szCs w:val="22"/>
          <w:highlight w:val="none"/>
        </w:rPr>
        <w:t>流浪乞讨人员档案记录不规范</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存在登记表接待人员未进行签字、滞留超期救助人员未备注原因、发放物品记录情况与实际发放不符等情况</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b/>
          <w:bCs/>
          <w:color w:val="auto"/>
          <w:sz w:val="32"/>
          <w:szCs w:val="22"/>
          <w:highlight w:val="none"/>
          <w:lang w:eastAsia="zh-CN"/>
        </w:rPr>
        <w:t>四是</w:t>
      </w:r>
      <w:r>
        <w:rPr>
          <w:rFonts w:hint="default" w:ascii="Times New Roman" w:hAnsi="Times New Roman" w:eastAsia="仿宋_GB2312" w:cs="Times New Roman"/>
          <w:color w:val="auto"/>
          <w:sz w:val="32"/>
          <w:szCs w:val="22"/>
          <w:highlight w:val="none"/>
        </w:rPr>
        <w:t>流浪乞讨人员救助站管理制度缺失</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未建立岗位责任制、安全责任制、工作人员行为规范等规章制度</w:t>
      </w:r>
      <w:r>
        <w:rPr>
          <w:rFonts w:hint="default" w:ascii="Times New Roman" w:hAnsi="Times New Roman" w:eastAsia="仿宋_GB2312" w:cs="Times New Roman"/>
          <w:color w:val="auto"/>
          <w:sz w:val="32"/>
          <w:szCs w:val="22"/>
          <w:highlight w:val="none"/>
          <w:lang w:eastAsia="zh-CN"/>
        </w:rPr>
        <w:t>。</w:t>
      </w:r>
    </w:p>
    <w:p>
      <w:pPr>
        <w:pStyle w:val="8"/>
        <w:keepNext w:val="0"/>
        <w:keepLines w:val="0"/>
        <w:pageBreakBefore w:val="0"/>
        <w:widowControl w:val="0"/>
        <w:kinsoku/>
        <w:wordWrap/>
        <w:overflowPunct w:val="0"/>
        <w:topLinePunct w:val="0"/>
        <w:autoSpaceDE/>
        <w:autoSpaceDN/>
        <w:bidi w:val="0"/>
        <w:spacing w:line="560" w:lineRule="exact"/>
        <w:ind w:left="0"/>
        <w:textAlignment w:val="auto"/>
        <w:outlineLvl w:val="0"/>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五、殡葬行业政策执行及资金管理专项审计情况</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lang w:val="en-US" w:eastAsia="zh-CN"/>
        </w:rPr>
        <w:t>我市为落实</w:t>
      </w:r>
      <w:r>
        <w:rPr>
          <w:rFonts w:hint="default" w:ascii="Times New Roman" w:hAnsi="Times New Roman" w:eastAsia="仿宋_GB2312" w:cs="Times New Roman"/>
          <w:b w:val="0"/>
          <w:bCs w:val="0"/>
          <w:sz w:val="32"/>
          <w:szCs w:val="32"/>
          <w:highlight w:val="none"/>
          <w:lang w:val="en-US" w:eastAsia="zh-CN"/>
        </w:rPr>
        <w:t>习近平总书记关于殡葬工作的重要批示和全省整治殡葬领域腐败乱象专项行动动员部署会议精神，</w:t>
      </w:r>
      <w:r>
        <w:rPr>
          <w:rFonts w:hint="default" w:ascii="Times New Roman" w:hAnsi="Times New Roman" w:eastAsia="仿宋_GB2312" w:cs="Times New Roman"/>
          <w:b w:val="0"/>
          <w:bCs w:val="0"/>
          <w:i w:val="0"/>
          <w:iCs w:val="0"/>
          <w:sz w:val="32"/>
          <w:szCs w:val="32"/>
          <w:highlight w:val="none"/>
          <w:lang w:val="en-US" w:eastAsia="zh-CN"/>
        </w:rPr>
        <w:t>开展殡葬行业政策执行及资金管理使用情况专项审计调查</w:t>
      </w:r>
      <w:r>
        <w:rPr>
          <w:rFonts w:hint="default" w:ascii="Times New Roman" w:hAnsi="Times New Roman" w:eastAsia="仿宋_GB2312" w:cs="Times New Roman"/>
          <w:szCs w:val="32"/>
          <w:highlight w:val="none"/>
          <w:lang w:val="en-US" w:eastAsia="zh-CN"/>
        </w:rPr>
        <w:t>，强化审计监督效果，护航民生“身后事”，保障丧属权益。我市辖区内主要有虎林市殡仪馆、虎林市银河园公墓、八五六农场青山公墓等5家殡葬服务机构，提供遗体安葬、火化、骨灰寄存、丧葬用品销售、墓穴租赁等服务。重点审计了2019年至2024年殡葬行业政策执行和资金管理使用情况，发现存在以下问题：</w:t>
      </w:r>
      <w:r>
        <w:rPr>
          <w:rFonts w:hint="default" w:ascii="Times New Roman" w:hAnsi="Times New Roman" w:eastAsia="仿宋_GB2312" w:cs="Times New Roman"/>
          <w:b/>
          <w:bCs/>
          <w:szCs w:val="32"/>
          <w:highlight w:val="none"/>
          <w:lang w:val="en-US" w:eastAsia="zh-CN"/>
        </w:rPr>
        <w:t>一是</w:t>
      </w:r>
      <w:r>
        <w:rPr>
          <w:rFonts w:hint="default" w:ascii="Times New Roman" w:hAnsi="Times New Roman" w:eastAsia="仿宋_GB2312" w:cs="Times New Roman"/>
          <w:highlight w:val="none"/>
          <w:lang w:val="en-US" w:eastAsia="zh-CN"/>
        </w:rPr>
        <w:t>未按要求制定“十四五”殡葬改革发展规划或方案。</w:t>
      </w:r>
      <w:r>
        <w:rPr>
          <w:rFonts w:hint="default" w:ascii="Times New Roman" w:hAnsi="Times New Roman" w:eastAsia="仿宋_GB2312" w:cs="Times New Roman"/>
          <w:b/>
          <w:bCs/>
          <w:szCs w:val="32"/>
          <w:highlight w:val="none"/>
          <w:lang w:val="en-US" w:eastAsia="zh-CN"/>
        </w:rPr>
        <w:t>二是</w:t>
      </w:r>
      <w:r>
        <w:rPr>
          <w:rFonts w:hint="default" w:ascii="Times New Roman" w:hAnsi="Times New Roman" w:eastAsia="仿宋_GB2312" w:cs="Times New Roman"/>
          <w:b w:val="0"/>
          <w:bCs w:val="0"/>
          <w:sz w:val="32"/>
          <w:szCs w:val="32"/>
          <w:highlight w:val="none"/>
          <w:lang w:val="en-US" w:eastAsia="zh-CN"/>
        </w:rPr>
        <w:t>八五六农场青山公墓等3家公墓未经用地部门批准，非法占地58246.19平方米建设公墓。</w:t>
      </w:r>
      <w:r>
        <w:rPr>
          <w:rFonts w:hint="default" w:ascii="Times New Roman" w:hAnsi="Times New Roman" w:eastAsia="仿宋_GB2312" w:cs="Times New Roman"/>
          <w:b/>
          <w:bCs/>
          <w:szCs w:val="32"/>
          <w:highlight w:val="none"/>
          <w:lang w:val="en-US" w:eastAsia="zh-CN"/>
        </w:rPr>
        <w:t>三是</w:t>
      </w:r>
      <w:r>
        <w:rPr>
          <w:rFonts w:hint="default" w:ascii="Times New Roman" w:hAnsi="Times New Roman" w:eastAsia="仿宋_GB2312" w:cs="Times New Roman"/>
          <w:b w:val="0"/>
          <w:bCs w:val="0"/>
          <w:sz w:val="32"/>
          <w:szCs w:val="32"/>
          <w:highlight w:val="none"/>
          <w:lang w:val="en-US" w:eastAsia="zh-CN"/>
        </w:rPr>
        <w:t>八五六农场青山公墓违规建设超标准墓穴126座，超建面积68.88平方米</w:t>
      </w:r>
      <w:r>
        <w:rPr>
          <w:rFonts w:hint="default" w:ascii="Times New Roman" w:hAnsi="Times New Roman" w:eastAsia="仿宋_GB2312" w:cs="Times New Roman"/>
          <w:szCs w:val="32"/>
          <w:highlight w:val="none"/>
          <w:lang w:val="en-US" w:eastAsia="zh-CN"/>
        </w:rPr>
        <w:t>。</w:t>
      </w:r>
      <w:r>
        <w:rPr>
          <w:rFonts w:hint="default" w:ascii="Times New Roman" w:hAnsi="Times New Roman" w:eastAsia="仿宋_GB2312" w:cs="Times New Roman"/>
          <w:b/>
          <w:bCs/>
          <w:sz w:val="32"/>
          <w:szCs w:val="32"/>
          <w:highlight w:val="none"/>
          <w:lang w:val="en-US" w:eastAsia="zh-CN"/>
        </w:rPr>
        <w:t>四是</w:t>
      </w:r>
      <w:r>
        <w:rPr>
          <w:rFonts w:hint="default" w:ascii="Times New Roman" w:hAnsi="Times New Roman" w:eastAsia="仿宋_GB2312" w:cs="Times New Roman"/>
          <w:b w:val="0"/>
          <w:bCs w:val="0"/>
          <w:sz w:val="32"/>
          <w:szCs w:val="32"/>
          <w:highlight w:val="none"/>
          <w:lang w:val="en-US" w:eastAsia="zh-CN"/>
        </w:rPr>
        <w:t>银河园公墓违规销售家族墓4处，涉及销售收入62.54万元；殡仪馆销售寿毯、供品等3种殡葬商品9580个，加价率过高，增加丧属负担；银河园公墓违规加价销售墓穴9座，涉及金额5.1万元。</w:t>
      </w:r>
      <w:r>
        <w:rPr>
          <w:rFonts w:hint="default" w:ascii="Times New Roman" w:hAnsi="Times New Roman" w:eastAsia="仿宋_GB2312" w:cs="Times New Roman"/>
          <w:b/>
          <w:bCs/>
          <w:sz w:val="32"/>
          <w:szCs w:val="32"/>
          <w:highlight w:val="none"/>
          <w:lang w:val="en-US" w:eastAsia="zh-CN"/>
        </w:rPr>
        <w:t>五是</w:t>
      </w:r>
      <w:r>
        <w:rPr>
          <w:rFonts w:hint="default" w:ascii="Times New Roman" w:hAnsi="Times New Roman" w:eastAsia="仿宋_GB2312" w:cs="Times New Roman"/>
          <w:b w:val="0"/>
          <w:bCs w:val="0"/>
          <w:szCs w:val="32"/>
          <w:highlight w:val="none"/>
          <w:lang w:val="en-US" w:eastAsia="zh-CN"/>
        </w:rPr>
        <w:t>殡仪馆</w:t>
      </w:r>
      <w:r>
        <w:rPr>
          <w:rFonts w:hint="default" w:ascii="Times New Roman" w:hAnsi="Times New Roman" w:eastAsia="仿宋_GB2312" w:cs="Times New Roman"/>
          <w:b w:val="0"/>
          <w:bCs w:val="0"/>
          <w:sz w:val="32"/>
          <w:szCs w:val="32"/>
          <w:highlight w:val="none"/>
          <w:lang w:val="en-US" w:eastAsia="zh-CN"/>
        </w:rPr>
        <w:t>未向21名符合条件的低保特困人员减免四项基本服务费，涉及金额0.26万元</w:t>
      </w:r>
      <w:r>
        <w:rPr>
          <w:rFonts w:hint="default" w:ascii="Times New Roman" w:hAnsi="Times New Roman" w:eastAsia="仿宋_GB2312" w:cs="Times New Roman"/>
          <w:szCs w:val="32"/>
          <w:highlight w:val="none"/>
          <w:lang w:val="en-US" w:eastAsia="zh-CN"/>
        </w:rPr>
        <w:t>（审计期间已整改）</w:t>
      </w:r>
      <w:r>
        <w:rPr>
          <w:rFonts w:hint="default" w:ascii="Times New Roman" w:hAnsi="Times New Roman" w:eastAsia="仿宋_GB2312" w:cs="Times New Roman"/>
          <w:b w:val="0"/>
          <w:bCs w:val="0"/>
          <w:szCs w:val="32"/>
          <w:highlight w:val="none"/>
          <w:lang w:val="en-US" w:eastAsia="zh-CN"/>
        </w:rPr>
        <w:t>；殡仪馆</w:t>
      </w:r>
      <w:r>
        <w:rPr>
          <w:rFonts w:hint="default" w:ascii="Times New Roman" w:hAnsi="Times New Roman" w:eastAsia="仿宋_GB2312" w:cs="Times New Roman"/>
          <w:szCs w:val="32"/>
          <w:highlight w:val="none"/>
          <w:lang w:val="en-US" w:eastAsia="zh-CN"/>
        </w:rPr>
        <w:t>向9名不符合条件人员减免四项基本服务费0.18万元（审计期间已整改）。</w:t>
      </w:r>
      <w:r>
        <w:rPr>
          <w:rFonts w:hint="default" w:ascii="Times New Roman" w:hAnsi="Times New Roman" w:eastAsia="仿宋_GB2312" w:cs="Times New Roman"/>
          <w:b/>
          <w:bCs/>
          <w:szCs w:val="32"/>
          <w:highlight w:val="none"/>
          <w:lang w:val="en-US" w:eastAsia="zh-CN"/>
        </w:rPr>
        <w:t>六是</w:t>
      </w:r>
      <w:r>
        <w:rPr>
          <w:rFonts w:hint="default" w:ascii="Times New Roman" w:hAnsi="Times New Roman" w:eastAsia="仿宋_GB2312" w:cs="Times New Roman"/>
          <w:szCs w:val="32"/>
          <w:highlight w:val="none"/>
          <w:lang w:val="en-US" w:eastAsia="zh-CN"/>
        </w:rPr>
        <w:t>部分违规问题虎林市纪委监委已给予相关人员处分。</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、2024年度党政主要领导干部经济责任审计情况</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0"/>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rPr>
        <w:t>根据《党政主要领导干部和国有企事业单位主要领导人员经济责任审计规定》，经中共虎林市委审计委员会批准，202</w:t>
      </w:r>
      <w:r>
        <w:rPr>
          <w:rFonts w:hint="default" w:ascii="Times New Roman" w:hAnsi="Times New Roman" w:eastAsia="仿宋_GB2312" w:cs="Times New Roman"/>
          <w:szCs w:val="32"/>
          <w:highlight w:val="none"/>
          <w:lang w:val="en-US" w:eastAsia="zh-CN"/>
        </w:rPr>
        <w:t>4</w:t>
      </w:r>
      <w:r>
        <w:rPr>
          <w:rFonts w:hint="default" w:ascii="Times New Roman" w:hAnsi="Times New Roman" w:eastAsia="仿宋_GB2312" w:cs="Times New Roman"/>
          <w:szCs w:val="32"/>
          <w:highlight w:val="none"/>
        </w:rPr>
        <w:t>年</w:t>
      </w:r>
      <w:r>
        <w:rPr>
          <w:rFonts w:hint="default" w:ascii="Times New Roman" w:hAnsi="Times New Roman" w:eastAsia="仿宋_GB2312" w:cs="Times New Roman"/>
          <w:szCs w:val="32"/>
          <w:highlight w:val="none"/>
          <w:lang w:eastAsia="zh-CN"/>
        </w:rPr>
        <w:t>我局</w:t>
      </w:r>
      <w:r>
        <w:rPr>
          <w:rFonts w:hint="default" w:ascii="Times New Roman" w:hAnsi="Times New Roman" w:eastAsia="仿宋_GB2312" w:cs="Times New Roman"/>
          <w:szCs w:val="32"/>
          <w:highlight w:val="none"/>
        </w:rPr>
        <w:t>对</w:t>
      </w:r>
      <w:r>
        <w:rPr>
          <w:rFonts w:hint="default" w:ascii="Times New Roman" w:hAnsi="Times New Roman" w:eastAsia="仿宋_GB2312" w:cs="Times New Roman"/>
          <w:szCs w:val="32"/>
          <w:highlight w:val="none"/>
          <w:lang w:val="en-US" w:eastAsia="zh-CN"/>
        </w:rPr>
        <w:t>8名</w:t>
      </w:r>
      <w:r>
        <w:rPr>
          <w:rFonts w:hint="default" w:ascii="Times New Roman" w:hAnsi="Times New Roman" w:eastAsia="仿宋_GB2312" w:cs="Times New Roman"/>
          <w:szCs w:val="32"/>
          <w:highlight w:val="none"/>
        </w:rPr>
        <w:t>领导干部开展了经济责任审计</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rPr>
        <w:t>其中：</w:t>
      </w:r>
      <w:r>
        <w:rPr>
          <w:rFonts w:hint="default" w:ascii="Times New Roman" w:hAnsi="Times New Roman" w:eastAsia="仿宋_GB2312" w:cs="Times New Roman"/>
          <w:szCs w:val="32"/>
          <w:highlight w:val="none"/>
          <w:lang w:val="en-US" w:eastAsia="zh-CN"/>
        </w:rPr>
        <w:t>乡镇党委（政府）2人、</w:t>
      </w:r>
      <w:r>
        <w:rPr>
          <w:rFonts w:hint="default" w:ascii="Times New Roman" w:hAnsi="Times New Roman" w:eastAsia="仿宋_GB2312" w:cs="Times New Roman"/>
          <w:szCs w:val="32"/>
          <w:highlight w:val="none"/>
        </w:rPr>
        <w:t>市直部门</w:t>
      </w:r>
      <w:r>
        <w:rPr>
          <w:rFonts w:hint="default" w:ascii="Times New Roman" w:hAnsi="Times New Roman" w:eastAsia="仿宋_GB2312" w:cs="Times New Roman"/>
          <w:szCs w:val="32"/>
          <w:highlight w:val="none"/>
          <w:lang w:val="en-US" w:eastAsia="zh-CN"/>
        </w:rPr>
        <w:t>6</w:t>
      </w:r>
      <w:r>
        <w:rPr>
          <w:rFonts w:hint="default" w:ascii="Times New Roman" w:hAnsi="Times New Roman" w:eastAsia="仿宋_GB2312" w:cs="Times New Roman"/>
          <w:szCs w:val="32"/>
          <w:highlight w:val="none"/>
        </w:rPr>
        <w:t>人</w:t>
      </w:r>
      <w:r>
        <w:rPr>
          <w:rFonts w:hint="default" w:ascii="Times New Roman" w:hAnsi="Times New Roman" w:eastAsia="仿宋_GB2312" w:cs="Times New Roman"/>
          <w:szCs w:val="32"/>
          <w:highlight w:val="none"/>
          <w:lang w:eastAsia="zh-CN"/>
        </w:rPr>
        <w:t>，共查出问题</w:t>
      </w:r>
      <w:r>
        <w:rPr>
          <w:rFonts w:hint="default" w:ascii="Times New Roman" w:hAnsi="Times New Roman" w:eastAsia="仿宋_GB2312" w:cs="Times New Roman"/>
          <w:szCs w:val="32"/>
          <w:highlight w:val="none"/>
          <w:lang w:val="en-US" w:eastAsia="zh-CN"/>
        </w:rPr>
        <w:t>62个，涉及金额232.68万元。其中：</w:t>
      </w:r>
      <w:r>
        <w:rPr>
          <w:rFonts w:hint="default" w:ascii="Times New Roman" w:hAnsi="Times New Roman" w:eastAsia="仿宋_GB2312" w:cs="Times New Roman"/>
          <w:szCs w:val="32"/>
          <w:highlight w:val="none"/>
          <w:lang w:eastAsia="zh-CN"/>
        </w:rPr>
        <w:t>三重一大制度执行不到位</w:t>
      </w:r>
      <w:r>
        <w:rPr>
          <w:rFonts w:hint="default" w:ascii="Times New Roman" w:hAnsi="Times New Roman" w:eastAsia="仿宋_GB2312" w:cs="Times New Roman"/>
          <w:szCs w:val="32"/>
          <w:highlight w:val="none"/>
          <w:lang w:val="en-US" w:eastAsia="zh-CN"/>
        </w:rPr>
        <w:t>问题13个；行业政策落实不到位问题11个；财务管理和内部控制不规范问题38个。</w:t>
      </w:r>
      <w:r>
        <w:rPr>
          <w:rFonts w:hint="default" w:ascii="Times New Roman" w:hAnsi="Times New Roman" w:eastAsia="仿宋_GB2312" w:cs="Times New Roman"/>
          <w:szCs w:val="32"/>
          <w:highlight w:val="none"/>
          <w:lang w:eastAsia="zh-CN"/>
        </w:rPr>
        <w:t>通过揭示精准各单位存在问题，充分发挥审计监督“治已病，防未病”的作用，持续传导“履职必尽责，失职必问责”的压力，防范</w:t>
      </w:r>
      <w:r>
        <w:rPr>
          <w:rFonts w:hint="default" w:ascii="Times New Roman" w:hAnsi="Times New Roman" w:cs="Times New Roman"/>
          <w:szCs w:val="32"/>
          <w:highlight w:val="none"/>
          <w:lang w:eastAsia="zh-CN"/>
        </w:rPr>
        <w:t>权力</w:t>
      </w:r>
      <w:r>
        <w:rPr>
          <w:rFonts w:hint="default" w:ascii="Times New Roman" w:hAnsi="Times New Roman" w:eastAsia="仿宋_GB2312" w:cs="Times New Roman"/>
          <w:szCs w:val="32"/>
          <w:highlight w:val="none"/>
          <w:lang w:eastAsia="zh-CN"/>
        </w:rPr>
        <w:t>滥用，从而规范经济行为，净化政治生态环境</w:t>
      </w:r>
      <w:r>
        <w:rPr>
          <w:rFonts w:hint="default" w:ascii="Times New Roman" w:hAnsi="Times New Roman" w:eastAsia="仿宋_GB2312" w:cs="Times New Roman"/>
          <w:szCs w:val="32"/>
          <w:highlight w:val="none"/>
        </w:rPr>
        <w:t>。</w:t>
      </w:r>
      <w:r>
        <w:rPr>
          <w:rFonts w:hint="default" w:ascii="Times New Roman" w:hAnsi="Times New Roman" w:eastAsia="仿宋_GB2312" w:cs="Times New Roman"/>
          <w:szCs w:val="32"/>
          <w:highlight w:val="none"/>
          <w:lang w:val="en-US" w:eastAsia="zh-CN"/>
        </w:rPr>
        <w:t>乡镇党委（政府）经济责任审计主要揭示了重大经济事项决策制度未经</w:t>
      </w:r>
      <w:r>
        <w:rPr>
          <w:rFonts w:hint="default" w:ascii="Times New Roman" w:hAnsi="Times New Roman" w:cs="Times New Roman"/>
          <w:szCs w:val="32"/>
          <w:highlight w:val="none"/>
          <w:lang w:val="en-US" w:eastAsia="zh-CN"/>
        </w:rPr>
        <w:t>党委、政府</w:t>
      </w:r>
      <w:r>
        <w:rPr>
          <w:rFonts w:hint="default" w:ascii="Times New Roman" w:hAnsi="Times New Roman" w:eastAsia="仿宋_GB2312" w:cs="Times New Roman"/>
          <w:szCs w:val="32"/>
          <w:highlight w:val="none"/>
          <w:lang w:val="en-US" w:eastAsia="zh-CN"/>
        </w:rPr>
        <w:t>集体研究决策，研究商讨流于形式等未执行到位的问题；违规发放补贴资金，农村生活垃圾治理等相关政策未</w:t>
      </w:r>
      <w:r>
        <w:rPr>
          <w:rFonts w:hint="default" w:ascii="Times New Roman" w:hAnsi="Times New Roman" w:cs="Times New Roman"/>
          <w:szCs w:val="32"/>
          <w:highlight w:val="none"/>
          <w:lang w:val="en-US" w:eastAsia="zh-CN"/>
        </w:rPr>
        <w:t>落到实处</w:t>
      </w:r>
      <w:r>
        <w:rPr>
          <w:rFonts w:hint="default" w:ascii="Times New Roman" w:hAnsi="Times New Roman" w:eastAsia="仿宋_GB2312" w:cs="Times New Roman"/>
          <w:szCs w:val="32"/>
          <w:highlight w:val="none"/>
          <w:lang w:val="en-US" w:eastAsia="zh-CN"/>
        </w:rPr>
        <w:t>，未结合乡镇实际职责制定实施方案，回收点设立不符合标准等履职尽责不到位的问题；未建立岗位工作职责、已建立的可操作性不强，导致逾期土地承包费未及时催缴，未及时支付采购款的问题。市直部门经济责任审计主要揭示了重大经济决策制度不够完善，集体决策程序执行不够严格等问题；行业政策未做到应享尽享，残疾人护理补贴、高龄补贴等相关政策执行不到位的问题；未及时上缴存量资金，超范围列支，未按规定存放保证金，扩大工会会费开支范围等问题；档案管理制度制定不严谨，救助档案缺失，公车用车管理制度不完善等问题；账实不符，未履行采购手续，合同履约不到位等问题。</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七、2024年度审计发现问题整改情况</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2024年，我市始终高度重视审计整改工作，健全审计整改考核机制，将考核结果纳入部门年度绩效评价体系。常态化开展审计整改“回头看”，采取“审计证据+实地核查+整改销号”相结合的方式，对审计整改情况进行全面“体检”，严格检验整改成效，确保问题真改实改、整改到位。2024年上级审计机关审计我市3个项目，查出问题50个，截至2025年9月末，已完成整改50个，完成率100％。2024年本级审计项目14个，查出问题128个，截至9月末，已完成整改125个，未完成整改3个，完成率97.66％，未整改问题均未到整改期限，分别为市医院的往来款项未清理70.60万元、养老保险203.63万元、以前年度未整改问题未及时清理往来欠款17.58万元应于2027年10月完成。针对2023年度财政预算执行和其他财政收支审计发现的问题，财政等部门压实整改责任，推进整改工作，组织相关人员深入学习《预算法》等法规，提高了工作人员业务水平，促进预算管理科学化、精细化；督促相关部门整章建制，提升了财务规范管理能力，促进财政资金安全化、绩效化。</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审计建议</w:t>
      </w:r>
    </w:p>
    <w:p>
      <w:pPr>
        <w:keepNext w:val="0"/>
        <w:keepLines w:val="0"/>
        <w:pageBreakBefore w:val="0"/>
        <w:widowControl w:val="0"/>
        <w:kinsoku/>
        <w:wordWrap/>
        <w:overflowPunct w:val="0"/>
        <w:topLinePunct w:val="0"/>
        <w:autoSpaceDE/>
        <w:autoSpaceDN/>
        <w:bidi w:val="0"/>
        <w:spacing w:line="560" w:lineRule="exact"/>
        <w:ind w:left="0"/>
        <w:textAlignment w:val="auto"/>
        <w:rPr>
          <w:rFonts w:hint="default" w:ascii="Times New Roman" w:hAnsi="Times New Roman" w:eastAsia="楷体_GB2312" w:cs="Times New Roman"/>
          <w:b w:val="0"/>
          <w:bCs w:val="0"/>
          <w:highlight w:val="none"/>
          <w:lang w:val="en-US" w:eastAsia="zh-CN"/>
        </w:rPr>
      </w:pPr>
      <w:r>
        <w:rPr>
          <w:rFonts w:hint="default" w:ascii="Times New Roman" w:hAnsi="Times New Roman" w:eastAsia="楷体_GB2312" w:cs="Times New Roman"/>
          <w:b w:val="0"/>
          <w:bCs w:val="0"/>
          <w:highlight w:val="none"/>
          <w:lang w:val="en-US" w:eastAsia="zh-CN"/>
        </w:rPr>
        <w:t>（一）强化财政统筹，加大监管力度</w:t>
      </w:r>
    </w:p>
    <w:p>
      <w:pPr>
        <w:keepNext w:val="0"/>
        <w:keepLines w:val="0"/>
        <w:pageBreakBefore w:val="0"/>
        <w:widowControl w:val="0"/>
        <w:kinsoku/>
        <w:wordWrap/>
        <w:overflowPunct w:val="0"/>
        <w:topLinePunct w:val="0"/>
        <w:autoSpaceDE/>
        <w:autoSpaceDN/>
        <w:bidi w:val="0"/>
        <w:spacing w:line="560" w:lineRule="exact"/>
        <w:ind w:left="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进一步规范预算编制及执行，强化非税收入监管力度，及时上缴非税收入，加强国有资产管理使用，将</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过紧日子</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的要求落实到预算管理全过程。</w:t>
      </w:r>
    </w:p>
    <w:p>
      <w:pPr>
        <w:keepNext w:val="0"/>
        <w:keepLines w:val="0"/>
        <w:pageBreakBefore w:val="0"/>
        <w:widowControl w:val="0"/>
        <w:kinsoku/>
        <w:wordWrap/>
        <w:overflowPunct w:val="0"/>
        <w:topLinePunct w:val="0"/>
        <w:autoSpaceDE/>
        <w:autoSpaceDN/>
        <w:bidi w:val="0"/>
        <w:spacing w:line="560" w:lineRule="exact"/>
        <w:ind w:left="0"/>
        <w:textAlignment w:val="auto"/>
        <w:rPr>
          <w:rFonts w:hint="default" w:ascii="Times New Roman" w:hAnsi="Times New Roman" w:eastAsia="楷体_GB2312" w:cs="Times New Roman"/>
          <w:b w:val="0"/>
          <w:bCs w:val="0"/>
          <w:highlight w:val="none"/>
          <w:lang w:val="en-US" w:eastAsia="zh-CN"/>
        </w:rPr>
      </w:pPr>
      <w:r>
        <w:rPr>
          <w:rFonts w:hint="default" w:ascii="Times New Roman" w:hAnsi="Times New Roman" w:eastAsia="楷体_GB2312" w:cs="Times New Roman"/>
          <w:b w:val="0"/>
          <w:bCs w:val="0"/>
          <w:highlight w:val="none"/>
          <w:lang w:val="en-US" w:eastAsia="zh-CN"/>
        </w:rPr>
        <w:t>（二）关注重点领域，防范化解风险</w:t>
      </w:r>
    </w:p>
    <w:p>
      <w:pPr>
        <w:keepNext w:val="0"/>
        <w:keepLines w:val="0"/>
        <w:pageBreakBefore w:val="0"/>
        <w:widowControl w:val="0"/>
        <w:kinsoku/>
        <w:wordWrap/>
        <w:overflowPunct w:val="0"/>
        <w:topLinePunct w:val="0"/>
        <w:autoSpaceDE/>
        <w:autoSpaceDN/>
        <w:bidi w:val="0"/>
        <w:spacing w:line="560" w:lineRule="exact"/>
        <w:ind w:left="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highlight w:val="none"/>
          <w:lang w:val="en-US" w:eastAsia="zh-CN"/>
        </w:rPr>
        <w:t>进一步提高项目申报质量，科学调研债券项目，按进度支付债券资金，充分发挥专项债券资金使用效益。</w:t>
      </w:r>
    </w:p>
    <w:p>
      <w:pPr>
        <w:keepNext w:val="0"/>
        <w:keepLines w:val="0"/>
        <w:pageBreakBefore w:val="0"/>
        <w:widowControl w:val="0"/>
        <w:numPr>
          <w:ilvl w:val="0"/>
          <w:numId w:val="0"/>
        </w:numPr>
        <w:kinsoku/>
        <w:wordWrap/>
        <w:overflowPunct w:val="0"/>
        <w:topLinePunct w:val="0"/>
        <w:autoSpaceDE/>
        <w:autoSpaceDN/>
        <w:bidi w:val="0"/>
        <w:spacing w:line="560" w:lineRule="exact"/>
        <w:ind w:left="0" w:leftChars="0" w:firstLine="640" w:firstLineChars="200"/>
        <w:textAlignment w:val="auto"/>
        <w:rPr>
          <w:rFonts w:hint="default" w:ascii="Times New Roman" w:hAnsi="Times New Roman" w:eastAsia="楷体_GB2312" w:cs="Times New Roman"/>
          <w:b w:val="0"/>
          <w:bCs w:val="0"/>
          <w:highlight w:val="none"/>
          <w:lang w:val="en-US" w:eastAsia="zh-CN"/>
        </w:rPr>
      </w:pPr>
      <w:r>
        <w:rPr>
          <w:rFonts w:hint="default" w:ascii="Times New Roman" w:hAnsi="Times New Roman" w:eastAsia="楷体_GB2312" w:cs="Times New Roman"/>
          <w:b w:val="0"/>
          <w:bCs w:val="0"/>
          <w:kern w:val="2"/>
          <w:sz w:val="32"/>
          <w:szCs w:val="24"/>
          <w:lang w:val="en-US" w:eastAsia="zh-CN" w:bidi="ar-SA"/>
        </w:rPr>
        <w:t>（三）</w:t>
      </w:r>
      <w:r>
        <w:rPr>
          <w:rFonts w:hint="default" w:ascii="Times New Roman" w:hAnsi="Times New Roman" w:eastAsia="楷体_GB2312" w:cs="Times New Roman"/>
          <w:b w:val="0"/>
          <w:bCs w:val="0"/>
          <w:highlight w:val="none"/>
          <w:lang w:val="en-US" w:eastAsia="zh-CN"/>
        </w:rPr>
        <w:t>突出民生导向，提升资金质效</w:t>
      </w:r>
    </w:p>
    <w:p>
      <w:pPr>
        <w:keepNext w:val="0"/>
        <w:keepLines w:val="0"/>
        <w:pageBreakBefore w:val="0"/>
        <w:widowControl w:val="0"/>
        <w:numPr>
          <w:ilvl w:val="0"/>
          <w:numId w:val="0"/>
        </w:numPr>
        <w:kinsoku/>
        <w:wordWrap/>
        <w:overflowPunct w:val="0"/>
        <w:topLinePunct w:val="0"/>
        <w:autoSpaceDE/>
        <w:autoSpaceDN/>
        <w:bidi w:val="0"/>
        <w:spacing w:line="560" w:lineRule="exact"/>
        <w:ind w:left="0" w:firstLine="640" w:firstLineChars="200"/>
        <w:textAlignment w:val="auto"/>
        <w:rPr>
          <w:rFonts w:hint="default" w:ascii="Times New Roman" w:hAnsi="Times New Roman" w:eastAsia="仿宋_GB2312" w:cs="Times New Roman"/>
          <w:color w:val="auto"/>
          <w:szCs w:val="32"/>
          <w:highlight w:val="none"/>
          <w:shd w:val="clear" w:color="auto" w:fill="auto"/>
          <w:lang w:val="en-US" w:eastAsia="zh-CN"/>
        </w:rPr>
      </w:pPr>
      <w:r>
        <w:rPr>
          <w:rFonts w:hint="default" w:ascii="Times New Roman" w:hAnsi="Times New Roman" w:eastAsia="仿宋_GB2312" w:cs="Times New Roman"/>
          <w:highlight w:val="none"/>
          <w:lang w:val="en-US" w:eastAsia="zh-CN"/>
        </w:rPr>
        <w:t>进一步加强民生资金管理使用、民生项目建设的监督力度，确保彩票公益金、困难群众救助补助资金、殡葬行业资金等各类民生资金提质增效。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_GB2312" w:cs="Times New Roman"/>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中共虎林市委审计委员会办</w:t>
      </w:r>
      <w:bookmarkStart w:id="10" w:name="_GoBack"/>
      <w:bookmarkEnd w:id="10"/>
      <w:r>
        <w:rPr>
          <w:rFonts w:hint="default" w:ascii="Times New Roman" w:hAnsi="Times New Roman" w:eastAsia="仿宋_GB2312" w:cs="Times New Roman"/>
          <w:sz w:val="32"/>
          <w:szCs w:val="20"/>
          <w:lang w:val="en-US" w:eastAsia="zh-CN"/>
        </w:rPr>
        <w:t>公室</w:t>
      </w:r>
    </w:p>
    <w:p>
      <w:pPr>
        <w:ind w:firstLine="3520" w:firstLineChars="1100"/>
      </w:pPr>
      <w:r>
        <w:rPr>
          <w:rFonts w:hint="default" w:ascii="Times New Roman" w:hAnsi="Times New Roman" w:eastAsia="仿宋_GB2312" w:cs="Times New Roman"/>
          <w:sz w:val="32"/>
          <w:szCs w:val="20"/>
          <w:lang w:val="en-US" w:eastAsia="zh-CN"/>
        </w:rPr>
        <w:t>202</w:t>
      </w:r>
      <w:r>
        <w:rPr>
          <w:rFonts w:hint="default" w:ascii="Times New Roman" w:hAnsi="Times New Roman" w:cs="Times New Roman"/>
          <w:sz w:val="32"/>
          <w:szCs w:val="20"/>
          <w:lang w:val="en-US" w:eastAsia="zh-CN"/>
        </w:rPr>
        <w:t>5</w:t>
      </w:r>
      <w:r>
        <w:rPr>
          <w:rFonts w:hint="default" w:ascii="Times New Roman" w:hAnsi="Times New Roman" w:eastAsia="仿宋_GB2312" w:cs="Times New Roman"/>
          <w:sz w:val="32"/>
          <w:szCs w:val="20"/>
          <w:lang w:val="en-US" w:eastAsia="zh-CN"/>
        </w:rPr>
        <w:t>年</w:t>
      </w:r>
      <w:r>
        <w:rPr>
          <w:rFonts w:hint="default" w:ascii="Times New Roman" w:hAnsi="Times New Roman" w:cs="Times New Roman"/>
          <w:sz w:val="32"/>
          <w:szCs w:val="20"/>
          <w:lang w:val="en-US" w:eastAsia="zh-CN"/>
        </w:rPr>
        <w:t>10</w:t>
      </w:r>
      <w:r>
        <w:rPr>
          <w:rFonts w:hint="default" w:ascii="Times New Roman" w:hAnsi="Times New Roman" w:eastAsia="仿宋_GB2312" w:cs="Times New Roman"/>
          <w:sz w:val="32"/>
          <w:szCs w:val="20"/>
          <w:lang w:val="en-US" w:eastAsia="zh-CN"/>
        </w:rPr>
        <w:t>月</w:t>
      </w:r>
      <w:r>
        <w:rPr>
          <w:rFonts w:hint="default" w:ascii="Times New Roman" w:hAnsi="Times New Roman" w:cs="Times New Roman"/>
          <w:sz w:val="32"/>
          <w:szCs w:val="20"/>
          <w:lang w:val="en-US" w:eastAsia="zh-CN"/>
        </w:rPr>
        <w:t>2</w:t>
      </w:r>
      <w:r>
        <w:rPr>
          <w:rFonts w:hint="eastAsia" w:cs="Times New Roman"/>
          <w:sz w:val="32"/>
          <w:szCs w:val="20"/>
          <w:lang w:val="en-US" w:eastAsia="zh-CN"/>
        </w:rPr>
        <w:t>4</w:t>
      </w:r>
      <w:r>
        <w:rPr>
          <w:rFonts w:hint="default" w:ascii="Times New Roman" w:hAnsi="Times New Roman" w:eastAsia="仿宋_GB2312" w:cs="Times New Roman"/>
          <w:sz w:val="32"/>
          <w:szCs w:val="20"/>
          <w:lang w:val="en-US" w:eastAsia="zh-CN"/>
        </w:rPr>
        <w:t>日</w:t>
      </w:r>
    </w:p>
    <w:sectPr>
      <w:footerReference r:id="rId5" w:type="default"/>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Tg3ODViNTg5OTVlMDcxYTYzMTA1MjgyNGYxZTMifQ=="/>
  </w:docVars>
  <w:rsids>
    <w:rsidRoot w:val="00000000"/>
    <w:rsid w:val="49F70246"/>
    <w:rsid w:val="563A5217"/>
    <w:rsid w:val="7D95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1"/>
    <w:next w:val="1"/>
    <w:qFormat/>
    <w:uiPriority w:val="99"/>
    <w:pPr>
      <w:widowControl w:val="0"/>
      <w:spacing w:beforeAutospacing="0" w:afterAutospacing="0" w:line="560" w:lineRule="exact"/>
      <w:ind w:firstLine="880" w:firstLineChars="200"/>
      <w:jc w:val="left"/>
      <w:outlineLvl w:val="0"/>
    </w:pPr>
    <w:rPr>
      <w:rFonts w:ascii="宋体" w:hAnsi="宋体" w:eastAsia="黑体" w:cs="Times New Roman"/>
      <w:bCs/>
      <w:kern w:val="44"/>
      <w:sz w:val="32"/>
      <w:szCs w:val="48"/>
      <w:lang w:val="en-US" w:eastAsia="zh-CN" w:bidi="ar-SA"/>
    </w:rPr>
  </w:style>
  <w:style w:type="paragraph" w:styleId="3">
    <w:name w:val="heading 2"/>
    <w:next w:val="1"/>
    <w:unhideWhenUsed/>
    <w:qFormat/>
    <w:uiPriority w:val="0"/>
    <w:pPr>
      <w:keepNext/>
      <w:keepLines/>
      <w:widowControl w:val="0"/>
      <w:spacing w:beforeLines="0" w:beforeAutospacing="0" w:afterLines="0" w:afterAutospacing="0" w:line="560" w:lineRule="exact"/>
      <w:ind w:firstLine="880" w:firstLineChars="200"/>
      <w:jc w:val="both"/>
      <w:outlineLvl w:val="1"/>
    </w:pPr>
    <w:rPr>
      <w:rFonts w:ascii="Arial" w:hAnsi="Arial" w:eastAsia="楷体"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qFormat/>
    <w:uiPriority w:val="0"/>
    <w:pPr>
      <w:widowControl w:val="0"/>
      <w:spacing w:line="560" w:lineRule="exact"/>
      <w:ind w:firstLine="540" w:firstLineChars="200"/>
      <w:jc w:val="both"/>
    </w:pPr>
    <w:rPr>
      <w:rFonts w:ascii="Times New Roman" w:hAnsi="Times New Roman" w:eastAsia="仿宋_GB2312" w:cs="Times New Roman"/>
      <w:kern w:val="2"/>
      <w:sz w:val="30"/>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qFormat/>
    <w:uiPriority w:val="0"/>
    <w:pPr>
      <w:widowControl w:val="0"/>
      <w:snapToGrid w:val="0"/>
      <w:spacing w:line="560" w:lineRule="exact"/>
      <w:ind w:firstLine="880" w:firstLineChars="200"/>
      <w:jc w:val="left"/>
    </w:pPr>
    <w:rPr>
      <w:rFonts w:ascii="Times New Roman" w:hAnsi="Times New Roman" w:eastAsia="仿宋_GB2312" w:cs="Times New Roman"/>
      <w:kern w:val="2"/>
      <w:sz w:val="18"/>
      <w:szCs w:val="18"/>
      <w:lang w:val="en-US" w:eastAsia="zh-CN" w:bidi="ar-SA"/>
    </w:rPr>
  </w:style>
  <w:style w:type="paragraph" w:styleId="8">
    <w:name w:val="Body Text First Indent 2"/>
    <w:qFormat/>
    <w:uiPriority w:val="0"/>
    <w:pPr>
      <w:widowControl w:val="0"/>
      <w:spacing w:line="560" w:lineRule="exact"/>
      <w:ind w:firstLine="420" w:firstLineChars="200"/>
      <w:jc w:val="both"/>
    </w:pPr>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4847</Words>
  <Characters>5231</Characters>
  <Lines>0</Lines>
  <Paragraphs>0</Paragraphs>
  <TotalTime>0</TotalTime>
  <ScaleCrop>false</ScaleCrop>
  <LinksUpToDate>false</LinksUpToDate>
  <CharactersWithSpaces>5231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2025-10-24T01:58:00Z</dcterms:created>
  <dc:creator>Administrator</dc:creator>
  <cp:lastModifiedBy>Administrator</cp:lastModifiedBy>
  <dcterms:modified xsi:type="dcterms:W3CDTF">2025-10-24T03:02:38Z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eyJoZGlkIjoiYjkxMDFkMjVjZWQ2ZjcwMmIxOTVhNWRlZGE0MThiZDciLCJ1c2VySWQiOiIxMjc1OTQ5NTUwIn0=</vt:lpwstr>
  </property>
  <property fmtid="{D5CDD505-2E9C-101B-9397-08002B2CF9AE}" pid="4" name="ICV">
    <vt:lpwstr>74949E6E9B0E43ED8229185133E820B7_12</vt:lpwstr>
  </property>
</Properties>
</file>