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CB5B0">
      <w:pPr>
        <w:adjustRightInd w:val="0"/>
        <w:spacing w:line="560" w:lineRule="exact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虎林市202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宋体" w:eastAsia="黑体"/>
          <w:b/>
          <w:sz w:val="44"/>
          <w:szCs w:val="44"/>
        </w:rPr>
        <w:t>年</w:t>
      </w:r>
    </w:p>
    <w:p w14:paraId="2F9C8A2B">
      <w:pPr>
        <w:adjustRightInd w:val="0"/>
        <w:spacing w:line="560" w:lineRule="exact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国民经济和社会发展统计公报</w:t>
      </w:r>
    </w:p>
    <w:p w14:paraId="5994FA9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6FBA7D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5AD8E47">
      <w:pPr>
        <w:adjustRightIn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2024年，全市坚持以习近平新时代中国特色社会主义思想为指导，深入学习贯彻党的二十大和二十届二中、三中全会精神，全面落实习近平总书记视察我省期间重要讲话重要指示精神，坚持稳中求进工作总基调，锚定“生态活力城、美丽新虎林”建设目标，着力推动高质量发展，进一步全面深化改革，全市经济运行总体平稳、稳中有进。</w:t>
      </w:r>
    </w:p>
    <w:p w14:paraId="54471395">
      <w:pPr>
        <w:adjustRightIn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5D07947">
      <w:pPr>
        <w:adjustRightInd w:val="0"/>
        <w:spacing w:line="600" w:lineRule="exact"/>
        <w:jc w:val="center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sz w:val="36"/>
          <w:szCs w:val="36"/>
        </w:rPr>
        <w:t>一、综   合</w:t>
      </w:r>
    </w:p>
    <w:p w14:paraId="0354267E">
      <w:pPr>
        <w:numPr>
          <w:ilvl w:val="0"/>
          <w:numId w:val="0"/>
        </w:numPr>
        <w:adjustRightInd w:val="0"/>
        <w:spacing w:line="600" w:lineRule="exact"/>
        <w:jc w:val="both"/>
        <w:rPr>
          <w:rFonts w:hint="eastAsia" w:ascii="黑体" w:hAnsi="黑体" w:eastAsia="黑体" w:cs="宋体"/>
          <w:sz w:val="36"/>
          <w:szCs w:val="36"/>
        </w:rPr>
      </w:pPr>
    </w:p>
    <w:p w14:paraId="1FFFE2B1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国民经济。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初步核算，我市全年实现地区生产总值（GDP）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1566238万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元，按可比价格计算，比上年增长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%。其中，第一产业增加值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903647万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%；第二产业增加值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136465万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元，比上年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%；第三产业增加值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526126万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%。三次产业结构为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57.7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33.6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全市人均地区生产总值实现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61785元，比上年增长3.0%。</w:t>
      </w:r>
      <w:r>
        <w:drawing>
          <wp:inline distT="0" distB="0" distL="114300" distR="114300">
            <wp:extent cx="6971665" cy="5068570"/>
            <wp:effectExtent l="0" t="0" r="635" b="17780"/>
            <wp:docPr id="9243" name="Char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177657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03B1C4C">
      <w:pPr>
        <w:rPr>
          <w:rFonts w:hint="eastAsia" w:ascii="仿宋" w:hAnsi="仿宋" w:eastAsia="仿宋" w:cs="仿宋"/>
          <w:sz w:val="32"/>
          <w:szCs w:val="32"/>
        </w:rPr>
      </w:pPr>
    </w:p>
    <w:p w14:paraId="518960D6">
      <w:pPr>
        <w:rPr>
          <w:rFonts w:hint="eastAsia" w:ascii="仿宋" w:hAnsi="仿宋" w:eastAsia="仿宋" w:cs="仿宋"/>
          <w:sz w:val="32"/>
          <w:szCs w:val="32"/>
        </w:rPr>
      </w:pPr>
    </w:p>
    <w:p w14:paraId="6D0A2977">
      <w:pPr>
        <w:pStyle w:val="4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户籍人口。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年末全市户籍总人口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259304人，比上年减少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3077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人，下降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%，其中，市属141160人，农场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84187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人，森工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33957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人。在总人口中，城镇人口177160人，乡村人口82144人，户籍人口城镇化率68.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%。男性人口129057人，女性人口130247人，男女比例为100:100.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。0—17岁人口占全市总人口的比重为9.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%，60岁以上人口占全市总人口的比重为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31.6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%。全市人口出生率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‰，死亡率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10.0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‰，人口自然增长率-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‰。人口主要构成情况如下表：</w:t>
      </w:r>
    </w:p>
    <w:p w14:paraId="72E207B4">
      <w:pPr>
        <w:pStyle w:val="4"/>
        <w:tabs>
          <w:tab w:val="left" w:pos="7552"/>
        </w:tabs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5"/>
        <w:gridCol w:w="3096"/>
      </w:tblGrid>
      <w:tr w14:paraId="65E306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tcBorders>
              <w:bottom w:val="single" w:color="auto" w:sz="4" w:space="0"/>
            </w:tcBorders>
            <w:noWrap w:val="0"/>
            <w:vAlign w:val="top"/>
          </w:tcPr>
          <w:p w14:paraId="5481E5B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指标</w:t>
            </w:r>
          </w:p>
        </w:tc>
        <w:tc>
          <w:tcPr>
            <w:tcW w:w="3095" w:type="dxa"/>
            <w:tcBorders>
              <w:bottom w:val="single" w:color="auto" w:sz="4" w:space="0"/>
            </w:tcBorders>
            <w:noWrap w:val="0"/>
            <w:vAlign w:val="top"/>
          </w:tcPr>
          <w:p w14:paraId="6EAD497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年末数（人）</w:t>
            </w:r>
          </w:p>
        </w:tc>
        <w:tc>
          <w:tcPr>
            <w:tcW w:w="3096" w:type="dxa"/>
            <w:tcBorders>
              <w:bottom w:val="single" w:color="auto" w:sz="4" w:space="0"/>
            </w:tcBorders>
            <w:noWrap w:val="0"/>
            <w:vAlign w:val="top"/>
          </w:tcPr>
          <w:p w14:paraId="6EDF0EB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比重</w:t>
            </w:r>
          </w:p>
        </w:tc>
      </w:tr>
      <w:tr w14:paraId="03E26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tcBorders>
              <w:top w:val="single" w:color="auto" w:sz="4" w:space="0"/>
            </w:tcBorders>
            <w:noWrap w:val="0"/>
            <w:vAlign w:val="top"/>
          </w:tcPr>
          <w:p w14:paraId="38357EC7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年末户籍总人口</w:t>
            </w:r>
          </w:p>
        </w:tc>
        <w:tc>
          <w:tcPr>
            <w:tcW w:w="3095" w:type="dxa"/>
            <w:tcBorders>
              <w:top w:val="single" w:color="auto" w:sz="4" w:space="0"/>
            </w:tcBorders>
            <w:noWrap w:val="0"/>
            <w:vAlign w:val="top"/>
          </w:tcPr>
          <w:p w14:paraId="14CE171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259304</w:t>
            </w:r>
          </w:p>
        </w:tc>
        <w:tc>
          <w:tcPr>
            <w:tcW w:w="3096" w:type="dxa"/>
            <w:tcBorders>
              <w:top w:val="single" w:color="auto" w:sz="4" w:space="0"/>
            </w:tcBorders>
            <w:noWrap w:val="0"/>
            <w:vAlign w:val="top"/>
          </w:tcPr>
          <w:p w14:paraId="10A38D5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100.0</w:t>
            </w:r>
          </w:p>
        </w:tc>
      </w:tr>
      <w:tr w14:paraId="467411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45ABA62E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其中：城镇</w:t>
            </w:r>
          </w:p>
        </w:tc>
        <w:tc>
          <w:tcPr>
            <w:tcW w:w="3095" w:type="dxa"/>
            <w:noWrap w:val="0"/>
            <w:vAlign w:val="top"/>
          </w:tcPr>
          <w:p w14:paraId="477509D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177160</w:t>
            </w:r>
          </w:p>
        </w:tc>
        <w:tc>
          <w:tcPr>
            <w:tcW w:w="3096" w:type="dxa"/>
            <w:noWrap w:val="0"/>
            <w:vAlign w:val="top"/>
          </w:tcPr>
          <w:p w14:paraId="4D2ECE4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68.3</w:t>
            </w:r>
          </w:p>
        </w:tc>
      </w:tr>
      <w:tr w14:paraId="1BF30B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37BD3D4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乡村</w:t>
            </w:r>
          </w:p>
        </w:tc>
        <w:tc>
          <w:tcPr>
            <w:tcW w:w="3095" w:type="dxa"/>
            <w:noWrap w:val="0"/>
            <w:vAlign w:val="top"/>
          </w:tcPr>
          <w:p w14:paraId="3D93AB5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82144</w:t>
            </w:r>
          </w:p>
        </w:tc>
        <w:tc>
          <w:tcPr>
            <w:tcW w:w="3096" w:type="dxa"/>
            <w:noWrap w:val="0"/>
            <w:vAlign w:val="top"/>
          </w:tcPr>
          <w:p w14:paraId="60FEC64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31.7</w:t>
            </w:r>
          </w:p>
        </w:tc>
      </w:tr>
      <w:tr w14:paraId="33FF31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54393FF5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其中：男性</w:t>
            </w:r>
          </w:p>
        </w:tc>
        <w:tc>
          <w:tcPr>
            <w:tcW w:w="3095" w:type="dxa"/>
            <w:noWrap w:val="0"/>
            <w:vAlign w:val="top"/>
          </w:tcPr>
          <w:p w14:paraId="73F1671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129057</w:t>
            </w:r>
          </w:p>
        </w:tc>
        <w:tc>
          <w:tcPr>
            <w:tcW w:w="3096" w:type="dxa"/>
            <w:noWrap w:val="0"/>
            <w:vAlign w:val="top"/>
          </w:tcPr>
          <w:p w14:paraId="7568F66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49.8</w:t>
            </w:r>
          </w:p>
        </w:tc>
      </w:tr>
      <w:tr w14:paraId="214069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317AC209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女性</w:t>
            </w:r>
          </w:p>
        </w:tc>
        <w:tc>
          <w:tcPr>
            <w:tcW w:w="3095" w:type="dxa"/>
            <w:noWrap w:val="0"/>
            <w:vAlign w:val="top"/>
          </w:tcPr>
          <w:p w14:paraId="178701D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130247</w:t>
            </w:r>
          </w:p>
        </w:tc>
        <w:tc>
          <w:tcPr>
            <w:tcW w:w="3096" w:type="dxa"/>
            <w:noWrap w:val="0"/>
            <w:vAlign w:val="top"/>
          </w:tcPr>
          <w:p w14:paraId="511BDB6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50.2</w:t>
            </w:r>
          </w:p>
        </w:tc>
      </w:tr>
      <w:tr w14:paraId="20FFC3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2045AE2A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其中：0-17岁</w:t>
            </w:r>
          </w:p>
        </w:tc>
        <w:tc>
          <w:tcPr>
            <w:tcW w:w="3095" w:type="dxa"/>
            <w:noWrap w:val="0"/>
            <w:vAlign w:val="top"/>
          </w:tcPr>
          <w:p w14:paraId="01AE75C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24487</w:t>
            </w:r>
          </w:p>
        </w:tc>
        <w:tc>
          <w:tcPr>
            <w:tcW w:w="3096" w:type="dxa"/>
            <w:noWrap w:val="0"/>
            <w:vAlign w:val="top"/>
          </w:tcPr>
          <w:p w14:paraId="7021E57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9.4</w:t>
            </w:r>
          </w:p>
        </w:tc>
      </w:tr>
      <w:tr w14:paraId="7D1F2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1EB49902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18-59岁</w:t>
            </w:r>
          </w:p>
        </w:tc>
        <w:tc>
          <w:tcPr>
            <w:tcW w:w="3095" w:type="dxa"/>
            <w:noWrap w:val="0"/>
            <w:vAlign w:val="top"/>
          </w:tcPr>
          <w:p w14:paraId="18EC1E4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153018</w:t>
            </w:r>
          </w:p>
        </w:tc>
        <w:tc>
          <w:tcPr>
            <w:tcW w:w="3096" w:type="dxa"/>
            <w:noWrap w:val="0"/>
            <w:vAlign w:val="top"/>
          </w:tcPr>
          <w:p w14:paraId="62886B2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59.0</w:t>
            </w:r>
          </w:p>
        </w:tc>
      </w:tr>
      <w:tr w14:paraId="0C9CD9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noWrap w:val="0"/>
            <w:vAlign w:val="top"/>
          </w:tcPr>
          <w:p w14:paraId="0A6C5586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60岁以上</w:t>
            </w:r>
          </w:p>
        </w:tc>
        <w:tc>
          <w:tcPr>
            <w:tcW w:w="3095" w:type="dxa"/>
            <w:noWrap w:val="0"/>
            <w:vAlign w:val="top"/>
          </w:tcPr>
          <w:p w14:paraId="713BF0D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81799</w:t>
            </w:r>
          </w:p>
        </w:tc>
        <w:tc>
          <w:tcPr>
            <w:tcW w:w="3096" w:type="dxa"/>
            <w:noWrap w:val="0"/>
            <w:vAlign w:val="top"/>
          </w:tcPr>
          <w:p w14:paraId="1CE6126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31.6</w:t>
            </w:r>
          </w:p>
        </w:tc>
      </w:tr>
    </w:tbl>
    <w:p w14:paraId="61E06D77">
      <w:pPr>
        <w:widowControl/>
        <w:spacing w:line="56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以上人口数据均为公安局户籍数据。</w:t>
      </w:r>
    </w:p>
    <w:p w14:paraId="41AB385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就业情况。全市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城镇新增就业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人，失业人员实现再就业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人，就业困难人员实现就业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687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</w:t>
      </w:r>
    </w:p>
    <w:p w14:paraId="50B2B657">
      <w:pPr>
        <w:adjustRightInd w:val="0"/>
        <w:spacing w:line="600" w:lineRule="exact"/>
        <w:jc w:val="center"/>
        <w:rPr>
          <w:rFonts w:hint="eastAsia" w:ascii="黑体" w:hAnsi="黑体" w:eastAsia="黑体" w:cs="宋体"/>
          <w:sz w:val="36"/>
          <w:szCs w:val="36"/>
        </w:rPr>
      </w:pPr>
    </w:p>
    <w:p w14:paraId="2A3B8CD1">
      <w:pPr>
        <w:adjustRightInd w:val="0"/>
        <w:spacing w:line="60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二、农   业</w:t>
      </w:r>
    </w:p>
    <w:p w14:paraId="742C5DCF">
      <w:pPr>
        <w:adjustRightInd w:val="0"/>
        <w:spacing w:line="600" w:lineRule="exact"/>
        <w:jc w:val="center"/>
        <w:rPr>
          <w:rFonts w:hint="eastAsia" w:ascii="仿宋_GB2312" w:hAnsi="宋体" w:eastAsia="仿宋_GB2312" w:cs="宋体"/>
          <w:b/>
          <w:sz w:val="36"/>
          <w:szCs w:val="36"/>
        </w:rPr>
      </w:pPr>
    </w:p>
    <w:p w14:paraId="6A5036D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农林牧渔业。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初步核算，全市实现农林牧渔业总产值1432636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元，按可比价格计算，比上年增长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%。其中，种植业产值129136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%；林业产值30349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.4%；畜牧业产值6401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%；渔业产值27194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%；农林牧渔专业及辅助性活动产值19708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16CA3C78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农业生产条件。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年末全市拥有农业机械总动力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113.9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万千瓦（不含农垦），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3.7%，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拥有农用拖拉机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16803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1.1%，农村用电量25571万千瓦时。</w:t>
      </w:r>
    </w:p>
    <w:p w14:paraId="468FAD2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粮食种植。全市粮食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作物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播种面积480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公顷，比上年增加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公顷。其中，水稻种植面积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253083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3761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公顷；玉米种植面积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114676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750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公顷；大豆种植面积111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455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2721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公顷。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绿色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有机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食品基地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认证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面积18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亩（不含农垦），获得国家认证的绿色食品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标志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、有机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认证产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品、地理标志产品分别为1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个、11个、6个。水产品产量10780吨，增长4.9%。</w:t>
      </w:r>
    </w:p>
    <w:p w14:paraId="6AA9AC3D">
      <w:pPr>
        <w:pStyle w:val="4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粮食产量。全市粮食产量实现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290.9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万吨，比上年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%，其中：水稻1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万吨，玉米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万吨，大豆2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万吨。</w:t>
      </w:r>
    </w:p>
    <w:p w14:paraId="383978D6">
      <w:pPr>
        <w:pStyle w:val="4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畜牧业生产。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全年肉类总产量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5041.2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吨，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%；禽蛋产量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3577.5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吨，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生牛奶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56010.3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吨，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年末生猪存栏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17802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头，比上年下降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34.6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%；生猪出栏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40195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头，比上年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25.9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%。</w:t>
      </w:r>
    </w:p>
    <w:p w14:paraId="7F1E56CD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88D9049">
      <w:pPr>
        <w:pStyle w:val="4"/>
        <w:spacing w:line="560" w:lineRule="exact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</w:rPr>
        <w:t>主要畜产品产量和牲畜存栏</w:t>
      </w:r>
    </w:p>
    <w:p w14:paraId="6AB85853">
      <w:pPr>
        <w:pStyle w:val="4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949"/>
        <w:gridCol w:w="2322"/>
        <w:gridCol w:w="2322"/>
      </w:tblGrid>
      <w:tr w14:paraId="311F3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bottom w:val="single" w:color="auto" w:sz="4" w:space="0"/>
            </w:tcBorders>
            <w:noWrap w:val="0"/>
            <w:vAlign w:val="top"/>
          </w:tcPr>
          <w:p w14:paraId="20EA29A0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  <w:t>指标</w:t>
            </w:r>
          </w:p>
        </w:tc>
        <w:tc>
          <w:tcPr>
            <w:tcW w:w="1949" w:type="dxa"/>
            <w:tcBorders>
              <w:bottom w:val="single" w:color="auto" w:sz="4" w:space="0"/>
            </w:tcBorders>
            <w:noWrap w:val="0"/>
            <w:vAlign w:val="top"/>
          </w:tcPr>
          <w:p w14:paraId="42BBEB19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top"/>
          </w:tcPr>
          <w:p w14:paraId="51A1F6CC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  <w:t>绝对值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noWrap w:val="0"/>
            <w:vAlign w:val="top"/>
          </w:tcPr>
          <w:p w14:paraId="5C8603E7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highlight w:val="none"/>
              </w:rPr>
              <w:t>增速（%）</w:t>
            </w:r>
          </w:p>
        </w:tc>
      </w:tr>
      <w:tr w14:paraId="37BE2C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tcBorders>
              <w:top w:val="single" w:color="auto" w:sz="4" w:space="0"/>
            </w:tcBorders>
            <w:noWrap w:val="0"/>
            <w:vAlign w:val="top"/>
          </w:tcPr>
          <w:p w14:paraId="376AFA09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肉类</w:t>
            </w:r>
          </w:p>
        </w:tc>
        <w:tc>
          <w:tcPr>
            <w:tcW w:w="1949" w:type="dxa"/>
            <w:tcBorders>
              <w:top w:val="single" w:color="auto" w:sz="4" w:space="0"/>
            </w:tcBorders>
            <w:noWrap w:val="0"/>
            <w:vAlign w:val="top"/>
          </w:tcPr>
          <w:p w14:paraId="0C257E9D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top w:val="single" w:color="auto" w:sz="4" w:space="0"/>
            </w:tcBorders>
            <w:noWrap w:val="0"/>
            <w:vAlign w:val="top"/>
          </w:tcPr>
          <w:p w14:paraId="554D3AF2">
            <w:pPr>
              <w:pStyle w:val="4"/>
              <w:tabs>
                <w:tab w:val="center" w:pos="1053"/>
                <w:tab w:val="right" w:pos="2226"/>
              </w:tabs>
              <w:spacing w:line="56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5041.2</w:t>
            </w:r>
          </w:p>
        </w:tc>
        <w:tc>
          <w:tcPr>
            <w:tcW w:w="2322" w:type="dxa"/>
            <w:tcBorders>
              <w:top w:val="single" w:color="auto" w:sz="4" w:space="0"/>
            </w:tcBorders>
            <w:noWrap w:val="0"/>
            <w:vAlign w:val="top"/>
          </w:tcPr>
          <w:p w14:paraId="7027ED1F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-13.8</w:t>
            </w:r>
          </w:p>
        </w:tc>
      </w:tr>
      <w:tr w14:paraId="23CEC2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93" w:type="dxa"/>
            <w:noWrap w:val="0"/>
            <w:vAlign w:val="top"/>
          </w:tcPr>
          <w:p w14:paraId="31EB614E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禽蛋</w:t>
            </w:r>
          </w:p>
        </w:tc>
        <w:tc>
          <w:tcPr>
            <w:tcW w:w="1949" w:type="dxa"/>
            <w:noWrap w:val="0"/>
            <w:vAlign w:val="top"/>
          </w:tcPr>
          <w:p w14:paraId="79F20A22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noWrap w:val="0"/>
            <w:vAlign w:val="top"/>
          </w:tcPr>
          <w:p w14:paraId="29473285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3577.5</w:t>
            </w:r>
          </w:p>
        </w:tc>
        <w:tc>
          <w:tcPr>
            <w:tcW w:w="2322" w:type="dxa"/>
            <w:noWrap w:val="0"/>
            <w:vAlign w:val="top"/>
          </w:tcPr>
          <w:p w14:paraId="52EE2E0A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 w14:paraId="715661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1CA6DBA3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eastAsia="zh-CN"/>
              </w:rPr>
              <w:t>生牛奶</w:t>
            </w:r>
          </w:p>
        </w:tc>
        <w:tc>
          <w:tcPr>
            <w:tcW w:w="1949" w:type="dxa"/>
            <w:noWrap w:val="0"/>
            <w:vAlign w:val="top"/>
          </w:tcPr>
          <w:p w14:paraId="7F347888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noWrap w:val="0"/>
            <w:vAlign w:val="top"/>
          </w:tcPr>
          <w:p w14:paraId="563C0817">
            <w:pPr>
              <w:pStyle w:val="4"/>
              <w:spacing w:line="560" w:lineRule="exact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56010.3</w:t>
            </w:r>
          </w:p>
        </w:tc>
        <w:tc>
          <w:tcPr>
            <w:tcW w:w="2322" w:type="dxa"/>
            <w:noWrap w:val="0"/>
            <w:vAlign w:val="top"/>
          </w:tcPr>
          <w:p w14:paraId="6E924E99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-4.1</w:t>
            </w:r>
          </w:p>
        </w:tc>
      </w:tr>
      <w:tr w14:paraId="06C715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5114A319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猪年末存栏</w:t>
            </w:r>
          </w:p>
        </w:tc>
        <w:tc>
          <w:tcPr>
            <w:tcW w:w="1949" w:type="dxa"/>
            <w:noWrap w:val="0"/>
            <w:vAlign w:val="top"/>
          </w:tcPr>
          <w:p w14:paraId="3C697C55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头</w:t>
            </w:r>
          </w:p>
        </w:tc>
        <w:tc>
          <w:tcPr>
            <w:tcW w:w="2322" w:type="dxa"/>
            <w:noWrap w:val="0"/>
            <w:vAlign w:val="top"/>
          </w:tcPr>
          <w:p w14:paraId="6FE8F877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17802</w:t>
            </w:r>
          </w:p>
        </w:tc>
        <w:tc>
          <w:tcPr>
            <w:tcW w:w="2322" w:type="dxa"/>
            <w:noWrap w:val="0"/>
            <w:vAlign w:val="top"/>
          </w:tcPr>
          <w:p w14:paraId="171490AE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1ABCEC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29618B97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家禽年末存栏</w:t>
            </w:r>
          </w:p>
        </w:tc>
        <w:tc>
          <w:tcPr>
            <w:tcW w:w="1949" w:type="dxa"/>
            <w:noWrap w:val="0"/>
            <w:vAlign w:val="top"/>
          </w:tcPr>
          <w:p w14:paraId="0105A83B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只</w:t>
            </w:r>
          </w:p>
        </w:tc>
        <w:tc>
          <w:tcPr>
            <w:tcW w:w="2322" w:type="dxa"/>
            <w:noWrap w:val="0"/>
            <w:vAlign w:val="top"/>
          </w:tcPr>
          <w:p w14:paraId="61F70461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282746</w:t>
            </w:r>
          </w:p>
        </w:tc>
        <w:tc>
          <w:tcPr>
            <w:tcW w:w="2322" w:type="dxa"/>
            <w:noWrap w:val="0"/>
            <w:vAlign w:val="top"/>
          </w:tcPr>
          <w:p w14:paraId="01D1264C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-15.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4</w:t>
            </w:r>
          </w:p>
        </w:tc>
      </w:tr>
      <w:tr w14:paraId="44326A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24BB4FE7">
            <w:pPr>
              <w:pStyle w:val="4"/>
              <w:spacing w:line="560" w:lineRule="exac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牛年末存栏</w:t>
            </w:r>
          </w:p>
        </w:tc>
        <w:tc>
          <w:tcPr>
            <w:tcW w:w="1949" w:type="dxa"/>
            <w:noWrap w:val="0"/>
            <w:vAlign w:val="top"/>
          </w:tcPr>
          <w:p w14:paraId="280904DA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头</w:t>
            </w:r>
          </w:p>
        </w:tc>
        <w:tc>
          <w:tcPr>
            <w:tcW w:w="2322" w:type="dxa"/>
            <w:noWrap w:val="0"/>
            <w:vAlign w:val="top"/>
          </w:tcPr>
          <w:p w14:paraId="68F359E3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20641</w:t>
            </w:r>
          </w:p>
        </w:tc>
        <w:tc>
          <w:tcPr>
            <w:tcW w:w="2322" w:type="dxa"/>
            <w:noWrap w:val="0"/>
            <w:vAlign w:val="top"/>
          </w:tcPr>
          <w:p w14:paraId="25E30AF5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-15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096F8B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noWrap w:val="0"/>
            <w:vAlign w:val="top"/>
          </w:tcPr>
          <w:p w14:paraId="5AFECB91">
            <w:pPr>
              <w:pStyle w:val="4"/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其中：奶牛</w:t>
            </w:r>
          </w:p>
        </w:tc>
        <w:tc>
          <w:tcPr>
            <w:tcW w:w="1949" w:type="dxa"/>
            <w:noWrap w:val="0"/>
            <w:vAlign w:val="top"/>
          </w:tcPr>
          <w:p w14:paraId="70AF5B76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  <w:t>头</w:t>
            </w:r>
          </w:p>
        </w:tc>
        <w:tc>
          <w:tcPr>
            <w:tcW w:w="2322" w:type="dxa"/>
            <w:noWrap w:val="0"/>
            <w:vAlign w:val="top"/>
          </w:tcPr>
          <w:p w14:paraId="59C5C2DA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10408</w:t>
            </w:r>
          </w:p>
        </w:tc>
        <w:tc>
          <w:tcPr>
            <w:tcW w:w="2322" w:type="dxa"/>
            <w:noWrap w:val="0"/>
            <w:vAlign w:val="top"/>
          </w:tcPr>
          <w:p w14:paraId="1D4984EC">
            <w:pPr>
              <w:pStyle w:val="4"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/>
              </w:rPr>
              <w:t>-30.8</w:t>
            </w:r>
          </w:p>
        </w:tc>
      </w:tr>
    </w:tbl>
    <w:p w14:paraId="7C84D3F3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4411FDA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43AD38E">
      <w:pPr>
        <w:numPr>
          <w:ilvl w:val="0"/>
          <w:numId w:val="1"/>
        </w:numPr>
        <w:adjustRightInd w:val="0"/>
        <w:spacing w:line="56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工业和建筑业</w:t>
      </w:r>
    </w:p>
    <w:p w14:paraId="05799819">
      <w:pPr>
        <w:numPr>
          <w:ilvl w:val="0"/>
          <w:numId w:val="0"/>
        </w:numPr>
        <w:adjustRightInd w:val="0"/>
        <w:spacing w:line="560" w:lineRule="exact"/>
        <w:jc w:val="both"/>
        <w:rPr>
          <w:rFonts w:hint="eastAsia" w:ascii="黑体" w:hAnsi="黑体" w:eastAsia="黑体" w:cs="宋体"/>
          <w:sz w:val="36"/>
          <w:szCs w:val="36"/>
        </w:rPr>
      </w:pPr>
    </w:p>
    <w:p w14:paraId="0162D2E3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工业生产。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全年规模以上工业企业增加值按可比价计算比上年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其中，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绿色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食品比上年下降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，医药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制药比上年增长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22.8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能源比上年下降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F8F50D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工业效益。全市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规模以上工业企业营业收入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%，利润总额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20.8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%，税金总额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比上年增长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35E8C04C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AACBC9C">
      <w:pPr>
        <w:adjustRightInd w:val="0"/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规模以上工业主要产品产量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03FB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left w:val="nil"/>
            </w:tcBorders>
            <w:noWrap w:val="0"/>
            <w:vAlign w:val="top"/>
          </w:tcPr>
          <w:p w14:paraId="5A42FF0A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产品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2321" w:type="dxa"/>
            <w:noWrap w:val="0"/>
            <w:vAlign w:val="top"/>
          </w:tcPr>
          <w:p w14:paraId="0741D98E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计量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322" w:type="dxa"/>
            <w:noWrap w:val="0"/>
            <w:vAlign w:val="top"/>
          </w:tcPr>
          <w:p w14:paraId="1FFF0F12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绝对值</w:t>
            </w:r>
          </w:p>
        </w:tc>
        <w:tc>
          <w:tcPr>
            <w:tcW w:w="2322" w:type="dxa"/>
            <w:tcBorders>
              <w:right w:val="nil"/>
            </w:tcBorders>
            <w:noWrap w:val="0"/>
            <w:vAlign w:val="top"/>
          </w:tcPr>
          <w:p w14:paraId="25064590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增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（%）</w:t>
            </w:r>
          </w:p>
        </w:tc>
      </w:tr>
      <w:tr w14:paraId="4A73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left w:val="nil"/>
              <w:bottom w:val="nil"/>
            </w:tcBorders>
            <w:noWrap w:val="0"/>
            <w:vAlign w:val="top"/>
          </w:tcPr>
          <w:p w14:paraId="32DF052D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水  泥</w:t>
            </w:r>
          </w:p>
        </w:tc>
        <w:tc>
          <w:tcPr>
            <w:tcW w:w="2321" w:type="dxa"/>
            <w:tcBorders>
              <w:bottom w:val="nil"/>
            </w:tcBorders>
            <w:noWrap w:val="0"/>
            <w:vAlign w:val="top"/>
          </w:tcPr>
          <w:p w14:paraId="703E3674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bottom w:val="nil"/>
            </w:tcBorders>
            <w:noWrap w:val="0"/>
            <w:vAlign w:val="bottom"/>
          </w:tcPr>
          <w:p w14:paraId="7324EC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76250</w:t>
            </w:r>
          </w:p>
        </w:tc>
        <w:tc>
          <w:tcPr>
            <w:tcW w:w="2322" w:type="dxa"/>
            <w:tcBorders>
              <w:bottom w:val="nil"/>
              <w:right w:val="nil"/>
            </w:tcBorders>
            <w:noWrap w:val="0"/>
            <w:vAlign w:val="top"/>
          </w:tcPr>
          <w:p w14:paraId="6BAD2F6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-12.4</w:t>
            </w:r>
          </w:p>
        </w:tc>
      </w:tr>
      <w:tr w14:paraId="0CE5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4EB1A03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中成药</w:t>
            </w:r>
          </w:p>
        </w:tc>
        <w:tc>
          <w:tcPr>
            <w:tcW w:w="2321" w:type="dxa"/>
            <w:tcBorders>
              <w:top w:val="nil"/>
              <w:bottom w:val="nil"/>
            </w:tcBorders>
            <w:noWrap w:val="0"/>
            <w:vAlign w:val="top"/>
          </w:tcPr>
          <w:p w14:paraId="0BDC3D5C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top w:val="nil"/>
              <w:bottom w:val="nil"/>
            </w:tcBorders>
            <w:noWrap w:val="0"/>
            <w:vAlign w:val="top"/>
          </w:tcPr>
          <w:p w14:paraId="6CA7DCB8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4595</w:t>
            </w:r>
          </w:p>
        </w:tc>
        <w:tc>
          <w:tcPr>
            <w:tcW w:w="232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FC4998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-4.0</w:t>
            </w:r>
          </w:p>
        </w:tc>
      </w:tr>
      <w:tr w14:paraId="3B02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2E67E53A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饮  料</w:t>
            </w:r>
          </w:p>
        </w:tc>
        <w:tc>
          <w:tcPr>
            <w:tcW w:w="2321" w:type="dxa"/>
            <w:tcBorders>
              <w:top w:val="nil"/>
              <w:bottom w:val="nil"/>
            </w:tcBorders>
            <w:noWrap w:val="0"/>
            <w:vAlign w:val="top"/>
          </w:tcPr>
          <w:p w14:paraId="48256D1D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top w:val="nil"/>
              <w:bottom w:val="nil"/>
            </w:tcBorders>
            <w:noWrap w:val="0"/>
            <w:vAlign w:val="bottom"/>
          </w:tcPr>
          <w:p w14:paraId="78AF9C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73764</w:t>
            </w:r>
          </w:p>
        </w:tc>
        <w:tc>
          <w:tcPr>
            <w:tcW w:w="2322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C71BAD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59.5</w:t>
            </w:r>
          </w:p>
        </w:tc>
      </w:tr>
      <w:tr w14:paraId="49F1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top w:val="nil"/>
              <w:left w:val="nil"/>
            </w:tcBorders>
            <w:noWrap w:val="0"/>
            <w:vAlign w:val="top"/>
          </w:tcPr>
          <w:p w14:paraId="32BDDDDB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大  米</w:t>
            </w:r>
          </w:p>
        </w:tc>
        <w:tc>
          <w:tcPr>
            <w:tcW w:w="2321" w:type="dxa"/>
            <w:tcBorders>
              <w:top w:val="nil"/>
            </w:tcBorders>
            <w:noWrap w:val="0"/>
            <w:vAlign w:val="top"/>
          </w:tcPr>
          <w:p w14:paraId="0093C7EB">
            <w:pPr>
              <w:tabs>
                <w:tab w:val="decimal" w:pos="900"/>
                <w:tab w:val="decimal" w:pos="7560"/>
              </w:tabs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吨</w:t>
            </w:r>
          </w:p>
        </w:tc>
        <w:tc>
          <w:tcPr>
            <w:tcW w:w="2322" w:type="dxa"/>
            <w:tcBorders>
              <w:top w:val="nil"/>
            </w:tcBorders>
            <w:noWrap w:val="0"/>
            <w:vAlign w:val="bottom"/>
          </w:tcPr>
          <w:p w14:paraId="29A031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bidi="ar"/>
              </w:rPr>
              <w:t>908849</w:t>
            </w:r>
          </w:p>
        </w:tc>
        <w:tc>
          <w:tcPr>
            <w:tcW w:w="2322" w:type="dxa"/>
            <w:tcBorders>
              <w:top w:val="nil"/>
              <w:right w:val="nil"/>
            </w:tcBorders>
            <w:noWrap w:val="0"/>
            <w:vAlign w:val="top"/>
          </w:tcPr>
          <w:p w14:paraId="06AB4C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-14.0</w:t>
            </w:r>
          </w:p>
        </w:tc>
      </w:tr>
    </w:tbl>
    <w:p w14:paraId="527B0076">
      <w:pPr>
        <w:adjustRightInd w:val="0"/>
        <w:spacing w:line="560" w:lineRule="exact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</w:rPr>
        <w:t>注：上述规模以上工业企业数据均为202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</w:rPr>
        <w:t>年12月快报数据。</w:t>
      </w:r>
    </w:p>
    <w:p w14:paraId="7817A88E">
      <w:pPr>
        <w:adjustRightInd w:val="0"/>
        <w:spacing w:line="560" w:lineRule="exact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  <w:u w:val="single" w:color="FFFFFF"/>
        </w:rPr>
      </w:pPr>
    </w:p>
    <w:p w14:paraId="6A4E750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建筑业。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全年实现建筑业增加值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20007万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元，按可比价格计算，比上年增长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36.3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资质等级三级及以上的建筑业企业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实现营业收入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31220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68.6%，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房屋建筑施工面积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平方米，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21.4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4F167E68">
      <w:pPr>
        <w:spacing w:line="56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四、固定资产投资</w:t>
      </w:r>
    </w:p>
    <w:p w14:paraId="7ECC9C0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3D3D4A0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固定资产投资。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全年固定资产投资（不含农户）比上年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增长12.7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，其中，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第一产业投资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增长273.4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第二产业投资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下降80.2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第三产业投资增长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13.6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%。在建项目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中计划总投资亿元及以上项目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个。民间投资下降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79.4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%，占固定资产投资（不含农户）的比重为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51F3CB73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房地产开发。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全年房地产开发投资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896万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.1%。商品房销售面积</w:t>
      </w:r>
      <w:r>
        <w:rPr>
          <w:rFonts w:hint="eastAsia" w:ascii="仿宋" w:hAnsi="仿宋" w:eastAsia="仿宋" w:cs="仿宋"/>
          <w:color w:val="222222"/>
          <w:sz w:val="32"/>
          <w:szCs w:val="32"/>
          <w:highlight w:val="none"/>
          <w:lang w:val="en-US" w:eastAsia="zh-CN"/>
        </w:rPr>
        <w:t>49314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平方米，下降2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%；商品房销售额</w:t>
      </w:r>
      <w:r>
        <w:rPr>
          <w:rFonts w:hint="eastAsia" w:ascii="仿宋" w:hAnsi="仿宋" w:eastAsia="仿宋" w:cs="仿宋"/>
          <w:color w:val="222222"/>
          <w:sz w:val="32"/>
          <w:szCs w:val="32"/>
          <w:highlight w:val="none"/>
          <w:lang w:val="en-US" w:eastAsia="zh-CN"/>
        </w:rPr>
        <w:t>17983万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元，下降1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0223F2C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B591D5F">
      <w:pPr>
        <w:spacing w:line="56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五、国内贸易</w:t>
      </w:r>
    </w:p>
    <w:p w14:paraId="38493265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78EBFE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消费市场。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全年实现社会消费品零售总额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303687.4万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%。从地域看，城镇实现消费品零售额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258166.5万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%；乡村实现消费品零售额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45520.9万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%。从行业看，批发业实现零售额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79612.7万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下降1.8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%；零售业实现零售额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178981.3万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%；住宿业实现零售额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2158.8万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%；餐饮业实现零售额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42934.5万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.3%。</w:t>
      </w:r>
    </w:p>
    <w:p w14:paraId="31C85DDF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热销商品。全年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限额以上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单位商品零售额中，</w:t>
      </w:r>
      <w:r>
        <w:rPr>
          <w:rStyle w:val="7"/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石油及制品类比上年增长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277.9%，</w:t>
      </w:r>
      <w:r>
        <w:rPr>
          <w:rStyle w:val="7"/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烟酒类比上年增长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14.6%，</w:t>
      </w:r>
      <w:r>
        <w:rPr>
          <w:rStyle w:val="7"/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化妆品比上年增长14.0%，家用电器和音像器材类比上年增长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12.9%，</w:t>
      </w:r>
      <w:r>
        <w:rPr>
          <w:rStyle w:val="7"/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饮料类比上年增长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12.6%，</w:t>
      </w:r>
      <w:r>
        <w:rPr>
          <w:rStyle w:val="7"/>
          <w:rFonts w:hint="eastAsia" w:ascii="仿宋" w:hAnsi="仿宋" w:eastAsia="仿宋" w:cs="仿宋"/>
          <w:sz w:val="32"/>
          <w:szCs w:val="32"/>
          <w:highlight w:val="none"/>
          <w:lang w:val="en-US" w:eastAsia="zh-CN" w:bidi="ar"/>
        </w:rPr>
        <w:t>服装、鞋帽、针纺织品类比上年增长11.5%，日用品类比上年增长11.1%，汽车类比上年增长4.5%，中西药品类比上年增长0.1%。</w:t>
      </w:r>
    </w:p>
    <w:p w14:paraId="33EE9FA4">
      <w:pPr>
        <w:rPr>
          <w:rFonts w:hint="eastAsia" w:ascii="仿宋" w:hAnsi="仿宋" w:eastAsia="仿宋" w:cs="仿宋"/>
          <w:sz w:val="32"/>
          <w:szCs w:val="32"/>
        </w:rPr>
      </w:pPr>
    </w:p>
    <w:p w14:paraId="03F8619C">
      <w:pPr>
        <w:numPr>
          <w:ilvl w:val="0"/>
          <w:numId w:val="0"/>
        </w:numPr>
        <w:adjustRightInd w:val="0"/>
        <w:spacing w:line="560" w:lineRule="exact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六、</w:t>
      </w:r>
      <w:r>
        <w:rPr>
          <w:rFonts w:hint="eastAsia" w:ascii="黑体" w:hAnsi="黑体" w:eastAsia="黑体" w:cs="宋体"/>
          <w:sz w:val="36"/>
          <w:szCs w:val="36"/>
        </w:rPr>
        <w:t>交通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、邮电</w:t>
      </w:r>
      <w:r>
        <w:rPr>
          <w:rFonts w:hint="eastAsia" w:ascii="黑体" w:hAnsi="黑体" w:eastAsia="黑体" w:cs="宋体"/>
          <w:sz w:val="36"/>
          <w:szCs w:val="36"/>
        </w:rPr>
        <w:t>和旅游</w:t>
      </w:r>
    </w:p>
    <w:p w14:paraId="63C6D3BF">
      <w:pPr>
        <w:numPr>
          <w:ilvl w:val="0"/>
          <w:numId w:val="0"/>
        </w:numPr>
        <w:adjustRightInd w:val="0"/>
        <w:spacing w:line="560" w:lineRule="exact"/>
        <w:jc w:val="both"/>
        <w:rPr>
          <w:rFonts w:hint="eastAsia" w:ascii="黑体" w:hAnsi="黑体" w:eastAsia="黑体" w:cs="宋体"/>
          <w:sz w:val="36"/>
          <w:szCs w:val="36"/>
        </w:rPr>
      </w:pPr>
    </w:p>
    <w:p w14:paraId="1CCAB594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交通车辆。市内公交线路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全市</w:t>
      </w:r>
      <w:r>
        <w:rPr>
          <w:rFonts w:hint="eastAsia" w:ascii="仿宋" w:hAnsi="仿宋" w:eastAsia="仿宋" w:cs="仿宋"/>
          <w:sz w:val="32"/>
          <w:szCs w:val="32"/>
        </w:rPr>
        <w:t>年末拥有公交车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sz w:val="32"/>
          <w:szCs w:val="32"/>
        </w:rPr>
        <w:t>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，比上年减少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10辆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年末全市拥有机动车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61333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台。其中，小型汽车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56224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台，出租车739台，摩托车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2352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台。</w:t>
      </w:r>
    </w:p>
    <w:p w14:paraId="402CB88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业务。</w:t>
      </w:r>
      <w:r>
        <w:rPr>
          <w:rFonts w:hint="eastAsia" w:ascii="仿宋" w:hAnsi="仿宋" w:eastAsia="仿宋" w:cs="仿宋"/>
          <w:sz w:val="32"/>
          <w:szCs w:val="32"/>
        </w:rPr>
        <w:t>全市邮政行业寄递业务量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（包含信件）</w:t>
      </w:r>
      <w:r>
        <w:rPr>
          <w:rFonts w:hint="eastAsia" w:ascii="仿宋" w:hAnsi="仿宋" w:eastAsia="仿宋" w:cs="仿宋"/>
          <w:sz w:val="32"/>
          <w:szCs w:val="32"/>
        </w:rPr>
        <w:t>累计完成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412.3</w:t>
      </w:r>
      <w:r>
        <w:rPr>
          <w:rFonts w:hint="eastAsia" w:ascii="仿宋" w:hAnsi="仿宋" w:eastAsia="仿宋" w:cs="仿宋"/>
          <w:sz w:val="32"/>
          <w:szCs w:val="32"/>
        </w:rPr>
        <w:t>万件，比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上年</w:t>
      </w:r>
      <w:r>
        <w:rPr>
          <w:rFonts w:hint="eastAsia" w:ascii="仿宋" w:hAnsi="仿宋" w:eastAsia="仿宋" w:cs="仿宋"/>
          <w:sz w:val="32"/>
          <w:szCs w:val="32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9.3</w:t>
      </w:r>
      <w:r>
        <w:rPr>
          <w:rFonts w:hint="eastAsia" w:ascii="仿宋" w:hAnsi="仿宋" w:eastAsia="仿宋" w:cs="仿宋"/>
          <w:sz w:val="32"/>
          <w:szCs w:val="32"/>
        </w:rPr>
        <w:t>%。其中，邮政快递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业务发件</w:t>
      </w:r>
      <w:r>
        <w:rPr>
          <w:rFonts w:hint="eastAsia" w:ascii="仿宋" w:hAnsi="仿宋" w:eastAsia="仿宋" w:cs="仿宋"/>
          <w:sz w:val="32"/>
          <w:szCs w:val="32"/>
        </w:rPr>
        <w:t>量118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，比上年增长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5.1%，</w:t>
      </w:r>
      <w:r>
        <w:rPr>
          <w:rFonts w:hint="eastAsia" w:ascii="仿宋" w:hAnsi="仿宋" w:eastAsia="仿宋" w:cs="仿宋"/>
          <w:sz w:val="32"/>
          <w:szCs w:val="32"/>
        </w:rPr>
        <w:t>邮政快递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业务投递量（到件）</w:t>
      </w:r>
      <w:r>
        <w:rPr>
          <w:rFonts w:hint="eastAsia" w:ascii="仿宋" w:hAnsi="仿宋" w:eastAsia="仿宋" w:cs="仿宋"/>
          <w:sz w:val="32"/>
          <w:szCs w:val="32"/>
        </w:rPr>
        <w:t>294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.0万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，比上年增长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11.1%。</w:t>
      </w:r>
      <w:r>
        <w:rPr>
          <w:rFonts w:hint="eastAsia" w:ascii="仿宋" w:hAnsi="仿宋" w:eastAsia="仿宋" w:cs="仿宋"/>
          <w:sz w:val="32"/>
          <w:szCs w:val="32"/>
        </w:rPr>
        <w:t>邮政行业业务收入（不包括邮政储蓄银行直接营业收入）累计完成2.9亿元，比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%。其中，快递业务收入累计完成 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亿元，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</w:rPr>
        <w:t>增长 8.7%；邮政寄递服务收入累计完成1.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亿元，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</w:rPr>
        <w:t>增长24.8%。</w:t>
      </w:r>
    </w:p>
    <w:p w14:paraId="4E257F0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电信业务。</w:t>
      </w:r>
      <w:r>
        <w:rPr>
          <w:rFonts w:hint="eastAsia" w:ascii="仿宋" w:hAnsi="仿宋" w:eastAsia="仿宋" w:cs="仿宋"/>
          <w:sz w:val="32"/>
          <w:szCs w:val="32"/>
        </w:rPr>
        <w:t>全市电信业务总量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17363万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</w:t>
      </w:r>
      <w:r>
        <w:rPr>
          <w:rFonts w:hint="eastAsia" w:ascii="仿宋" w:hAnsi="仿宋" w:eastAsia="仿宋" w:cs="仿宋"/>
          <w:sz w:val="32"/>
          <w:szCs w:val="32"/>
        </w:rPr>
        <w:t>%。年末固定电话用户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19500</w:t>
      </w:r>
      <w:r>
        <w:rPr>
          <w:rFonts w:hint="eastAsia" w:ascii="仿宋" w:hAnsi="仿宋" w:eastAsia="仿宋" w:cs="仿宋"/>
          <w:sz w:val="32"/>
          <w:szCs w:val="32"/>
        </w:rPr>
        <w:t>户，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1.6</w:t>
      </w:r>
      <w:r>
        <w:rPr>
          <w:rFonts w:hint="eastAsia" w:ascii="仿宋" w:hAnsi="仿宋" w:eastAsia="仿宋" w:cs="仿宋"/>
          <w:sz w:val="32"/>
          <w:szCs w:val="32"/>
        </w:rPr>
        <w:t>%。互联网用户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94389</w:t>
      </w:r>
      <w:r>
        <w:rPr>
          <w:rFonts w:hint="eastAsia" w:ascii="仿宋" w:hAnsi="仿宋" w:eastAsia="仿宋" w:cs="仿宋"/>
          <w:sz w:val="32"/>
          <w:szCs w:val="32"/>
        </w:rPr>
        <w:t>万户，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2.6</w:t>
      </w:r>
      <w:r>
        <w:rPr>
          <w:rFonts w:hint="eastAsia" w:ascii="仿宋" w:hAnsi="仿宋" w:eastAsia="仿宋" w:cs="仿宋"/>
          <w:sz w:val="32"/>
          <w:szCs w:val="32"/>
        </w:rPr>
        <w:t>%。移动电话用户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313914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，比上年增长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1.8%。</w:t>
      </w:r>
    </w:p>
    <w:p w14:paraId="10B3B3B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旅游收入。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全年共接待国内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游客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385.1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万人次，比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%。旅游业总收入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亿元，比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上年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51BC766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5A4A569">
      <w:pPr>
        <w:numPr>
          <w:ilvl w:val="0"/>
          <w:numId w:val="2"/>
        </w:numPr>
        <w:adjustRightInd w:val="0"/>
        <w:spacing w:line="560" w:lineRule="exact"/>
        <w:ind w:left="0" w:leftChars="0" w:firstLine="0" w:firstLineChars="0"/>
        <w:jc w:val="center"/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</w:rPr>
        <w:t>财政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和金融</w:t>
      </w:r>
    </w:p>
    <w:p w14:paraId="3A06C609">
      <w:pPr>
        <w:numPr>
          <w:ilvl w:val="0"/>
          <w:numId w:val="0"/>
        </w:numPr>
        <w:adjustRightInd w:val="0"/>
        <w:spacing w:line="560" w:lineRule="exact"/>
        <w:ind w:leftChars="0"/>
        <w:jc w:val="both"/>
        <w:rPr>
          <w:rFonts w:hint="eastAsia" w:ascii="黑体" w:hAnsi="黑体" w:eastAsia="黑体" w:cs="宋体"/>
          <w:sz w:val="36"/>
          <w:szCs w:val="36"/>
          <w:lang w:val="en-US" w:eastAsia="zh-CN"/>
        </w:rPr>
      </w:pPr>
    </w:p>
    <w:p w14:paraId="68D5FE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财政收支。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全市一般公共预算收入50930万元，比上年增长7.4%。其中，税收收入36733万元，增长18.7%。在税收收入中，国内增值税9820万元，增长0.8%；企业所得税3930万元，下降33.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%；个人所得税3452万元，增长338.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%；印花税914万元，下降22.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一般公共预算支出393262万元，比上年增长3.7%。</w:t>
      </w:r>
    </w:p>
    <w:p w14:paraId="790BDDE0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金融市场。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全市金融机构人民币存款余额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3268039万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199177万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元。其中，非金融企业存款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124314万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元，比年初减少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39262万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元；住户存款余额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2999824万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244656万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元。全市金融机构人民币贷款余额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3073257万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230169万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元。其中，企（事）业单位贷款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2480821万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118462万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元；住户贷款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574436万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元，比年初增加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107707万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</w:t>
      </w:r>
    </w:p>
    <w:p w14:paraId="2BB69902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25E0674">
      <w:pPr>
        <w:adjustRightInd w:val="0"/>
        <w:spacing w:line="560" w:lineRule="exact"/>
        <w:ind w:firstLine="2240" w:firstLineChars="700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  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八</w:t>
      </w:r>
      <w:r>
        <w:rPr>
          <w:rFonts w:hint="eastAsia" w:ascii="黑体" w:hAnsi="黑体" w:eastAsia="黑体" w:cs="宋体"/>
          <w:sz w:val="36"/>
          <w:szCs w:val="36"/>
        </w:rPr>
        <w:t>、教育和科学技术</w:t>
      </w:r>
    </w:p>
    <w:p w14:paraId="74686F30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E13984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育事业。全市有职业学校1所，招生63人，在校生203人，毕业生57人。普通高中3所，招生1337人，在校生4004人，毕业生1278人。初中14所，招生1733人，在校生5276人，毕业生1994人。小学9所，招生1483人，在校生9206人，毕业生1743人。特殊教育学校1 所，招生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人，在校生1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 人，毕业生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人。幼儿园43 所，在园幼儿3195人。全年为各类高等院校输送大专以上学生1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人。</w:t>
      </w:r>
    </w:p>
    <w:p w14:paraId="607736AF"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科学技术。新认定高新技术企业3户，发展科技型中小企业18户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创新型中小企业达到11户，“专精特新”中小企业14户。新认定科技创新平台3个（院士工作站1个，省级工程技术研究中心2个），实现技术合同成交额6000万元。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 </w:t>
      </w:r>
    </w:p>
    <w:p w14:paraId="30511477">
      <w:pPr>
        <w:numPr>
          <w:ilvl w:val="0"/>
          <w:numId w:val="0"/>
        </w:numPr>
        <w:adjustRightInd w:val="0"/>
        <w:spacing w:line="560" w:lineRule="exact"/>
        <w:ind w:leftChars="0"/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九、</w:t>
      </w:r>
      <w:r>
        <w:rPr>
          <w:rFonts w:hint="eastAsia" w:ascii="黑体" w:hAnsi="黑体" w:eastAsia="黑体" w:cs="宋体"/>
          <w:sz w:val="36"/>
          <w:szCs w:val="36"/>
        </w:rPr>
        <w:t>文化、卫生和体育</w:t>
      </w:r>
    </w:p>
    <w:p w14:paraId="36794BC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1859686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文化产业。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民间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艺术表演团体39个，文化馆1个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公共图书馆1个，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藏书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9.8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万册。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博物馆2个，档案馆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乡镇文化站11个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广播、电视人口覆盖率均达到100%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0E43FAC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医疗卫生。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全市共有医疗卫生机构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个（含村卫生室88个），其中，医院11个、卫生院11个。卫生机构床位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1384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张，其中，医院、卫生院床位数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1290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张。卫生技术人员209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人，其中，执业（助理）医师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870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人，注册护士886人。疾病预防控制中心（防疫站）1个，卫生技术人员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2人。全市共有乡镇卫生院11个，床位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张，卫生技术人员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</w:t>
      </w:r>
    </w:p>
    <w:p w14:paraId="4CB94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体育竞赛。全市运动员在全国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各项比赛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获得奖牌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枚，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金牌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枚、银牌8枚、铜牌8枚。</w:t>
      </w:r>
    </w:p>
    <w:p w14:paraId="008E2FA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D600355">
      <w:pPr>
        <w:rPr>
          <w:rFonts w:hint="eastAsia" w:ascii="仿宋" w:hAnsi="仿宋" w:eastAsia="仿宋" w:cs="仿宋"/>
          <w:sz w:val="32"/>
          <w:szCs w:val="32"/>
        </w:rPr>
      </w:pPr>
    </w:p>
    <w:p w14:paraId="6EF35BE0">
      <w:pPr>
        <w:jc w:val="center"/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   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十、人民生活和社会保障</w:t>
      </w:r>
    </w:p>
    <w:p w14:paraId="7E7221C5">
      <w:pPr>
        <w:jc w:val="center"/>
        <w:rPr>
          <w:rFonts w:hint="eastAsia" w:ascii="黑体" w:hAnsi="黑体" w:eastAsia="黑体" w:cs="宋体"/>
          <w:sz w:val="36"/>
          <w:szCs w:val="36"/>
          <w:lang w:eastAsia="zh-CN"/>
        </w:rPr>
      </w:pPr>
    </w:p>
    <w:p w14:paraId="321F3618">
      <w:pPr>
        <w:pStyle w:val="4"/>
        <w:spacing w:line="30" w:lineRule="atLeas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居民收入。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城镇常住居民人均可支配收入34274元，比上年增长4.7%。农村常住居民人均可支配收入29319元，比上年增长5.6%。</w:t>
      </w:r>
    </w:p>
    <w:p w14:paraId="4BDF3EF3">
      <w:pPr>
        <w:pStyle w:val="4"/>
        <w:spacing w:line="30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社会保障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全市参加城乡居民基本养老保险人数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54765</w:t>
      </w:r>
      <w:r>
        <w:rPr>
          <w:rFonts w:hint="eastAsia" w:ascii="仿宋" w:hAnsi="仿宋" w:eastAsia="仿宋" w:cs="仿宋"/>
          <w:sz w:val="32"/>
          <w:szCs w:val="32"/>
        </w:rPr>
        <w:t>人，比上年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0.8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参加基本医疗保险人数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117694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（不包括农垦、森工）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，比上年下降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参加失业保险人数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20635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年末全市领取失业保险金人数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人。城镇居民得到最低生活保障人数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2976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人,比上年下降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%；农村居民得到最低生活保障人数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1753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人，比上年增长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4E0285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社会福利。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全市各类养老机构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个，设置床位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张，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收养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523人，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特困供养对象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CA347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1F5A50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十一、</w:t>
      </w:r>
      <w:r>
        <w:rPr>
          <w:rFonts w:hint="eastAsia" w:ascii="黑体" w:hAnsi="黑体" w:eastAsia="黑体" w:cs="黑体"/>
          <w:sz w:val="36"/>
          <w:szCs w:val="36"/>
        </w:rPr>
        <w:t>环境保护</w:t>
      </w:r>
    </w:p>
    <w:p w14:paraId="22A8549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D09E3F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环境保护。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全市自然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保护区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个，其中国家级自然保护区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自然保护区面积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万公顷。城市饮用水源水质达标率100%。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全市市区环境空气质量有效天数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357天，其中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优良天数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341天，占比95.5%。</w:t>
      </w:r>
    </w:p>
    <w:p w14:paraId="376B8A81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D081CC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8EE4F1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注释：</w:t>
      </w:r>
    </w:p>
    <w:p w14:paraId="0CB32CE7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1.本公报各项统计数据均为初步统计数据。</w:t>
      </w:r>
    </w:p>
    <w:p w14:paraId="7C1B0BDE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2.部分指标数据因统计口径调整，较上年不具可比性。</w:t>
      </w:r>
    </w:p>
    <w:p w14:paraId="6B1C938A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3.公报中地区生产总值及三次产业增加值绝对数按现价计算，增长速度按可比价格计算。</w:t>
      </w:r>
    </w:p>
    <w:p w14:paraId="05DBCE2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  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4.规模以上工业企业是指年主营业务收入2000万元及以上的工业企业。</w:t>
      </w:r>
    </w:p>
    <w:p w14:paraId="7B1B86B7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5.固定资产投资：统计范围为各种登记注册类型的法人单位、个体经营户、其他单位进行的计划总投资500万元及以上的投资项目和房地产开发项目，不包括农户投资、军工和国防项目。</w:t>
      </w:r>
    </w:p>
    <w:p w14:paraId="21A9CA44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6.社会消费品零售总额统计中限额以上单位：指年主营业务收入2000万元及以上的批发业企业（单位）、500万元及以上的零售业企业（单位）、200万元及以上的住宿和餐饮业企业（单位）。</w:t>
      </w:r>
    </w:p>
    <w:p w14:paraId="753B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29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DF3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DF3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6EB2A"/>
    <w:multiLevelType w:val="singleLevel"/>
    <w:tmpl w:val="EA06EB2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03F754"/>
    <w:multiLevelType w:val="singleLevel"/>
    <w:tmpl w:val="6603F75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ljMzY4MjlkNjEzZjIyNGY2OTQ4OTAwOTA4OWUifQ=="/>
  </w:docVars>
  <w:rsids>
    <w:rsidRoot w:val="00000000"/>
    <w:rsid w:val="00336C31"/>
    <w:rsid w:val="00382DEE"/>
    <w:rsid w:val="005E0AA6"/>
    <w:rsid w:val="007A1658"/>
    <w:rsid w:val="009C0CAF"/>
    <w:rsid w:val="009D0E8D"/>
    <w:rsid w:val="00A129E2"/>
    <w:rsid w:val="00B6430C"/>
    <w:rsid w:val="00FD1A96"/>
    <w:rsid w:val="01113D6B"/>
    <w:rsid w:val="0128117B"/>
    <w:rsid w:val="01284C10"/>
    <w:rsid w:val="013B2B96"/>
    <w:rsid w:val="017240DE"/>
    <w:rsid w:val="01822573"/>
    <w:rsid w:val="018E2F0E"/>
    <w:rsid w:val="01D152A8"/>
    <w:rsid w:val="02225B04"/>
    <w:rsid w:val="02587641"/>
    <w:rsid w:val="02DA63DE"/>
    <w:rsid w:val="02E42DB9"/>
    <w:rsid w:val="030B2A3C"/>
    <w:rsid w:val="031B5F58"/>
    <w:rsid w:val="035717DD"/>
    <w:rsid w:val="038F0F77"/>
    <w:rsid w:val="04581CB1"/>
    <w:rsid w:val="045D2E23"/>
    <w:rsid w:val="046B26E2"/>
    <w:rsid w:val="04B769D7"/>
    <w:rsid w:val="04BE5FB8"/>
    <w:rsid w:val="04C64E6C"/>
    <w:rsid w:val="04E24D40"/>
    <w:rsid w:val="04E35A1E"/>
    <w:rsid w:val="05320C88"/>
    <w:rsid w:val="057523EE"/>
    <w:rsid w:val="05A21435"/>
    <w:rsid w:val="05DE61E6"/>
    <w:rsid w:val="05FD48BE"/>
    <w:rsid w:val="065B2B05"/>
    <w:rsid w:val="06A72A7B"/>
    <w:rsid w:val="06C158EB"/>
    <w:rsid w:val="06C62F02"/>
    <w:rsid w:val="06E25862"/>
    <w:rsid w:val="06F52CC7"/>
    <w:rsid w:val="06FF4665"/>
    <w:rsid w:val="0726643F"/>
    <w:rsid w:val="074F5BE1"/>
    <w:rsid w:val="075731CD"/>
    <w:rsid w:val="07BC2556"/>
    <w:rsid w:val="07CD206E"/>
    <w:rsid w:val="08000695"/>
    <w:rsid w:val="08163A15"/>
    <w:rsid w:val="083E4D1A"/>
    <w:rsid w:val="084560A8"/>
    <w:rsid w:val="08744BDF"/>
    <w:rsid w:val="08850B9A"/>
    <w:rsid w:val="089963F4"/>
    <w:rsid w:val="08AA23AF"/>
    <w:rsid w:val="08AC6967"/>
    <w:rsid w:val="08B374B6"/>
    <w:rsid w:val="09012917"/>
    <w:rsid w:val="091D0DD3"/>
    <w:rsid w:val="09372C1B"/>
    <w:rsid w:val="095C7B4D"/>
    <w:rsid w:val="095D5673"/>
    <w:rsid w:val="098F1CD1"/>
    <w:rsid w:val="09B47989"/>
    <w:rsid w:val="09B721ED"/>
    <w:rsid w:val="09CF47C3"/>
    <w:rsid w:val="09E47B84"/>
    <w:rsid w:val="0A106B99"/>
    <w:rsid w:val="0A4725AB"/>
    <w:rsid w:val="0A4C1970"/>
    <w:rsid w:val="0A60366D"/>
    <w:rsid w:val="0A846EC3"/>
    <w:rsid w:val="0AB37C41"/>
    <w:rsid w:val="0B2700BD"/>
    <w:rsid w:val="0B3519ED"/>
    <w:rsid w:val="0B3E5E63"/>
    <w:rsid w:val="0B867103"/>
    <w:rsid w:val="0B9C2483"/>
    <w:rsid w:val="0C142961"/>
    <w:rsid w:val="0C310ED7"/>
    <w:rsid w:val="0C517711"/>
    <w:rsid w:val="0C5D60B6"/>
    <w:rsid w:val="0C7B78EE"/>
    <w:rsid w:val="0C7D1487"/>
    <w:rsid w:val="0C811679"/>
    <w:rsid w:val="0CF54541"/>
    <w:rsid w:val="0CFB767D"/>
    <w:rsid w:val="0D514E1E"/>
    <w:rsid w:val="0D5F19BA"/>
    <w:rsid w:val="0D7F3413"/>
    <w:rsid w:val="0D906017"/>
    <w:rsid w:val="0DA17873"/>
    <w:rsid w:val="0E0662D9"/>
    <w:rsid w:val="0E4B299A"/>
    <w:rsid w:val="0E811E04"/>
    <w:rsid w:val="0E813BB2"/>
    <w:rsid w:val="0EDD34DE"/>
    <w:rsid w:val="0F2E5AE8"/>
    <w:rsid w:val="0F6A2898"/>
    <w:rsid w:val="0F7151EB"/>
    <w:rsid w:val="0FCF00E5"/>
    <w:rsid w:val="0FD241C0"/>
    <w:rsid w:val="10022AD1"/>
    <w:rsid w:val="10093E5F"/>
    <w:rsid w:val="10463305"/>
    <w:rsid w:val="104F3F68"/>
    <w:rsid w:val="105A537A"/>
    <w:rsid w:val="11A7392F"/>
    <w:rsid w:val="122356AC"/>
    <w:rsid w:val="12525F91"/>
    <w:rsid w:val="12A97D33"/>
    <w:rsid w:val="12D65EC7"/>
    <w:rsid w:val="12FC462E"/>
    <w:rsid w:val="12FC5EFD"/>
    <w:rsid w:val="134A298E"/>
    <w:rsid w:val="134D0507"/>
    <w:rsid w:val="136E0BA9"/>
    <w:rsid w:val="138C7281"/>
    <w:rsid w:val="13C0517C"/>
    <w:rsid w:val="13D11138"/>
    <w:rsid w:val="13F05A62"/>
    <w:rsid w:val="142B0848"/>
    <w:rsid w:val="145C30F7"/>
    <w:rsid w:val="14830684"/>
    <w:rsid w:val="14AB1989"/>
    <w:rsid w:val="14BC3B96"/>
    <w:rsid w:val="14BF5D26"/>
    <w:rsid w:val="14CF38C9"/>
    <w:rsid w:val="14E82BDD"/>
    <w:rsid w:val="14F055ED"/>
    <w:rsid w:val="14F526D6"/>
    <w:rsid w:val="153100E0"/>
    <w:rsid w:val="1537146E"/>
    <w:rsid w:val="15400323"/>
    <w:rsid w:val="158C247F"/>
    <w:rsid w:val="158F3058"/>
    <w:rsid w:val="15C34AB0"/>
    <w:rsid w:val="15DE18EA"/>
    <w:rsid w:val="160A7DF1"/>
    <w:rsid w:val="162B22EC"/>
    <w:rsid w:val="165F6ECF"/>
    <w:rsid w:val="166242C9"/>
    <w:rsid w:val="167C35DD"/>
    <w:rsid w:val="1680548D"/>
    <w:rsid w:val="168E50BE"/>
    <w:rsid w:val="16921052"/>
    <w:rsid w:val="16D231FD"/>
    <w:rsid w:val="16F228F9"/>
    <w:rsid w:val="16FF7D6A"/>
    <w:rsid w:val="17033CFE"/>
    <w:rsid w:val="1710146F"/>
    <w:rsid w:val="172D58B2"/>
    <w:rsid w:val="1776002C"/>
    <w:rsid w:val="179130B8"/>
    <w:rsid w:val="17D82A95"/>
    <w:rsid w:val="17E4768B"/>
    <w:rsid w:val="17EC4792"/>
    <w:rsid w:val="17FA5C9B"/>
    <w:rsid w:val="18636858"/>
    <w:rsid w:val="18804B4B"/>
    <w:rsid w:val="18A84204"/>
    <w:rsid w:val="18ED6A14"/>
    <w:rsid w:val="18F76053"/>
    <w:rsid w:val="191766C7"/>
    <w:rsid w:val="194B54E8"/>
    <w:rsid w:val="194C2D7E"/>
    <w:rsid w:val="19526877"/>
    <w:rsid w:val="19900A12"/>
    <w:rsid w:val="19BB266E"/>
    <w:rsid w:val="19E37E1D"/>
    <w:rsid w:val="1AB35D11"/>
    <w:rsid w:val="1AD02149"/>
    <w:rsid w:val="1B593EEC"/>
    <w:rsid w:val="1B740D26"/>
    <w:rsid w:val="1B7549F6"/>
    <w:rsid w:val="1B8B6070"/>
    <w:rsid w:val="1BC25F36"/>
    <w:rsid w:val="1BC81072"/>
    <w:rsid w:val="1BD6571E"/>
    <w:rsid w:val="1C0F6CA1"/>
    <w:rsid w:val="1C3E1334"/>
    <w:rsid w:val="1C6A3ED7"/>
    <w:rsid w:val="1CC47D9C"/>
    <w:rsid w:val="1CE123EB"/>
    <w:rsid w:val="1D0A3BBC"/>
    <w:rsid w:val="1D37025D"/>
    <w:rsid w:val="1D702C38"/>
    <w:rsid w:val="1D833AF6"/>
    <w:rsid w:val="1D94745E"/>
    <w:rsid w:val="1DB2556A"/>
    <w:rsid w:val="1DDB508D"/>
    <w:rsid w:val="1DFA3E85"/>
    <w:rsid w:val="1E2F53D8"/>
    <w:rsid w:val="1E3E4D04"/>
    <w:rsid w:val="1E3E561C"/>
    <w:rsid w:val="1E4F7829"/>
    <w:rsid w:val="1E62130A"/>
    <w:rsid w:val="1E7B23CC"/>
    <w:rsid w:val="1EF12684"/>
    <w:rsid w:val="1F1530B8"/>
    <w:rsid w:val="1F43738D"/>
    <w:rsid w:val="1F6B0692"/>
    <w:rsid w:val="1F7F4C80"/>
    <w:rsid w:val="20191E9C"/>
    <w:rsid w:val="20232D1B"/>
    <w:rsid w:val="20472ECD"/>
    <w:rsid w:val="206155F1"/>
    <w:rsid w:val="206F0D3F"/>
    <w:rsid w:val="207E43F5"/>
    <w:rsid w:val="208C6B12"/>
    <w:rsid w:val="20A26336"/>
    <w:rsid w:val="20D94EF4"/>
    <w:rsid w:val="21093A5C"/>
    <w:rsid w:val="212D7B5D"/>
    <w:rsid w:val="21C1794F"/>
    <w:rsid w:val="220F706A"/>
    <w:rsid w:val="2260764C"/>
    <w:rsid w:val="229B303C"/>
    <w:rsid w:val="22A16179"/>
    <w:rsid w:val="22A77C33"/>
    <w:rsid w:val="22C66C70"/>
    <w:rsid w:val="22D36C7A"/>
    <w:rsid w:val="22EB3D60"/>
    <w:rsid w:val="23064EC9"/>
    <w:rsid w:val="232A616E"/>
    <w:rsid w:val="235356C5"/>
    <w:rsid w:val="23C245F9"/>
    <w:rsid w:val="23CD2672"/>
    <w:rsid w:val="23CF0795"/>
    <w:rsid w:val="23D762F6"/>
    <w:rsid w:val="24066EFA"/>
    <w:rsid w:val="244D7376"/>
    <w:rsid w:val="246833F2"/>
    <w:rsid w:val="24806E3B"/>
    <w:rsid w:val="24D171E9"/>
    <w:rsid w:val="24E0742D"/>
    <w:rsid w:val="25081002"/>
    <w:rsid w:val="255D282B"/>
    <w:rsid w:val="25AA7849"/>
    <w:rsid w:val="25CB1E8B"/>
    <w:rsid w:val="261C4494"/>
    <w:rsid w:val="26215F4F"/>
    <w:rsid w:val="26282D83"/>
    <w:rsid w:val="264F6618"/>
    <w:rsid w:val="26655E3B"/>
    <w:rsid w:val="26902A34"/>
    <w:rsid w:val="26AD1590"/>
    <w:rsid w:val="26F471BF"/>
    <w:rsid w:val="26F65470"/>
    <w:rsid w:val="272E2567"/>
    <w:rsid w:val="273677D8"/>
    <w:rsid w:val="274C0DA9"/>
    <w:rsid w:val="2771651B"/>
    <w:rsid w:val="278E314B"/>
    <w:rsid w:val="278F1E9D"/>
    <w:rsid w:val="27AC1848"/>
    <w:rsid w:val="27B17B37"/>
    <w:rsid w:val="27EB4A15"/>
    <w:rsid w:val="27F21951"/>
    <w:rsid w:val="280674E5"/>
    <w:rsid w:val="28243AD4"/>
    <w:rsid w:val="28277120"/>
    <w:rsid w:val="285B446E"/>
    <w:rsid w:val="285E4DC9"/>
    <w:rsid w:val="285F6310"/>
    <w:rsid w:val="28681C13"/>
    <w:rsid w:val="28926C90"/>
    <w:rsid w:val="28D472A8"/>
    <w:rsid w:val="28EA087A"/>
    <w:rsid w:val="29063B69"/>
    <w:rsid w:val="29064F88"/>
    <w:rsid w:val="29125B79"/>
    <w:rsid w:val="2939498E"/>
    <w:rsid w:val="295F0346"/>
    <w:rsid w:val="29796A06"/>
    <w:rsid w:val="298A3E0B"/>
    <w:rsid w:val="29F714A0"/>
    <w:rsid w:val="2A3A75DF"/>
    <w:rsid w:val="2A4144C9"/>
    <w:rsid w:val="2B132B03"/>
    <w:rsid w:val="2B8925CC"/>
    <w:rsid w:val="2B9A2A06"/>
    <w:rsid w:val="2BAD11DA"/>
    <w:rsid w:val="2BB86A0D"/>
    <w:rsid w:val="2BCC7015"/>
    <w:rsid w:val="2BEB6DE3"/>
    <w:rsid w:val="2C161986"/>
    <w:rsid w:val="2C5A5D16"/>
    <w:rsid w:val="2C9515D3"/>
    <w:rsid w:val="2CC17B44"/>
    <w:rsid w:val="2CDA0C05"/>
    <w:rsid w:val="2CED157C"/>
    <w:rsid w:val="2CEF46B1"/>
    <w:rsid w:val="2D23435A"/>
    <w:rsid w:val="2D355E3C"/>
    <w:rsid w:val="2D3B4618"/>
    <w:rsid w:val="2D57250A"/>
    <w:rsid w:val="2D656721"/>
    <w:rsid w:val="2D9214E0"/>
    <w:rsid w:val="2D9C6103"/>
    <w:rsid w:val="2DC93154"/>
    <w:rsid w:val="2DCC67A0"/>
    <w:rsid w:val="2DEC299E"/>
    <w:rsid w:val="2DED47C5"/>
    <w:rsid w:val="2DF34BF7"/>
    <w:rsid w:val="2DFF6B75"/>
    <w:rsid w:val="2E0D0537"/>
    <w:rsid w:val="2E5B431F"/>
    <w:rsid w:val="2E7B2988"/>
    <w:rsid w:val="2E9B5F86"/>
    <w:rsid w:val="2EAE1EAC"/>
    <w:rsid w:val="2EB77450"/>
    <w:rsid w:val="2EBD433B"/>
    <w:rsid w:val="2F1A353B"/>
    <w:rsid w:val="2F2B5748"/>
    <w:rsid w:val="2F635AF8"/>
    <w:rsid w:val="2FC96662"/>
    <w:rsid w:val="302C1778"/>
    <w:rsid w:val="30422D49"/>
    <w:rsid w:val="30450A8C"/>
    <w:rsid w:val="30AB6B41"/>
    <w:rsid w:val="30B80415"/>
    <w:rsid w:val="31684A32"/>
    <w:rsid w:val="31967D77"/>
    <w:rsid w:val="31B87762"/>
    <w:rsid w:val="31C24C08"/>
    <w:rsid w:val="31F33E22"/>
    <w:rsid w:val="31F829DF"/>
    <w:rsid w:val="3224010A"/>
    <w:rsid w:val="32514BA4"/>
    <w:rsid w:val="3264169D"/>
    <w:rsid w:val="32CB34CA"/>
    <w:rsid w:val="333746BC"/>
    <w:rsid w:val="337B69BE"/>
    <w:rsid w:val="33BE6B8B"/>
    <w:rsid w:val="33C323F3"/>
    <w:rsid w:val="344F012B"/>
    <w:rsid w:val="346911EC"/>
    <w:rsid w:val="346C08B6"/>
    <w:rsid w:val="347B0751"/>
    <w:rsid w:val="34B021FD"/>
    <w:rsid w:val="34BB131C"/>
    <w:rsid w:val="34D655E0"/>
    <w:rsid w:val="35485068"/>
    <w:rsid w:val="355B4430"/>
    <w:rsid w:val="359009FB"/>
    <w:rsid w:val="35AA53AF"/>
    <w:rsid w:val="35BA15D4"/>
    <w:rsid w:val="35F745D6"/>
    <w:rsid w:val="35FE7239"/>
    <w:rsid w:val="362C50F3"/>
    <w:rsid w:val="365F4D76"/>
    <w:rsid w:val="36A54032"/>
    <w:rsid w:val="36AE1139"/>
    <w:rsid w:val="36DB3EF8"/>
    <w:rsid w:val="36E42DAC"/>
    <w:rsid w:val="371D62BE"/>
    <w:rsid w:val="371F1F30"/>
    <w:rsid w:val="37321D6A"/>
    <w:rsid w:val="376E376D"/>
    <w:rsid w:val="37784633"/>
    <w:rsid w:val="378F67A1"/>
    <w:rsid w:val="37A8202C"/>
    <w:rsid w:val="37AC65A0"/>
    <w:rsid w:val="37DD2E0C"/>
    <w:rsid w:val="38431D54"/>
    <w:rsid w:val="387046E0"/>
    <w:rsid w:val="388D2FD0"/>
    <w:rsid w:val="38B13162"/>
    <w:rsid w:val="38E86458"/>
    <w:rsid w:val="38F6317D"/>
    <w:rsid w:val="38FA68B7"/>
    <w:rsid w:val="39096AFA"/>
    <w:rsid w:val="390B22C6"/>
    <w:rsid w:val="392C27E9"/>
    <w:rsid w:val="392E04D8"/>
    <w:rsid w:val="39387BBC"/>
    <w:rsid w:val="394915ED"/>
    <w:rsid w:val="3950297B"/>
    <w:rsid w:val="3951224F"/>
    <w:rsid w:val="39692BC6"/>
    <w:rsid w:val="39730361"/>
    <w:rsid w:val="399C171C"/>
    <w:rsid w:val="399D5494"/>
    <w:rsid w:val="39E107B0"/>
    <w:rsid w:val="39F34B97"/>
    <w:rsid w:val="3A175247"/>
    <w:rsid w:val="3A183DCE"/>
    <w:rsid w:val="3A2F07F2"/>
    <w:rsid w:val="3A4D0F70"/>
    <w:rsid w:val="3A797CAF"/>
    <w:rsid w:val="3A906AE0"/>
    <w:rsid w:val="3ACA7679"/>
    <w:rsid w:val="3AE315CD"/>
    <w:rsid w:val="3AEF4757"/>
    <w:rsid w:val="3B091033"/>
    <w:rsid w:val="3B194FEF"/>
    <w:rsid w:val="3B2C6AD0"/>
    <w:rsid w:val="3B4A33FA"/>
    <w:rsid w:val="3B5B5607"/>
    <w:rsid w:val="3BC35686"/>
    <w:rsid w:val="3BD3585B"/>
    <w:rsid w:val="3BE36048"/>
    <w:rsid w:val="3BFC1C05"/>
    <w:rsid w:val="3C070707"/>
    <w:rsid w:val="3C08753D"/>
    <w:rsid w:val="3C0D6901"/>
    <w:rsid w:val="3C2459F9"/>
    <w:rsid w:val="3C3814A4"/>
    <w:rsid w:val="3C386F4B"/>
    <w:rsid w:val="3CAA4150"/>
    <w:rsid w:val="3CB21257"/>
    <w:rsid w:val="3CD155B4"/>
    <w:rsid w:val="3CD40EBE"/>
    <w:rsid w:val="3CDE029E"/>
    <w:rsid w:val="3D2263DC"/>
    <w:rsid w:val="3D31661F"/>
    <w:rsid w:val="3D65451B"/>
    <w:rsid w:val="3D7309E6"/>
    <w:rsid w:val="3D9D01B2"/>
    <w:rsid w:val="3E030719"/>
    <w:rsid w:val="3E342D63"/>
    <w:rsid w:val="3E5B1368"/>
    <w:rsid w:val="3EBE2135"/>
    <w:rsid w:val="3F03223E"/>
    <w:rsid w:val="3F2759C2"/>
    <w:rsid w:val="3F2B580F"/>
    <w:rsid w:val="3F397A0D"/>
    <w:rsid w:val="3F935A6F"/>
    <w:rsid w:val="3FC01EDD"/>
    <w:rsid w:val="402362EB"/>
    <w:rsid w:val="404E74E8"/>
    <w:rsid w:val="407F0282"/>
    <w:rsid w:val="40833567"/>
    <w:rsid w:val="40E508BE"/>
    <w:rsid w:val="40F05EF4"/>
    <w:rsid w:val="41083B3B"/>
    <w:rsid w:val="410D0EC7"/>
    <w:rsid w:val="41395AA3"/>
    <w:rsid w:val="414F3518"/>
    <w:rsid w:val="4174194D"/>
    <w:rsid w:val="41937CE7"/>
    <w:rsid w:val="419E1DAA"/>
    <w:rsid w:val="41A90E7A"/>
    <w:rsid w:val="41AF045B"/>
    <w:rsid w:val="42057F7F"/>
    <w:rsid w:val="42122341"/>
    <w:rsid w:val="4214206C"/>
    <w:rsid w:val="423A5F76"/>
    <w:rsid w:val="423B584A"/>
    <w:rsid w:val="427C658F"/>
    <w:rsid w:val="429B2A93"/>
    <w:rsid w:val="42CB3072"/>
    <w:rsid w:val="42F06635"/>
    <w:rsid w:val="43324E9F"/>
    <w:rsid w:val="43673FAB"/>
    <w:rsid w:val="437719DE"/>
    <w:rsid w:val="43911BC6"/>
    <w:rsid w:val="43942ED3"/>
    <w:rsid w:val="43CF6AE6"/>
    <w:rsid w:val="43D766D2"/>
    <w:rsid w:val="43EA39CC"/>
    <w:rsid w:val="43F42155"/>
    <w:rsid w:val="44392E4A"/>
    <w:rsid w:val="444014B0"/>
    <w:rsid w:val="44705C7F"/>
    <w:rsid w:val="447774A5"/>
    <w:rsid w:val="44BC7116"/>
    <w:rsid w:val="44CB1108"/>
    <w:rsid w:val="451627E9"/>
    <w:rsid w:val="454315E6"/>
    <w:rsid w:val="454A2974"/>
    <w:rsid w:val="45513D03"/>
    <w:rsid w:val="45633A36"/>
    <w:rsid w:val="45943BEF"/>
    <w:rsid w:val="4598127D"/>
    <w:rsid w:val="45B1654F"/>
    <w:rsid w:val="45DD5596"/>
    <w:rsid w:val="45DF3497"/>
    <w:rsid w:val="464C1725"/>
    <w:rsid w:val="465D0485"/>
    <w:rsid w:val="466730B2"/>
    <w:rsid w:val="46AF3DAD"/>
    <w:rsid w:val="46BC111E"/>
    <w:rsid w:val="470B0E9D"/>
    <w:rsid w:val="473E02B7"/>
    <w:rsid w:val="475F3D89"/>
    <w:rsid w:val="4766336A"/>
    <w:rsid w:val="47735867"/>
    <w:rsid w:val="47AA14A8"/>
    <w:rsid w:val="47C609E9"/>
    <w:rsid w:val="48552DCE"/>
    <w:rsid w:val="48A95C04"/>
    <w:rsid w:val="48B06F92"/>
    <w:rsid w:val="48C4659A"/>
    <w:rsid w:val="48D569F9"/>
    <w:rsid w:val="49A45622"/>
    <w:rsid w:val="49B82B2F"/>
    <w:rsid w:val="49F23D78"/>
    <w:rsid w:val="4A597DBE"/>
    <w:rsid w:val="4A9B5A20"/>
    <w:rsid w:val="4ABA40F8"/>
    <w:rsid w:val="4B100CB1"/>
    <w:rsid w:val="4B1672A7"/>
    <w:rsid w:val="4B18128E"/>
    <w:rsid w:val="4B4F186A"/>
    <w:rsid w:val="4B5E7C80"/>
    <w:rsid w:val="4B624455"/>
    <w:rsid w:val="4B977130"/>
    <w:rsid w:val="4BD44D46"/>
    <w:rsid w:val="4BDF5E7D"/>
    <w:rsid w:val="4BE8259F"/>
    <w:rsid w:val="4C2061DD"/>
    <w:rsid w:val="4C2D08FA"/>
    <w:rsid w:val="4C39104D"/>
    <w:rsid w:val="4C9170DB"/>
    <w:rsid w:val="4CB16E35"/>
    <w:rsid w:val="4CE90CC5"/>
    <w:rsid w:val="4CEC60BF"/>
    <w:rsid w:val="4CF84A64"/>
    <w:rsid w:val="4D3C7046"/>
    <w:rsid w:val="4D5535AD"/>
    <w:rsid w:val="4DC21407"/>
    <w:rsid w:val="4DC64B62"/>
    <w:rsid w:val="4DD74FC1"/>
    <w:rsid w:val="4E2875CB"/>
    <w:rsid w:val="4E4168DE"/>
    <w:rsid w:val="4E597982"/>
    <w:rsid w:val="4E667437"/>
    <w:rsid w:val="4E6D11CD"/>
    <w:rsid w:val="4E8E2F6E"/>
    <w:rsid w:val="4EAD5D22"/>
    <w:rsid w:val="4EE2777A"/>
    <w:rsid w:val="4F585C8E"/>
    <w:rsid w:val="4FB924A4"/>
    <w:rsid w:val="50137E07"/>
    <w:rsid w:val="50225C31"/>
    <w:rsid w:val="503A5393"/>
    <w:rsid w:val="50C51101"/>
    <w:rsid w:val="50EF43D0"/>
    <w:rsid w:val="5100038B"/>
    <w:rsid w:val="513E0CC7"/>
    <w:rsid w:val="519B00B4"/>
    <w:rsid w:val="519B6306"/>
    <w:rsid w:val="51A258E6"/>
    <w:rsid w:val="51A57818"/>
    <w:rsid w:val="51CD2963"/>
    <w:rsid w:val="51D1429F"/>
    <w:rsid w:val="520914C1"/>
    <w:rsid w:val="520B348B"/>
    <w:rsid w:val="527032EE"/>
    <w:rsid w:val="528944AB"/>
    <w:rsid w:val="52940ADB"/>
    <w:rsid w:val="52DC0984"/>
    <w:rsid w:val="5311687F"/>
    <w:rsid w:val="53391617"/>
    <w:rsid w:val="536F17F8"/>
    <w:rsid w:val="537A08C9"/>
    <w:rsid w:val="53D27988"/>
    <w:rsid w:val="54091C4C"/>
    <w:rsid w:val="54345F35"/>
    <w:rsid w:val="545E0CD2"/>
    <w:rsid w:val="54890D92"/>
    <w:rsid w:val="548E3F00"/>
    <w:rsid w:val="55050666"/>
    <w:rsid w:val="5536081F"/>
    <w:rsid w:val="553920BD"/>
    <w:rsid w:val="555C4CA0"/>
    <w:rsid w:val="555F0ECF"/>
    <w:rsid w:val="55986DE4"/>
    <w:rsid w:val="55AB702A"/>
    <w:rsid w:val="55C37BD9"/>
    <w:rsid w:val="55CE0A58"/>
    <w:rsid w:val="55E17E1A"/>
    <w:rsid w:val="55F37D16"/>
    <w:rsid w:val="56352885"/>
    <w:rsid w:val="56582A17"/>
    <w:rsid w:val="566F4422"/>
    <w:rsid w:val="56CB143B"/>
    <w:rsid w:val="57497909"/>
    <w:rsid w:val="5794182D"/>
    <w:rsid w:val="582E6445"/>
    <w:rsid w:val="583A6878"/>
    <w:rsid w:val="5870229A"/>
    <w:rsid w:val="58D26606"/>
    <w:rsid w:val="58EF7663"/>
    <w:rsid w:val="58FE78A6"/>
    <w:rsid w:val="5915699E"/>
    <w:rsid w:val="591E43FE"/>
    <w:rsid w:val="593E4146"/>
    <w:rsid w:val="59527BF2"/>
    <w:rsid w:val="5957127D"/>
    <w:rsid w:val="595B4F99"/>
    <w:rsid w:val="595F4E1E"/>
    <w:rsid w:val="59721C0F"/>
    <w:rsid w:val="599E2E37"/>
    <w:rsid w:val="5A0950C2"/>
    <w:rsid w:val="5A285A13"/>
    <w:rsid w:val="5A3C46F5"/>
    <w:rsid w:val="5A467A5D"/>
    <w:rsid w:val="5AA10777"/>
    <w:rsid w:val="5B003044"/>
    <w:rsid w:val="5B0373F5"/>
    <w:rsid w:val="5B064BA6"/>
    <w:rsid w:val="5B6B6D49"/>
    <w:rsid w:val="5B7F07AB"/>
    <w:rsid w:val="5B9242D5"/>
    <w:rsid w:val="5BD20B76"/>
    <w:rsid w:val="5BF94355"/>
    <w:rsid w:val="5C591079"/>
    <w:rsid w:val="5C957175"/>
    <w:rsid w:val="5CB01F60"/>
    <w:rsid w:val="5CEC1847"/>
    <w:rsid w:val="5D43207A"/>
    <w:rsid w:val="5D474DA1"/>
    <w:rsid w:val="5D4D2BAA"/>
    <w:rsid w:val="5D5C4B9B"/>
    <w:rsid w:val="5D7B1E11"/>
    <w:rsid w:val="5D87033A"/>
    <w:rsid w:val="5DB00754"/>
    <w:rsid w:val="5DD15589"/>
    <w:rsid w:val="5E042205"/>
    <w:rsid w:val="5E5E4943"/>
    <w:rsid w:val="5E781EA8"/>
    <w:rsid w:val="5E7D301B"/>
    <w:rsid w:val="5EBB7FE7"/>
    <w:rsid w:val="5ECF7CBC"/>
    <w:rsid w:val="5ED10915"/>
    <w:rsid w:val="5F0E6369"/>
    <w:rsid w:val="5F3833E6"/>
    <w:rsid w:val="5F3B56BA"/>
    <w:rsid w:val="5F577D10"/>
    <w:rsid w:val="5F70492E"/>
    <w:rsid w:val="5F797C86"/>
    <w:rsid w:val="5F851915"/>
    <w:rsid w:val="5FE93B41"/>
    <w:rsid w:val="5FED5F7E"/>
    <w:rsid w:val="5FF737DF"/>
    <w:rsid w:val="60352055"/>
    <w:rsid w:val="604A1623"/>
    <w:rsid w:val="607A54D0"/>
    <w:rsid w:val="60A725D1"/>
    <w:rsid w:val="60C66324"/>
    <w:rsid w:val="60C6758A"/>
    <w:rsid w:val="60C9385C"/>
    <w:rsid w:val="60C969EB"/>
    <w:rsid w:val="61097FDD"/>
    <w:rsid w:val="611E03C5"/>
    <w:rsid w:val="615464A6"/>
    <w:rsid w:val="61A53E1C"/>
    <w:rsid w:val="61B00ED9"/>
    <w:rsid w:val="61EF2482"/>
    <w:rsid w:val="62035F2D"/>
    <w:rsid w:val="62393078"/>
    <w:rsid w:val="62562501"/>
    <w:rsid w:val="62A0552A"/>
    <w:rsid w:val="62B92013"/>
    <w:rsid w:val="62F35FA1"/>
    <w:rsid w:val="63381C06"/>
    <w:rsid w:val="636522D0"/>
    <w:rsid w:val="636E73D6"/>
    <w:rsid w:val="639B44B7"/>
    <w:rsid w:val="63B70D7D"/>
    <w:rsid w:val="63D37B6A"/>
    <w:rsid w:val="63F024C2"/>
    <w:rsid w:val="64194917"/>
    <w:rsid w:val="64251071"/>
    <w:rsid w:val="642A77A1"/>
    <w:rsid w:val="642B3519"/>
    <w:rsid w:val="648700D3"/>
    <w:rsid w:val="649E2B1B"/>
    <w:rsid w:val="64CA60A0"/>
    <w:rsid w:val="64E21E2A"/>
    <w:rsid w:val="64EC2CA8"/>
    <w:rsid w:val="655B398A"/>
    <w:rsid w:val="656465B0"/>
    <w:rsid w:val="65660E39"/>
    <w:rsid w:val="6587108F"/>
    <w:rsid w:val="65C92FEA"/>
    <w:rsid w:val="65DD65A1"/>
    <w:rsid w:val="661C2698"/>
    <w:rsid w:val="66246472"/>
    <w:rsid w:val="662561E3"/>
    <w:rsid w:val="662B15AE"/>
    <w:rsid w:val="662E109F"/>
    <w:rsid w:val="664408C2"/>
    <w:rsid w:val="6650354E"/>
    <w:rsid w:val="665E1984"/>
    <w:rsid w:val="668D4017"/>
    <w:rsid w:val="669058B5"/>
    <w:rsid w:val="66AF1630"/>
    <w:rsid w:val="66F347C2"/>
    <w:rsid w:val="67074464"/>
    <w:rsid w:val="67817B5A"/>
    <w:rsid w:val="6790147C"/>
    <w:rsid w:val="679F75CA"/>
    <w:rsid w:val="67D13E57"/>
    <w:rsid w:val="67E265E5"/>
    <w:rsid w:val="68093B71"/>
    <w:rsid w:val="68466B73"/>
    <w:rsid w:val="68540AA2"/>
    <w:rsid w:val="68541290"/>
    <w:rsid w:val="68692862"/>
    <w:rsid w:val="6885769C"/>
    <w:rsid w:val="68A815DC"/>
    <w:rsid w:val="68C63810"/>
    <w:rsid w:val="68C66F69"/>
    <w:rsid w:val="68F23CD8"/>
    <w:rsid w:val="6906308B"/>
    <w:rsid w:val="69085BD7"/>
    <w:rsid w:val="698E07D2"/>
    <w:rsid w:val="69AA4EE0"/>
    <w:rsid w:val="69C46CC3"/>
    <w:rsid w:val="6A272643"/>
    <w:rsid w:val="6A2D7FEB"/>
    <w:rsid w:val="6A4C5F97"/>
    <w:rsid w:val="6A7C4ACE"/>
    <w:rsid w:val="6AAB7162"/>
    <w:rsid w:val="6AB029CA"/>
    <w:rsid w:val="6ABA6424"/>
    <w:rsid w:val="6ABA73A5"/>
    <w:rsid w:val="6AC66C31"/>
    <w:rsid w:val="6AD246EE"/>
    <w:rsid w:val="6AD666CD"/>
    <w:rsid w:val="6B016D82"/>
    <w:rsid w:val="6B217424"/>
    <w:rsid w:val="6BC8789F"/>
    <w:rsid w:val="6BE91CF0"/>
    <w:rsid w:val="6CE34173"/>
    <w:rsid w:val="6CF214F6"/>
    <w:rsid w:val="6D763A57"/>
    <w:rsid w:val="6D981E62"/>
    <w:rsid w:val="6DA305C4"/>
    <w:rsid w:val="6DBE0F5A"/>
    <w:rsid w:val="6DC00E85"/>
    <w:rsid w:val="6DF57072"/>
    <w:rsid w:val="6E396833"/>
    <w:rsid w:val="6E4C695A"/>
    <w:rsid w:val="6E804912"/>
    <w:rsid w:val="6EF32E85"/>
    <w:rsid w:val="6EFE52A1"/>
    <w:rsid w:val="6F1546DD"/>
    <w:rsid w:val="6F26325B"/>
    <w:rsid w:val="6F332352"/>
    <w:rsid w:val="6F502086"/>
    <w:rsid w:val="6F59718C"/>
    <w:rsid w:val="6F5E0C47"/>
    <w:rsid w:val="6F943C5A"/>
    <w:rsid w:val="6FA15509"/>
    <w:rsid w:val="6FB22D40"/>
    <w:rsid w:val="6FB40B78"/>
    <w:rsid w:val="6FC73699"/>
    <w:rsid w:val="6FCC67C6"/>
    <w:rsid w:val="6FD85835"/>
    <w:rsid w:val="702127E3"/>
    <w:rsid w:val="706E7D4A"/>
    <w:rsid w:val="708244C1"/>
    <w:rsid w:val="709F32C5"/>
    <w:rsid w:val="70A02736"/>
    <w:rsid w:val="70C1148D"/>
    <w:rsid w:val="70CB5E68"/>
    <w:rsid w:val="70E441FE"/>
    <w:rsid w:val="70FF4C5C"/>
    <w:rsid w:val="711335D5"/>
    <w:rsid w:val="71502811"/>
    <w:rsid w:val="718D75C1"/>
    <w:rsid w:val="71B52674"/>
    <w:rsid w:val="71C70D25"/>
    <w:rsid w:val="71D609E2"/>
    <w:rsid w:val="71D61D0F"/>
    <w:rsid w:val="72414DAE"/>
    <w:rsid w:val="726B5B54"/>
    <w:rsid w:val="727B38BE"/>
    <w:rsid w:val="72981511"/>
    <w:rsid w:val="72CA214F"/>
    <w:rsid w:val="72D336FA"/>
    <w:rsid w:val="72FF629D"/>
    <w:rsid w:val="7319718B"/>
    <w:rsid w:val="731D4975"/>
    <w:rsid w:val="73221F8B"/>
    <w:rsid w:val="73351CBE"/>
    <w:rsid w:val="738D4520"/>
    <w:rsid w:val="7393574B"/>
    <w:rsid w:val="73CD639B"/>
    <w:rsid w:val="74340843"/>
    <w:rsid w:val="7436113E"/>
    <w:rsid w:val="7464128A"/>
    <w:rsid w:val="74730CF0"/>
    <w:rsid w:val="74A52A35"/>
    <w:rsid w:val="74F11C15"/>
    <w:rsid w:val="75022074"/>
    <w:rsid w:val="75371BE9"/>
    <w:rsid w:val="756D4975"/>
    <w:rsid w:val="75936E55"/>
    <w:rsid w:val="75A849CA"/>
    <w:rsid w:val="75B4336E"/>
    <w:rsid w:val="75C64E50"/>
    <w:rsid w:val="75D25EEA"/>
    <w:rsid w:val="766905FD"/>
    <w:rsid w:val="766E5C13"/>
    <w:rsid w:val="76BC2832"/>
    <w:rsid w:val="76EC08E6"/>
    <w:rsid w:val="77291B3A"/>
    <w:rsid w:val="77297D8C"/>
    <w:rsid w:val="77324E93"/>
    <w:rsid w:val="777B4AA3"/>
    <w:rsid w:val="77D32366"/>
    <w:rsid w:val="77DE5CE0"/>
    <w:rsid w:val="77E141C3"/>
    <w:rsid w:val="77E65C7D"/>
    <w:rsid w:val="78361C89"/>
    <w:rsid w:val="783E33C3"/>
    <w:rsid w:val="78494C27"/>
    <w:rsid w:val="785E3A65"/>
    <w:rsid w:val="78803C33"/>
    <w:rsid w:val="78BD4522"/>
    <w:rsid w:val="78CE1E32"/>
    <w:rsid w:val="79B55907"/>
    <w:rsid w:val="79BC1425"/>
    <w:rsid w:val="79BD656A"/>
    <w:rsid w:val="7A0B2424"/>
    <w:rsid w:val="7A255D4E"/>
    <w:rsid w:val="7A3760E7"/>
    <w:rsid w:val="7A3E3C94"/>
    <w:rsid w:val="7A5F5873"/>
    <w:rsid w:val="7AC367F1"/>
    <w:rsid w:val="7AE10C43"/>
    <w:rsid w:val="7AF46434"/>
    <w:rsid w:val="7B0216BD"/>
    <w:rsid w:val="7B0F1047"/>
    <w:rsid w:val="7B2541A7"/>
    <w:rsid w:val="7B443F0D"/>
    <w:rsid w:val="7B483FA9"/>
    <w:rsid w:val="7B5D6256"/>
    <w:rsid w:val="7B8657AD"/>
    <w:rsid w:val="7B98103C"/>
    <w:rsid w:val="7C352D2F"/>
    <w:rsid w:val="7CB26CCA"/>
    <w:rsid w:val="7CCC3693"/>
    <w:rsid w:val="7D012C11"/>
    <w:rsid w:val="7D063233"/>
    <w:rsid w:val="7D117314"/>
    <w:rsid w:val="7D20578D"/>
    <w:rsid w:val="7D5E0064"/>
    <w:rsid w:val="7D7615E3"/>
    <w:rsid w:val="7D7A5CE2"/>
    <w:rsid w:val="7D7B6E68"/>
    <w:rsid w:val="7D823D52"/>
    <w:rsid w:val="7D951CD7"/>
    <w:rsid w:val="7D9B4E14"/>
    <w:rsid w:val="7DBA173E"/>
    <w:rsid w:val="7DBF6D54"/>
    <w:rsid w:val="7E002EC9"/>
    <w:rsid w:val="7E2D6FE3"/>
    <w:rsid w:val="7E3928B9"/>
    <w:rsid w:val="7E7F1C99"/>
    <w:rsid w:val="7ED728A7"/>
    <w:rsid w:val="7F040150"/>
    <w:rsid w:val="7F3E014D"/>
    <w:rsid w:val="7F81270E"/>
    <w:rsid w:val="7F8813C8"/>
    <w:rsid w:val="7FAF4BA7"/>
    <w:rsid w:val="7FD36AE7"/>
    <w:rsid w:val="7FEB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2479;&#35745;&#24180;&#37492;\2024&#24180;&#32479;&#35745;&#24180;&#37492;\&#21046;&#20316;2024&#24180;&#32479;&#35745;&#24180;&#37492;&#38656;&#35201;&#29992;&#30340;\2017-2023&#24180;&#20027;&#35201;&#25351;&#26631;&#21450;&#20854;&#22686;&#38271;&#36895;&#2423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>
              <a:defRPr lang="zh-CN" sz="12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rPr>
              <a:t>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rPr>
              <a:t>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Arial" panose="020B0604020202020204" pitchFamily="7" charset="0"/>
                <a:ea typeface="Arial" panose="020B0604020202020204" pitchFamily="7" charset="0"/>
                <a:cs typeface="Arial" panose="020B0604020202020204" pitchFamily="7" charset="0"/>
              </a:rPr>
              <a:t>24</a:t>
            </a:r>
            <a:r>
              <a:rPr sz="1200" b="0" i="0" u="none" strike="noStrike" baseline="0">
                <a:solidFill>
                  <a:srgbClr val="000000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rPr>
              <a:t>年国内生产总值及其增长速度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 val="-0.0545"/>
          <c:y val="0.03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02632298023499"/>
          <c:y val="0.171671250818599"/>
          <c:w val="0.6815"/>
          <c:h val="0.75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"国内生产总值 万元"</c:f>
              <c:strCache>
                <c:ptCount val="1"/>
                <c:pt idx="0">
                  <c:v>国内生产总值 万元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'[2017-2023年主要指标及其增长速度.xls]Sheet1 (2)'!$C$2:$G$2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'[2017-2023年主要指标及其增长速度.xls]Sheet1 (2)'!$C$3:$G$3</c:f>
              <c:numCache>
                <c:formatCode>General</c:formatCode>
                <c:ptCount val="5"/>
                <c:pt idx="0">
                  <c:v>1599028</c:v>
                </c:pt>
                <c:pt idx="1">
                  <c:v>1633249</c:v>
                </c:pt>
                <c:pt idx="2">
                  <c:v>1716429</c:v>
                </c:pt>
                <c:pt idx="3">
                  <c:v>1692673</c:v>
                </c:pt>
                <c:pt idx="4">
                  <c:v>1566238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641369277"/>
        <c:axId val="745867177"/>
      </c:barChart>
      <c:lineChart>
        <c:grouping val="standard"/>
        <c:varyColors val="0"/>
        <c:ser>
          <c:idx val="0"/>
          <c:order val="1"/>
          <c:tx>
            <c:strRef>
              <c:f>"比上年增长 %"</c:f>
              <c:strCache>
                <c:ptCount val="1"/>
                <c:pt idx="0">
                  <c:v>比上年增长 %</c:v>
                </c:pt>
              </c:strCache>
            </c:strRef>
          </c:tx>
          <c:spPr>
            <a:ln w="12700" cap="rnd" cmpd="sng" algn="ctr">
              <a:solidFill>
                <a:srgbClr val="000080"/>
              </a:solidFill>
              <a:prstDash val="solid"/>
              <a:round/>
            </a:ln>
            <a:effectLst/>
          </c:spPr>
          <c:marker>
            <c:symbol val="diamond"/>
            <c:size val="5"/>
            <c:spPr>
              <a:solidFill>
                <a:srgbClr val="000080"/>
              </a:solidFill>
              <a:ln w="6350" cap="flat" cmpd="sng" algn="ctr">
                <a:solidFill>
                  <a:srgbClr val="000080"/>
                </a:solidFill>
                <a:prstDash val="solid"/>
                <a:round/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'[2017-2023年主要指标及其增长速度.xls]Sheet1 (2)'!$C$2:$G$2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'[2017-2023年主要指标及其增长速度.xls]Sheet1 (2)'!$C$4:$G$4</c:f>
              <c:numCache>
                <c:formatCode>0.0_ </c:formatCode>
                <c:ptCount val="5"/>
                <c:pt idx="0">
                  <c:v>2.9</c:v>
                </c:pt>
                <c:pt idx="1">
                  <c:v>6.9</c:v>
                </c:pt>
                <c:pt idx="2">
                  <c:v>3.7</c:v>
                </c:pt>
                <c:pt idx="3">
                  <c:v>1.4</c:v>
                </c:pt>
                <c:pt idx="4" c:formatCode="General">
                  <c:v>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045794"/>
        <c:axId val="830098175"/>
      </c:lineChart>
      <c:catAx>
        <c:axId val="641369277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noFill/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745867177"/>
        <c:crosses val="autoZero"/>
        <c:auto val="0"/>
        <c:lblAlgn val="ctr"/>
        <c:lblOffset val="100"/>
        <c:noMultiLvlLbl val="0"/>
      </c:catAx>
      <c:valAx>
        <c:axId val="745867177"/>
        <c:scaling>
          <c:orientation val="minMax"/>
        </c:scaling>
        <c:delete val="0"/>
        <c:axPos val="l"/>
        <c:title>
          <c:tx>
            <c:rich>
              <a:bodyPr rot="6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792669145030072"/>
              <c:y val="0.084217281212027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noFill/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41369277"/>
        <c:crosses val="autoZero"/>
        <c:crossBetween val="between"/>
      </c:valAx>
      <c:catAx>
        <c:axId val="105045794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30098175"/>
        <c:crosses val="autoZero"/>
        <c:auto val="0"/>
        <c:lblAlgn val="ctr"/>
        <c:lblOffset val="100"/>
        <c:noMultiLvlLbl val="0"/>
      </c:catAx>
      <c:valAx>
        <c:axId val="830098175"/>
        <c:scaling>
          <c:orientation val="minMax"/>
          <c:max val="3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万元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288732056237406"/>
              <c:y val="0.0743279198784362"/>
            </c:manualLayout>
          </c:layout>
          <c:overlay val="0"/>
          <c:spPr>
            <a:noFill/>
            <a:ln w="3175">
              <a:noFill/>
            </a:ln>
          </c:spPr>
        </c:title>
        <c:numFmt formatCode="0.0_ " sourceLinked="1"/>
        <c:majorTickMark val="in"/>
        <c:minorTickMark val="none"/>
        <c:tickLblPos val="nextTo"/>
        <c:spPr>
          <a:noFill/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105045794"/>
        <c:crosses val="max"/>
        <c:crossBetween val="between"/>
        <c:majorUnit val="5"/>
      </c:valAx>
      <c:spPr>
        <a:solidFill>
          <a:srgbClr val="FFFFFF">
            <a:alpha val="100000"/>
          </a:srgbClr>
        </a:solidFill>
        <a:ln w="3175">
          <a:noFill/>
        </a:ln>
        <a:effectLst/>
      </c:spPr>
    </c:plotArea>
    <c:legend>
      <c:legendPos val="r"/>
      <c:layout>
        <c:manualLayout>
          <c:xMode val="edge"/>
          <c:yMode val="edge"/>
          <c:x val="0.130922692536504"/>
          <c:y val="0.0902326286776827"/>
          <c:w val="0.39375"/>
          <c:h val="0.121"/>
        </c:manualLayout>
      </c:layout>
      <c:overlay val="0"/>
      <c:spPr>
        <a:solidFill>
          <a:srgbClr val="FFFFFF"/>
        </a:solidFill>
        <a:ln w="3175">
          <a:noFill/>
          <a:prstDash val="solid"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b2af8ea-7862-45ad-8137-8eeef9acc257}"/>
      </c:ext>
    </c:extLst>
  </c:chart>
  <c:spPr>
    <a:solidFill>
      <a:srgbClr val="FFFFFF"/>
    </a:solidFill>
    <a:ln w="317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 sz="1000" b="0" i="0" u="none" strike="noStrike"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480</Words>
  <Characters>608</Characters>
  <Lines>0</Lines>
  <Paragraphs>0</Paragraphs>
  <TotalTime>4</TotalTime>
  <ScaleCrop>false</ScaleCrop>
  <LinksUpToDate>false</LinksUpToDate>
  <CharactersWithSpaces>612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2025-02-11T01:10:00Z</dcterms:created>
  <dc:creator>Administrator</dc:creator>
  <cp:lastModifiedBy>凝默儿</cp:lastModifiedBy>
  <cp:lastPrinted>2025-12-08T08:32:00Z</cp:lastPrinted>
  <dcterms:modified xsi:type="dcterms:W3CDTF">2026-02-02T08:25:43Z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CD3854BD8FD04E97A53153463AAD494C_13</vt:lpwstr>
  </property>
  <property fmtid="{D5CDD505-2E9C-101B-9397-08002B2CF9AE}" pid="4" name="KSOTemplateDocerSaveRecord">
    <vt:lpwstr>eyJoZGlkIjoiMGMzOTg5YWM2NTc5MDhmMzkwZGM4NzE1OGJiYTcxOTkiLCJ1c2VySWQiOiI0OTcyMjQ5NjYifQ==</vt:lpwstr>
  </property>
</Properties>
</file>