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CB9BA">
      <w:pPr>
        <w:pStyle w:val="3"/>
        <w:spacing w:line="265" w:lineRule="auto"/>
      </w:pPr>
      <w:bookmarkStart w:id="0" w:name="_GoBack"/>
      <w:bookmarkEnd w:id="0"/>
    </w:p>
    <w:p w14:paraId="3D0990E7">
      <w:pPr>
        <w:pStyle w:val="3"/>
        <w:spacing w:line="265" w:lineRule="auto"/>
      </w:pPr>
    </w:p>
    <w:p w14:paraId="05D0C619">
      <w:pPr>
        <w:pStyle w:val="3"/>
        <w:spacing w:line="265" w:lineRule="auto"/>
      </w:pPr>
    </w:p>
    <w:p w14:paraId="36DBD033">
      <w:pPr>
        <w:pStyle w:val="3"/>
        <w:spacing w:line="266" w:lineRule="auto"/>
      </w:pPr>
    </w:p>
    <w:p w14:paraId="209C035B">
      <w:pPr>
        <w:pStyle w:val="3"/>
        <w:spacing w:line="266" w:lineRule="auto"/>
      </w:pPr>
    </w:p>
    <w:p w14:paraId="522D967F">
      <w:pPr>
        <w:pStyle w:val="3"/>
        <w:spacing w:line="266" w:lineRule="auto"/>
      </w:pPr>
    </w:p>
    <w:p w14:paraId="753DDD85">
      <w:pPr>
        <w:pStyle w:val="3"/>
        <w:spacing w:line="266" w:lineRule="auto"/>
      </w:pPr>
    </w:p>
    <w:p w14:paraId="2E110248">
      <w:pPr>
        <w:pStyle w:val="3"/>
        <w:spacing w:line="266" w:lineRule="auto"/>
      </w:pPr>
    </w:p>
    <w:p w14:paraId="6B52090E">
      <w:pPr>
        <w:pStyle w:val="3"/>
        <w:spacing w:line="266" w:lineRule="auto"/>
      </w:pPr>
    </w:p>
    <w:p w14:paraId="09832881">
      <w:pPr>
        <w:spacing w:before="169" w:line="215" w:lineRule="auto"/>
        <w:ind w:left="280"/>
        <w:jc w:val="center"/>
        <w:outlineLvl w:val="0"/>
        <w:rPr>
          <w:rFonts w:ascii="FangSong_GB2312" w:hAnsi="FangSong_GB2312" w:eastAsia="FangSong_GB2312" w:cs="FangSong_GB2312"/>
          <w:b/>
          <w:bCs/>
          <w:spacing w:val="-6"/>
          <w:sz w:val="52"/>
          <w:szCs w:val="52"/>
        </w:rPr>
      </w:pPr>
      <w:r>
        <w:rPr>
          <w:rFonts w:hint="eastAsia" w:ascii="FangSong_GB2312" w:hAnsi="FangSong_GB2312" w:eastAsia="FangSong_GB2312" w:cs="FangSong_GB2312"/>
          <w:b/>
          <w:bCs/>
          <w:spacing w:val="-6"/>
          <w:sz w:val="52"/>
          <w:szCs w:val="52"/>
          <w:lang w:eastAsia="zh-CN"/>
        </w:rPr>
        <w:t>虎林市</w:t>
      </w:r>
      <w:r>
        <w:rPr>
          <w:rFonts w:ascii="FangSong_GB2312" w:hAnsi="FangSong_GB2312" w:eastAsia="FangSong_GB2312" w:cs="FangSong_GB2312"/>
          <w:b/>
          <w:bCs/>
          <w:spacing w:val="-6"/>
          <w:sz w:val="52"/>
          <w:szCs w:val="52"/>
        </w:rPr>
        <w:t>国土空间总体规划</w:t>
      </w:r>
    </w:p>
    <w:p w14:paraId="5EC6455A">
      <w:pPr>
        <w:spacing w:before="169" w:line="215" w:lineRule="auto"/>
        <w:ind w:left="280"/>
        <w:jc w:val="center"/>
        <w:outlineLvl w:val="0"/>
        <w:rPr>
          <w:rFonts w:ascii="FangSong_GB2312" w:hAnsi="FangSong_GB2312" w:eastAsia="FangSong_GB2312" w:cs="FangSong_GB2312"/>
          <w:sz w:val="52"/>
          <w:szCs w:val="52"/>
        </w:rPr>
      </w:pPr>
      <w:r>
        <w:rPr>
          <w:rFonts w:ascii="FangSong_GB2312" w:hAnsi="FangSong_GB2312" w:eastAsia="FangSong_GB2312" w:cs="FangSong_GB2312"/>
          <w:b/>
          <w:bCs/>
          <w:spacing w:val="-6"/>
          <w:sz w:val="52"/>
          <w:szCs w:val="52"/>
        </w:rPr>
        <w:t>动态维护</w:t>
      </w:r>
      <w:r>
        <w:rPr>
          <w:rFonts w:ascii="FangSong_GB2312" w:hAnsi="FangSong_GB2312" w:eastAsia="FangSong_GB2312" w:cs="FangSong_GB2312"/>
          <w:b/>
          <w:bCs/>
          <w:spacing w:val="-5"/>
          <w:sz w:val="52"/>
          <w:szCs w:val="52"/>
        </w:rPr>
        <w:t>方案</w:t>
      </w:r>
    </w:p>
    <w:p w14:paraId="24BEBB74">
      <w:pPr>
        <w:pStyle w:val="3"/>
        <w:spacing w:line="252" w:lineRule="auto"/>
      </w:pPr>
    </w:p>
    <w:p w14:paraId="137FD511">
      <w:pPr>
        <w:pStyle w:val="3"/>
        <w:spacing w:line="252" w:lineRule="auto"/>
      </w:pPr>
    </w:p>
    <w:p w14:paraId="583F714F">
      <w:pPr>
        <w:pStyle w:val="3"/>
        <w:spacing w:line="252" w:lineRule="auto"/>
      </w:pPr>
    </w:p>
    <w:p w14:paraId="35BBC1F8">
      <w:pPr>
        <w:pStyle w:val="3"/>
        <w:spacing w:line="253" w:lineRule="auto"/>
      </w:pPr>
    </w:p>
    <w:p w14:paraId="7FA4D913">
      <w:pPr>
        <w:spacing w:before="140" w:line="225" w:lineRule="auto"/>
        <w:ind w:left="3066"/>
        <w:outlineLvl w:val="1"/>
        <w:rPr>
          <w:rFonts w:ascii="FangSong_GB2312" w:hAnsi="FangSong_GB2312" w:eastAsia="FangSong_GB2312" w:cs="FangSong_GB2312"/>
          <w:sz w:val="43"/>
          <w:szCs w:val="43"/>
        </w:rPr>
      </w:pPr>
      <w:r>
        <w:rPr>
          <w:rFonts w:ascii="FangSong_GB2312" w:hAnsi="FangSong_GB2312" w:eastAsia="FangSong_GB2312" w:cs="FangSong_GB2312"/>
          <w:b/>
          <w:bCs/>
          <w:spacing w:val="4"/>
          <w:sz w:val="43"/>
          <w:szCs w:val="43"/>
        </w:rPr>
        <w:t>（公示稿）</w:t>
      </w:r>
    </w:p>
    <w:p w14:paraId="29148430">
      <w:pPr>
        <w:pStyle w:val="3"/>
      </w:pPr>
    </w:p>
    <w:p w14:paraId="6E496193">
      <w:pPr>
        <w:pStyle w:val="3"/>
      </w:pPr>
    </w:p>
    <w:p w14:paraId="6359327F">
      <w:pPr>
        <w:pStyle w:val="3"/>
      </w:pPr>
    </w:p>
    <w:p w14:paraId="46CBE34C">
      <w:pPr>
        <w:pStyle w:val="3"/>
      </w:pPr>
    </w:p>
    <w:p w14:paraId="645C7045">
      <w:pPr>
        <w:pStyle w:val="3"/>
      </w:pPr>
    </w:p>
    <w:p w14:paraId="7308547C">
      <w:pPr>
        <w:pStyle w:val="3"/>
      </w:pPr>
    </w:p>
    <w:p w14:paraId="02A4A3A6">
      <w:pPr>
        <w:pStyle w:val="3"/>
      </w:pPr>
    </w:p>
    <w:p w14:paraId="7216D775">
      <w:pPr>
        <w:pStyle w:val="3"/>
      </w:pPr>
    </w:p>
    <w:p w14:paraId="110A719D">
      <w:pPr>
        <w:pStyle w:val="3"/>
      </w:pPr>
    </w:p>
    <w:p w14:paraId="7A229244">
      <w:pPr>
        <w:pStyle w:val="3"/>
      </w:pPr>
    </w:p>
    <w:p w14:paraId="304BFD07">
      <w:pPr>
        <w:pStyle w:val="3"/>
      </w:pPr>
    </w:p>
    <w:p w14:paraId="66274CED">
      <w:pPr>
        <w:pStyle w:val="3"/>
      </w:pPr>
    </w:p>
    <w:p w14:paraId="6D2275BB">
      <w:pPr>
        <w:pStyle w:val="3"/>
      </w:pPr>
    </w:p>
    <w:p w14:paraId="3475319C">
      <w:pPr>
        <w:pStyle w:val="3"/>
      </w:pPr>
    </w:p>
    <w:p w14:paraId="690B7D6B">
      <w:pPr>
        <w:pStyle w:val="3"/>
      </w:pPr>
    </w:p>
    <w:p w14:paraId="5E95FA73">
      <w:pPr>
        <w:pStyle w:val="3"/>
      </w:pPr>
    </w:p>
    <w:p w14:paraId="04043506">
      <w:pPr>
        <w:pStyle w:val="3"/>
      </w:pPr>
    </w:p>
    <w:p w14:paraId="48342601">
      <w:pPr>
        <w:pStyle w:val="3"/>
      </w:pPr>
    </w:p>
    <w:p w14:paraId="4705166F">
      <w:pPr>
        <w:pStyle w:val="3"/>
      </w:pPr>
    </w:p>
    <w:p w14:paraId="45171E1E">
      <w:pPr>
        <w:pStyle w:val="3"/>
      </w:pPr>
    </w:p>
    <w:p w14:paraId="32DF2B1E">
      <w:pPr>
        <w:pStyle w:val="3"/>
      </w:pPr>
    </w:p>
    <w:p w14:paraId="3E3DFE22">
      <w:pPr>
        <w:pStyle w:val="3"/>
      </w:pPr>
    </w:p>
    <w:p w14:paraId="3C9516AF">
      <w:pPr>
        <w:pStyle w:val="3"/>
        <w:spacing w:line="241" w:lineRule="auto"/>
      </w:pPr>
    </w:p>
    <w:p w14:paraId="16864EAA">
      <w:pPr>
        <w:pStyle w:val="3"/>
        <w:spacing w:line="241" w:lineRule="auto"/>
      </w:pPr>
    </w:p>
    <w:p w14:paraId="5B16BA7B">
      <w:pPr>
        <w:pStyle w:val="3"/>
        <w:spacing w:line="241" w:lineRule="auto"/>
      </w:pPr>
    </w:p>
    <w:p w14:paraId="43AAEB21">
      <w:pPr>
        <w:pStyle w:val="3"/>
        <w:spacing w:line="241" w:lineRule="auto"/>
      </w:pPr>
    </w:p>
    <w:p w14:paraId="3EDB2DFB">
      <w:pPr>
        <w:spacing w:before="101" w:line="220" w:lineRule="auto"/>
        <w:ind w:left="2904"/>
        <w:rPr>
          <w:rFonts w:ascii="FangSong_GB2312" w:hAnsi="FangSong_GB2312" w:eastAsia="FangSong_GB2312" w:cs="FangSong_GB2312"/>
          <w:sz w:val="31"/>
          <w:szCs w:val="31"/>
        </w:rPr>
      </w:pPr>
      <w:r>
        <w:rPr>
          <w:rFonts w:hint="eastAsia" w:ascii="FangSong_GB2312" w:hAnsi="FangSong_GB2312" w:eastAsia="FangSong_GB2312" w:cs="FangSong_GB2312"/>
          <w:spacing w:val="7"/>
          <w:sz w:val="31"/>
          <w:szCs w:val="31"/>
          <w:lang w:eastAsia="zh-CN"/>
        </w:rPr>
        <w:t>虎林市</w:t>
      </w:r>
      <w:r>
        <w:rPr>
          <w:rFonts w:ascii="FangSong_GB2312" w:hAnsi="FangSong_GB2312" w:eastAsia="FangSong_GB2312" w:cs="FangSong_GB2312"/>
          <w:spacing w:val="7"/>
          <w:sz w:val="31"/>
          <w:szCs w:val="31"/>
        </w:rPr>
        <w:t>自然资源局</w:t>
      </w:r>
    </w:p>
    <w:p w14:paraId="058E7BF4">
      <w:pPr>
        <w:spacing w:before="253" w:line="220" w:lineRule="auto"/>
        <w:ind w:left="3332"/>
        <w:rPr>
          <w:rFonts w:ascii="FangSong_GB2312" w:hAnsi="FangSong_GB2312" w:eastAsia="FangSong_GB2312" w:cs="FangSong_GB2312"/>
          <w:sz w:val="31"/>
          <w:szCs w:val="31"/>
        </w:rPr>
      </w:pPr>
      <w:r>
        <w:rPr>
          <w:rFonts w:ascii="Times New Roman" w:hAnsi="Times New Roman" w:eastAsia="Times New Roman" w:cs="Times New Roman"/>
          <w:sz w:val="31"/>
          <w:szCs w:val="31"/>
        </w:rPr>
        <w:t>2026</w:t>
      </w:r>
      <w:r>
        <w:rPr>
          <w:rFonts w:ascii="FangSong_GB2312" w:hAnsi="FangSong_GB2312" w:eastAsia="FangSong_GB2312" w:cs="FangSong_GB2312"/>
          <w:sz w:val="31"/>
          <w:szCs w:val="31"/>
        </w:rPr>
        <w:t>年</w:t>
      </w:r>
      <w:r>
        <w:rPr>
          <w:rFonts w:ascii="FangSong_GB2312" w:hAnsi="FangSong_GB2312" w:eastAsia="FangSong_GB2312" w:cs="FangSong_GB2312"/>
          <w:spacing w:val="-66"/>
          <w:sz w:val="31"/>
          <w:szCs w:val="31"/>
        </w:rPr>
        <w:t xml:space="preserve"> </w:t>
      </w:r>
      <w:r>
        <w:rPr>
          <w:rFonts w:hint="eastAsia" w:ascii="Times New Roman" w:hAnsi="Times New Roman" w:eastAsia="宋体" w:cs="Times New Roman"/>
          <w:sz w:val="31"/>
          <w:szCs w:val="31"/>
          <w:lang w:val="en-US" w:eastAsia="zh-CN"/>
        </w:rPr>
        <w:t>4</w:t>
      </w:r>
      <w:r>
        <w:rPr>
          <w:rFonts w:ascii="FangSong_GB2312" w:hAnsi="FangSong_GB2312" w:eastAsia="FangSong_GB2312" w:cs="FangSong_GB2312"/>
          <w:sz w:val="31"/>
          <w:szCs w:val="31"/>
        </w:rPr>
        <w:t>月</w:t>
      </w:r>
    </w:p>
    <w:p w14:paraId="6AB6109B">
      <w:pPr>
        <w:spacing w:line="220" w:lineRule="auto"/>
        <w:rPr>
          <w:rFonts w:ascii="FangSong_GB2312" w:hAnsi="FangSong_GB2312" w:eastAsia="FangSong_GB2312" w:cs="FangSong_GB2312"/>
          <w:sz w:val="31"/>
          <w:szCs w:val="31"/>
        </w:rPr>
        <w:sectPr>
          <w:pgSz w:w="11906" w:h="16839"/>
          <w:pgMar w:top="1431" w:right="1785" w:bottom="0" w:left="1785" w:header="0" w:footer="0" w:gutter="0"/>
          <w:cols w:space="720" w:num="1"/>
        </w:sectPr>
      </w:pPr>
    </w:p>
    <w:p w14:paraId="2C38739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rPr>
        <w:t>基于</w:t>
      </w:r>
      <w:r>
        <w:rPr>
          <w:rFonts w:hint="eastAsia" w:ascii="仿宋_GB2312" w:hAnsi="仿宋_GB2312" w:eastAsia="仿宋_GB2312" w:cs="仿宋_GB2312"/>
          <w:spacing w:val="7"/>
          <w:sz w:val="32"/>
          <w:szCs w:val="32"/>
          <w:lang w:eastAsia="zh-CN"/>
        </w:rPr>
        <w:t>虎林市</w:t>
      </w:r>
      <w:r>
        <w:rPr>
          <w:rFonts w:hint="eastAsia" w:ascii="仿宋_GB2312" w:hAnsi="仿宋_GB2312" w:eastAsia="仿宋_GB2312" w:cs="仿宋_GB2312"/>
          <w:spacing w:val="7"/>
          <w:sz w:val="32"/>
          <w:szCs w:val="32"/>
        </w:rPr>
        <w:t>国土空间总体规划年度体检评估报告主要结论，依据《黑龙江省自然资源厅办公室关于印发&lt;黑龙江省国土空间总体规划动态调整完善工作方案（试行）&gt;的通知》(黑自然资办发〔2026〕4号）要求，发挥国土空间规划在规划体系中的基础性作用，强化国土空间规划对“十五五”发展规划空间需求的统筹引导、科学配置、支撑保障，切实提高国土空间总体规划的战略性、科学性、协调性，针对性解决国土空间规划实施年度体检中发现的空间矛盾突出问题，规范、有序、高效做好我</w:t>
      </w:r>
      <w:r>
        <w:rPr>
          <w:rFonts w:hint="eastAsia" w:ascii="仿宋_GB2312" w:hAnsi="仿宋_GB2312" w:eastAsia="仿宋_GB2312" w:cs="仿宋_GB2312"/>
          <w:spacing w:val="7"/>
          <w:sz w:val="32"/>
          <w:szCs w:val="32"/>
          <w:lang w:val="en-US" w:eastAsia="zh-CN"/>
        </w:rPr>
        <w:t>市</w:t>
      </w:r>
      <w:r>
        <w:rPr>
          <w:rFonts w:hint="eastAsia" w:ascii="仿宋_GB2312" w:hAnsi="仿宋_GB2312" w:eastAsia="仿宋_GB2312" w:cs="仿宋_GB2312"/>
          <w:spacing w:val="7"/>
          <w:sz w:val="32"/>
          <w:szCs w:val="32"/>
        </w:rPr>
        <w:t>国土</w:t>
      </w:r>
      <w:r>
        <w:rPr>
          <w:rFonts w:hint="eastAsia" w:ascii="仿宋_GB2312" w:hAnsi="仿宋_GB2312" w:eastAsia="仿宋_GB2312" w:cs="仿宋_GB2312"/>
          <w:spacing w:val="7"/>
          <w:sz w:val="32"/>
          <w:szCs w:val="32"/>
          <w:highlight w:val="none"/>
        </w:rPr>
        <w:t>空间总体规划动态维护。</w:t>
      </w:r>
    </w:p>
    <w:p w14:paraId="22F847C5">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68" w:firstLineChars="200"/>
        <w:textAlignment w:val="baseline"/>
        <w:outlineLvl w:val="0"/>
        <w:rPr>
          <w:rFonts w:hint="eastAsia" w:ascii="黑体" w:hAnsi="黑体" w:eastAsia="黑体" w:cs="黑体"/>
          <w:b w:val="0"/>
          <w:bCs w:val="0"/>
          <w:spacing w:val="7"/>
          <w:sz w:val="32"/>
          <w:szCs w:val="32"/>
          <w:highlight w:val="none"/>
        </w:rPr>
      </w:pPr>
      <w:r>
        <w:rPr>
          <w:rFonts w:hint="eastAsia" w:ascii="黑体" w:hAnsi="黑体" w:eastAsia="黑体" w:cs="黑体"/>
          <w:b w:val="0"/>
          <w:bCs w:val="0"/>
          <w:spacing w:val="7"/>
          <w:sz w:val="32"/>
          <w:szCs w:val="32"/>
          <w:highlight w:val="none"/>
        </w:rPr>
        <w:t>一</w:t>
      </w:r>
      <w:r>
        <w:rPr>
          <w:rFonts w:hint="eastAsia" w:ascii="黑体" w:hAnsi="黑体" w:eastAsia="黑体" w:cs="黑体"/>
          <w:b w:val="0"/>
          <w:bCs w:val="0"/>
          <w:spacing w:val="7"/>
          <w:sz w:val="32"/>
          <w:szCs w:val="32"/>
          <w:highlight w:val="none"/>
          <w:lang w:eastAsia="zh-CN"/>
        </w:rPr>
        <w:t>、</w:t>
      </w:r>
      <w:r>
        <w:rPr>
          <w:rFonts w:hint="eastAsia" w:ascii="黑体" w:hAnsi="黑体" w:eastAsia="黑体" w:cs="黑体"/>
          <w:b w:val="0"/>
          <w:bCs w:val="0"/>
          <w:spacing w:val="7"/>
          <w:sz w:val="32"/>
          <w:szCs w:val="32"/>
          <w:highlight w:val="none"/>
        </w:rPr>
        <w:t>重点优化区域</w:t>
      </w:r>
    </w:p>
    <w:p w14:paraId="26FBC91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default" w:ascii="仿宋_GB2312" w:hAnsi="仿宋_GB2312" w:eastAsia="仿宋_GB2312" w:cs="仿宋_GB2312"/>
          <w:spacing w:val="7"/>
          <w:sz w:val="32"/>
          <w:szCs w:val="32"/>
          <w:highlight w:val="none"/>
          <w:lang w:val="en-US" w:eastAsia="zh-CN"/>
        </w:rPr>
      </w:pPr>
      <w:r>
        <w:rPr>
          <w:rFonts w:hint="eastAsia" w:ascii="仿宋_GB2312" w:hAnsi="仿宋_GB2312" w:eastAsia="仿宋_GB2312" w:cs="仿宋_GB2312"/>
          <w:spacing w:val="7"/>
          <w:sz w:val="32"/>
          <w:szCs w:val="32"/>
          <w:highlight w:val="none"/>
          <w:lang w:val="en-US" w:eastAsia="zh-CN"/>
        </w:rPr>
        <w:t>本次动态维护工作覆盖市域与中心城区全域，严守耕地、生态、城镇开发三条控制线底线，通过边界优化、用地调整、项目增补等工作，为城市重大项目落地、产业转型、民生改善提供精准空间支持，全面提升国土空间治理精细化水平。围绕“一核、两轴、两屏、四区、多点”的总体格局，规划范围与原规划范围一致。</w:t>
      </w:r>
    </w:p>
    <w:p w14:paraId="550F1AC0">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68" w:firstLineChars="200"/>
        <w:textAlignment w:val="baseline"/>
        <w:outlineLvl w:val="0"/>
        <w:rPr>
          <w:rFonts w:hint="eastAsia" w:ascii="黑体" w:hAnsi="黑体" w:eastAsia="黑体" w:cs="黑体"/>
          <w:b w:val="0"/>
          <w:bCs w:val="0"/>
          <w:spacing w:val="7"/>
          <w:sz w:val="32"/>
          <w:szCs w:val="32"/>
        </w:rPr>
      </w:pPr>
      <w:r>
        <w:rPr>
          <w:rFonts w:hint="eastAsia" w:ascii="黑体" w:hAnsi="黑体" w:eastAsia="黑体" w:cs="黑体"/>
          <w:b w:val="0"/>
          <w:bCs w:val="0"/>
          <w:spacing w:val="7"/>
          <w:sz w:val="32"/>
          <w:szCs w:val="32"/>
        </w:rPr>
        <w:t>二</w:t>
      </w:r>
      <w:r>
        <w:rPr>
          <w:rFonts w:hint="eastAsia" w:ascii="黑体" w:hAnsi="黑体" w:eastAsia="黑体" w:cs="黑体"/>
          <w:b w:val="0"/>
          <w:bCs w:val="0"/>
          <w:spacing w:val="7"/>
          <w:sz w:val="32"/>
          <w:szCs w:val="32"/>
          <w:lang w:eastAsia="zh-CN"/>
        </w:rPr>
        <w:t>、</w:t>
      </w:r>
      <w:r>
        <w:rPr>
          <w:rFonts w:hint="eastAsia" w:ascii="黑体" w:hAnsi="黑体" w:eastAsia="黑体" w:cs="黑体"/>
          <w:b w:val="0"/>
          <w:bCs w:val="0"/>
          <w:spacing w:val="7"/>
          <w:sz w:val="32"/>
          <w:szCs w:val="32"/>
        </w:rPr>
        <w:t>三条控制线动态维护方案</w:t>
      </w:r>
    </w:p>
    <w:p w14:paraId="5FA48649">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56" w:firstLineChars="200"/>
        <w:textAlignment w:val="baseline"/>
        <w:outlineLvl w:val="1"/>
        <w:rPr>
          <w:rFonts w:hint="eastAsia" w:ascii="楷体_GB2312" w:hAnsi="楷体_GB2312" w:eastAsia="楷体_GB2312" w:cs="楷体_GB2312"/>
          <w:b w:val="0"/>
          <w:bCs w:val="0"/>
          <w:spacing w:val="4"/>
          <w:sz w:val="32"/>
          <w:szCs w:val="32"/>
        </w:rPr>
      </w:pPr>
      <w:r>
        <w:rPr>
          <w:rFonts w:hint="eastAsia" w:ascii="楷体_GB2312" w:hAnsi="楷体_GB2312" w:eastAsia="楷体_GB2312" w:cs="楷体_GB2312"/>
          <w:b w:val="0"/>
          <w:bCs w:val="0"/>
          <w:spacing w:val="4"/>
          <w:sz w:val="32"/>
          <w:szCs w:val="32"/>
          <w:lang w:eastAsia="zh-CN"/>
        </w:rPr>
        <w:t>（</w:t>
      </w:r>
      <w:r>
        <w:rPr>
          <w:rFonts w:hint="eastAsia" w:ascii="楷体_GB2312" w:hAnsi="楷体_GB2312" w:eastAsia="楷体_GB2312" w:cs="楷体_GB2312"/>
          <w:b w:val="0"/>
          <w:bCs w:val="0"/>
          <w:spacing w:val="4"/>
          <w:sz w:val="32"/>
          <w:szCs w:val="32"/>
          <w:lang w:val="en-US" w:eastAsia="zh-CN"/>
        </w:rPr>
        <w:t>一）</w:t>
      </w:r>
      <w:r>
        <w:rPr>
          <w:rFonts w:hint="eastAsia" w:ascii="楷体_GB2312" w:hAnsi="楷体_GB2312" w:eastAsia="楷体_GB2312" w:cs="楷体_GB2312"/>
          <w:b w:val="0"/>
          <w:bCs w:val="0"/>
          <w:spacing w:val="4"/>
          <w:sz w:val="32"/>
          <w:szCs w:val="32"/>
        </w:rPr>
        <w:t>永久基本农田正向优化</w:t>
      </w:r>
    </w:p>
    <w:p w14:paraId="7582F696">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本次局部优化调整工作严格按照永久基本农田“面积不减少、质量不降低、更加集聚连片、耕作条件更优”的原则。调整后农田集中连片度有所提升，空间矛盾有效缓解，农业空间格局更加合理。</w:t>
      </w:r>
    </w:p>
    <w:p w14:paraId="3CD93134">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56" w:firstLineChars="200"/>
        <w:textAlignment w:val="baseline"/>
        <w:outlineLvl w:val="1"/>
        <w:rPr>
          <w:rFonts w:hint="eastAsia" w:ascii="楷体_GB2312" w:hAnsi="楷体_GB2312" w:eastAsia="楷体_GB2312" w:cs="楷体_GB2312"/>
          <w:b w:val="0"/>
          <w:bCs w:val="0"/>
          <w:spacing w:val="4"/>
          <w:sz w:val="32"/>
          <w:szCs w:val="32"/>
          <w:highlight w:val="none"/>
          <w:lang w:eastAsia="zh-CN"/>
        </w:rPr>
      </w:pPr>
      <w:r>
        <w:rPr>
          <w:rFonts w:hint="eastAsia" w:ascii="楷体_GB2312" w:hAnsi="楷体_GB2312" w:eastAsia="楷体_GB2312" w:cs="楷体_GB2312"/>
          <w:b w:val="0"/>
          <w:bCs w:val="0"/>
          <w:spacing w:val="4"/>
          <w:sz w:val="32"/>
          <w:szCs w:val="32"/>
          <w:highlight w:val="none"/>
          <w:lang w:eastAsia="zh-CN"/>
        </w:rPr>
        <w:t>（</w:t>
      </w:r>
      <w:r>
        <w:rPr>
          <w:rFonts w:hint="eastAsia" w:ascii="楷体_GB2312" w:hAnsi="楷体_GB2312" w:eastAsia="楷体_GB2312" w:cs="楷体_GB2312"/>
          <w:b w:val="0"/>
          <w:bCs w:val="0"/>
          <w:spacing w:val="4"/>
          <w:sz w:val="32"/>
          <w:szCs w:val="32"/>
          <w:highlight w:val="none"/>
          <w:lang w:val="en-US" w:eastAsia="zh-CN"/>
        </w:rPr>
        <w:t>二）</w:t>
      </w:r>
      <w:r>
        <w:rPr>
          <w:rFonts w:hint="eastAsia" w:ascii="楷体_GB2312" w:hAnsi="楷体_GB2312" w:eastAsia="楷体_GB2312" w:cs="楷体_GB2312"/>
          <w:b w:val="0"/>
          <w:bCs w:val="0"/>
          <w:spacing w:val="4"/>
          <w:sz w:val="32"/>
          <w:szCs w:val="32"/>
          <w:highlight w:val="none"/>
          <w:lang w:eastAsia="zh-CN"/>
        </w:rPr>
        <w:t>城镇开发边界正向优化</w:t>
      </w:r>
    </w:p>
    <w:p w14:paraId="4BD8FF6A">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rPr>
        <w:t>本次城镇开发边界动态维护落实耕地保护与生态保护要求，坚持集约节约发展。本次城镇开发边界调整不超过</w:t>
      </w:r>
      <w:r>
        <w:rPr>
          <w:rFonts w:hint="eastAsia" w:ascii="仿宋_GB2312" w:hAnsi="仿宋_GB2312" w:eastAsia="仿宋_GB2312" w:cs="仿宋_GB2312"/>
          <w:spacing w:val="7"/>
          <w:sz w:val="32"/>
          <w:szCs w:val="32"/>
          <w:highlight w:val="none"/>
          <w:lang w:eastAsia="zh-CN"/>
        </w:rPr>
        <w:t>虎林市</w:t>
      </w:r>
      <w:r>
        <w:rPr>
          <w:rFonts w:hint="eastAsia" w:ascii="仿宋_GB2312" w:hAnsi="仿宋_GB2312" w:eastAsia="仿宋_GB2312" w:cs="仿宋_GB2312"/>
          <w:spacing w:val="7"/>
          <w:sz w:val="32"/>
          <w:szCs w:val="32"/>
          <w:highlight w:val="none"/>
        </w:rPr>
        <w:t>城镇开发边界</w:t>
      </w:r>
      <w:r>
        <w:rPr>
          <w:rFonts w:hint="default" w:ascii="仿宋_GB2312" w:hAnsi="仿宋_GB2312" w:eastAsia="仿宋_GB2312" w:cs="仿宋_GB2312"/>
          <w:spacing w:val="7"/>
          <w:sz w:val="32"/>
          <w:szCs w:val="32"/>
          <w:highlight w:val="none"/>
        </w:rPr>
        <w:t>3790.89</w:t>
      </w:r>
      <w:r>
        <w:rPr>
          <w:rFonts w:hint="eastAsia" w:ascii="仿宋_GB2312" w:hAnsi="仿宋_GB2312" w:eastAsia="仿宋_GB2312" w:cs="仿宋_GB2312"/>
          <w:spacing w:val="7"/>
          <w:sz w:val="32"/>
          <w:szCs w:val="32"/>
          <w:highlight w:val="none"/>
          <w:lang w:val="en-US" w:eastAsia="zh-CN"/>
        </w:rPr>
        <w:t>公顷的指标</w:t>
      </w:r>
      <w:r>
        <w:rPr>
          <w:rFonts w:hint="eastAsia" w:ascii="仿宋_GB2312" w:hAnsi="仿宋_GB2312" w:eastAsia="仿宋_GB2312" w:cs="仿宋_GB2312"/>
          <w:spacing w:val="7"/>
          <w:sz w:val="32"/>
          <w:szCs w:val="32"/>
          <w:highlight w:val="none"/>
        </w:rPr>
        <w:t>。局部优化后未突破城镇开发边界扩展倍数和新增城镇建设用地规模，功能更优化，城镇空间布局更集聚。</w:t>
      </w:r>
    </w:p>
    <w:p w14:paraId="04449785">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56" w:firstLineChars="200"/>
        <w:textAlignment w:val="baseline"/>
        <w:outlineLvl w:val="1"/>
        <w:rPr>
          <w:rFonts w:hint="eastAsia" w:ascii="楷体_GB2312" w:hAnsi="楷体_GB2312" w:eastAsia="楷体_GB2312" w:cs="楷体_GB2312"/>
          <w:b w:val="0"/>
          <w:bCs w:val="0"/>
          <w:spacing w:val="4"/>
          <w:sz w:val="32"/>
          <w:szCs w:val="32"/>
          <w:lang w:eastAsia="zh-CN"/>
        </w:rPr>
      </w:pPr>
      <w:r>
        <w:rPr>
          <w:rFonts w:hint="eastAsia" w:ascii="楷体_GB2312" w:hAnsi="楷体_GB2312" w:eastAsia="楷体_GB2312" w:cs="楷体_GB2312"/>
          <w:b w:val="0"/>
          <w:bCs w:val="0"/>
          <w:spacing w:val="4"/>
          <w:sz w:val="32"/>
          <w:szCs w:val="32"/>
          <w:lang w:eastAsia="zh-CN"/>
        </w:rPr>
        <w:t>（</w:t>
      </w:r>
      <w:r>
        <w:rPr>
          <w:rFonts w:hint="eastAsia" w:ascii="楷体_GB2312" w:hAnsi="楷体_GB2312" w:eastAsia="楷体_GB2312" w:cs="楷体_GB2312"/>
          <w:b w:val="0"/>
          <w:bCs w:val="0"/>
          <w:spacing w:val="4"/>
          <w:sz w:val="32"/>
          <w:szCs w:val="32"/>
          <w:lang w:val="en-US" w:eastAsia="zh-CN"/>
        </w:rPr>
        <w:t>三）</w:t>
      </w:r>
      <w:r>
        <w:rPr>
          <w:rFonts w:hint="eastAsia" w:ascii="楷体_GB2312" w:hAnsi="楷体_GB2312" w:eastAsia="楷体_GB2312" w:cs="楷体_GB2312"/>
          <w:b w:val="0"/>
          <w:bCs w:val="0"/>
          <w:spacing w:val="4"/>
          <w:sz w:val="32"/>
          <w:szCs w:val="32"/>
          <w:lang w:eastAsia="zh-CN"/>
        </w:rPr>
        <w:t>生态保护红线正向优化</w:t>
      </w:r>
    </w:p>
    <w:p w14:paraId="34A48150">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lang w:eastAsia="zh-CN"/>
        </w:rPr>
        <w:t>虎林市</w:t>
      </w:r>
      <w:r>
        <w:rPr>
          <w:rFonts w:hint="eastAsia" w:ascii="仿宋_GB2312" w:hAnsi="仿宋_GB2312" w:eastAsia="仿宋_GB2312" w:cs="仿宋_GB2312"/>
          <w:spacing w:val="7"/>
          <w:sz w:val="32"/>
          <w:szCs w:val="32"/>
          <w:highlight w:val="none"/>
        </w:rPr>
        <w:t>国土空间总体规划中划定陆域生态保护红线</w:t>
      </w:r>
      <w:r>
        <w:rPr>
          <w:rFonts w:hint="default" w:ascii="仿宋_GB2312" w:hAnsi="仿宋_GB2312" w:eastAsia="仿宋_GB2312" w:cs="仿宋_GB2312"/>
          <w:spacing w:val="7"/>
          <w:sz w:val="32"/>
          <w:szCs w:val="32"/>
          <w:highlight w:val="none"/>
          <w:lang w:val="en-US" w:eastAsia="zh-CN"/>
        </w:rPr>
        <w:t>207217.31</w:t>
      </w:r>
      <w:r>
        <w:rPr>
          <w:rFonts w:hint="eastAsia" w:ascii="仿宋_GB2312" w:hAnsi="仿宋_GB2312" w:eastAsia="仿宋_GB2312" w:cs="仿宋_GB2312"/>
          <w:spacing w:val="7"/>
          <w:sz w:val="32"/>
          <w:szCs w:val="32"/>
          <w:highlight w:val="none"/>
          <w:lang w:val="en-US" w:eastAsia="zh-CN"/>
        </w:rPr>
        <w:t>公顷</w:t>
      </w:r>
      <w:r>
        <w:rPr>
          <w:rFonts w:hint="eastAsia" w:ascii="仿宋_GB2312" w:hAnsi="仿宋_GB2312" w:eastAsia="仿宋_GB2312" w:cs="仿宋_GB2312"/>
          <w:spacing w:val="7"/>
          <w:sz w:val="32"/>
          <w:szCs w:val="32"/>
          <w:highlight w:val="none"/>
        </w:rPr>
        <w:t>，本次</w:t>
      </w:r>
      <w:r>
        <w:rPr>
          <w:rFonts w:hint="eastAsia" w:ascii="仿宋_GB2312" w:hAnsi="仿宋_GB2312" w:eastAsia="仿宋_GB2312" w:cs="仿宋_GB2312"/>
          <w:spacing w:val="7"/>
          <w:sz w:val="32"/>
          <w:szCs w:val="32"/>
          <w:highlight w:val="none"/>
          <w:lang w:val="en-US" w:eastAsia="zh-CN"/>
        </w:rPr>
        <w:t>动态维护工作待自然保护地优化整合成果批复后同步优化</w:t>
      </w:r>
      <w:r>
        <w:rPr>
          <w:rFonts w:hint="eastAsia" w:ascii="仿宋_GB2312" w:hAnsi="仿宋_GB2312" w:eastAsia="仿宋_GB2312" w:cs="仿宋_GB2312"/>
          <w:spacing w:val="7"/>
          <w:sz w:val="32"/>
          <w:szCs w:val="32"/>
          <w:highlight w:val="none"/>
        </w:rPr>
        <w:t>。</w:t>
      </w:r>
    </w:p>
    <w:p w14:paraId="3BA7E545">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68" w:firstLineChars="200"/>
        <w:textAlignment w:val="baseline"/>
        <w:outlineLvl w:val="0"/>
        <w:rPr>
          <w:rFonts w:hint="eastAsia" w:ascii="黑体" w:hAnsi="黑体" w:eastAsia="黑体" w:cs="黑体"/>
          <w:b w:val="0"/>
          <w:bCs w:val="0"/>
          <w:spacing w:val="7"/>
          <w:sz w:val="32"/>
          <w:szCs w:val="32"/>
        </w:rPr>
      </w:pPr>
      <w:r>
        <w:rPr>
          <w:rFonts w:hint="eastAsia" w:ascii="黑体" w:hAnsi="黑体" w:eastAsia="黑体" w:cs="黑体"/>
          <w:b w:val="0"/>
          <w:bCs w:val="0"/>
          <w:spacing w:val="7"/>
          <w:sz w:val="32"/>
          <w:szCs w:val="32"/>
        </w:rPr>
        <w:t>三</w:t>
      </w:r>
      <w:r>
        <w:rPr>
          <w:rFonts w:hint="eastAsia" w:ascii="黑体" w:hAnsi="黑体" w:eastAsia="黑体" w:cs="黑体"/>
          <w:b w:val="0"/>
          <w:bCs w:val="0"/>
          <w:spacing w:val="7"/>
          <w:sz w:val="32"/>
          <w:szCs w:val="32"/>
          <w:lang w:eastAsia="zh-CN"/>
        </w:rPr>
        <w:t>、</w:t>
      </w:r>
      <w:r>
        <w:rPr>
          <w:rFonts w:hint="eastAsia" w:ascii="黑体" w:hAnsi="黑体" w:eastAsia="黑体" w:cs="黑体"/>
          <w:b w:val="0"/>
          <w:bCs w:val="0"/>
          <w:spacing w:val="7"/>
          <w:sz w:val="32"/>
          <w:szCs w:val="32"/>
        </w:rPr>
        <w:t>重点建设项目清单更新</w:t>
      </w:r>
    </w:p>
    <w:p w14:paraId="6C629FBC">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eastAsia="zh-CN"/>
        </w:rPr>
        <w:t>结合虎林市国民经济和社会发展规划和相关专项规划确定的建设项目，将“十五五”规划重点建设项目纳入国土空间总体规划重点建设项目安排表，其中拟于2026年底前开工建设、已充分论证的建设项目，纳入近期建设项目图层精准上图，未明确选址的项目纳入重点建设项目安排表。</w:t>
      </w:r>
      <w:r>
        <w:rPr>
          <w:rFonts w:hint="eastAsia" w:ascii="仿宋_GB2312" w:hAnsi="仿宋_GB2312" w:eastAsia="仿宋_GB2312" w:cs="仿宋_GB2312"/>
          <w:spacing w:val="7"/>
          <w:sz w:val="32"/>
          <w:szCs w:val="32"/>
          <w:lang w:val="en-US" w:eastAsia="zh-CN"/>
        </w:rPr>
        <w:t>本次动态优化工作拟增补项目167项。</w:t>
      </w:r>
    </w:p>
    <w:p w14:paraId="4CF102CF">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68" w:firstLineChars="200"/>
        <w:textAlignment w:val="baseline"/>
        <w:outlineLvl w:val="0"/>
        <w:rPr>
          <w:rFonts w:hint="default" w:ascii="黑体" w:hAnsi="黑体" w:eastAsia="黑体" w:cs="黑体"/>
          <w:b w:val="0"/>
          <w:bCs w:val="0"/>
          <w:spacing w:val="7"/>
          <w:sz w:val="32"/>
          <w:szCs w:val="32"/>
          <w:lang w:val="en-US" w:eastAsia="zh-CN"/>
        </w:rPr>
      </w:pPr>
      <w:r>
        <w:rPr>
          <w:rFonts w:hint="eastAsia" w:ascii="黑体" w:hAnsi="黑体" w:eastAsia="黑体" w:cs="黑体"/>
          <w:b w:val="0"/>
          <w:bCs w:val="0"/>
          <w:spacing w:val="7"/>
          <w:sz w:val="32"/>
          <w:szCs w:val="32"/>
          <w:lang w:val="en-US" w:eastAsia="zh-CN"/>
        </w:rPr>
        <w:t>四</w:t>
      </w:r>
      <w:r>
        <w:rPr>
          <w:rFonts w:hint="eastAsia" w:ascii="黑体" w:hAnsi="黑体" w:eastAsia="黑体" w:cs="黑体"/>
          <w:b w:val="0"/>
          <w:bCs w:val="0"/>
          <w:spacing w:val="7"/>
          <w:sz w:val="32"/>
          <w:szCs w:val="32"/>
          <w:lang w:eastAsia="zh-CN"/>
        </w:rPr>
        <w:t>、</w:t>
      </w:r>
      <w:r>
        <w:rPr>
          <w:rFonts w:hint="eastAsia" w:ascii="黑体" w:hAnsi="黑体" w:eastAsia="黑体" w:cs="黑体"/>
          <w:b w:val="0"/>
          <w:bCs w:val="0"/>
          <w:spacing w:val="7"/>
          <w:sz w:val="32"/>
          <w:szCs w:val="32"/>
          <w:lang w:val="en-US" w:eastAsia="zh-CN"/>
        </w:rPr>
        <w:t>其他动态维护内容</w:t>
      </w:r>
    </w:p>
    <w:p w14:paraId="0EEC43D4">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动态维护后的符合上级规划</w:t>
      </w:r>
      <w:r>
        <w:rPr>
          <w:rFonts w:hint="eastAsia" w:ascii="仿宋_GB2312" w:hAnsi="仿宋_GB2312" w:eastAsia="仿宋_GB2312" w:cs="仿宋_GB2312"/>
          <w:spacing w:val="7"/>
          <w:sz w:val="32"/>
          <w:szCs w:val="32"/>
          <w:lang w:val="en-US" w:eastAsia="zh-CN"/>
        </w:rPr>
        <w:t>要求</w:t>
      </w:r>
      <w:r>
        <w:rPr>
          <w:rFonts w:hint="eastAsia" w:ascii="仿宋_GB2312" w:hAnsi="仿宋_GB2312" w:eastAsia="仿宋_GB2312" w:cs="仿宋_GB2312"/>
          <w:spacing w:val="7"/>
          <w:sz w:val="32"/>
          <w:szCs w:val="32"/>
          <w:lang w:eastAsia="zh-CN"/>
        </w:rPr>
        <w:t>，与国民经济和社会发展“十五五”规划及交通、水利、生态环境、文物保护等专项规划相协调，</w:t>
      </w:r>
      <w:r>
        <w:rPr>
          <w:rFonts w:hint="eastAsia" w:ascii="仿宋_GB2312" w:hAnsi="仿宋_GB2312" w:eastAsia="仿宋_GB2312" w:cs="仿宋_GB2312"/>
          <w:spacing w:val="7"/>
          <w:sz w:val="32"/>
          <w:szCs w:val="32"/>
          <w:lang w:val="en-US" w:eastAsia="zh-CN"/>
        </w:rPr>
        <w:t>除对空间管控边界、重点建设项目清单外，还对规划分区、中心城区用地布局、城市四线等进行动态维护，</w:t>
      </w:r>
      <w:r>
        <w:rPr>
          <w:rFonts w:hint="eastAsia" w:ascii="仿宋_GB2312" w:hAnsi="仿宋_GB2312" w:eastAsia="仿宋_GB2312" w:cs="仿宋_GB2312"/>
          <w:spacing w:val="7"/>
          <w:sz w:val="32"/>
          <w:szCs w:val="32"/>
          <w:lang w:eastAsia="zh-CN"/>
        </w:rPr>
        <w:t>落实了乡村地区“通则式”规划技术管理规定，安排了相关内容。</w:t>
      </w:r>
    </w:p>
    <w:p w14:paraId="680770CB">
      <w:pPr>
        <w:pStyle w:val="4"/>
        <w:keepNext w:val="0"/>
        <w:keepLines w:val="0"/>
        <w:pageBreakBefore w:val="0"/>
        <w:widowControl w:val="0"/>
        <w:kinsoku/>
        <w:wordWrap/>
        <w:overflowPunct/>
        <w:topLinePunct w:val="0"/>
        <w:autoSpaceDE/>
        <w:autoSpaceDN/>
        <w:bidi w:val="0"/>
        <w:adjustRightInd w:val="0"/>
        <w:snapToGrid/>
        <w:spacing w:after="0" w:line="560" w:lineRule="exact"/>
        <w:ind w:firstLine="668" w:firstLineChars="200"/>
        <w:jc w:val="both"/>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spacing w:val="7"/>
          <w:sz w:val="32"/>
          <w:szCs w:val="32"/>
          <w:lang w:val="en-US" w:eastAsia="zh-CN"/>
        </w:rPr>
        <w:t>本次工作严格履行编制、征求意见、公示、审核、审批法定程序，数据对接国土空间规划“一张图”，多部门协同保障技术可行，符合虎林市发展实际，不</w:t>
      </w:r>
      <w:r>
        <w:rPr>
          <w:rFonts w:hint="eastAsia" w:ascii="仿宋_GB2312" w:eastAsia="仿宋_GB2312" w:cs="仿宋_GB2312"/>
          <w:color w:val="1F2329"/>
          <w:kern w:val="0"/>
          <w:sz w:val="32"/>
          <w:szCs w:val="32"/>
          <w:lang w:val="en-US" w:eastAsia="zh-CN"/>
        </w:rPr>
        <w:t>存在规避规划修改程序、以动态维护名义进行实质性修改的行为。</w:t>
      </w:r>
    </w:p>
    <w:p w14:paraId="2D2D40C1">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8" w:firstLineChars="200"/>
        <w:jc w:val="both"/>
        <w:textAlignment w:val="baseline"/>
        <w:rPr>
          <w:rFonts w:hint="default" w:ascii="仿宋_GB2312" w:hAnsi="仿宋_GB2312" w:eastAsia="仿宋_GB2312" w:cs="仿宋_GB2312"/>
          <w:spacing w:val="7"/>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A3EC">
    <w:pPr>
      <w:spacing w:line="176" w:lineRule="auto"/>
      <w:ind w:left="430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65286"/>
    <w:rsid w:val="215B6D93"/>
    <w:rsid w:val="2FCC29AF"/>
    <w:rsid w:val="384A2968"/>
    <w:rsid w:val="38E87AB0"/>
    <w:rsid w:val="4BB90677"/>
    <w:rsid w:val="504C1A82"/>
    <w:rsid w:val="65465286"/>
    <w:rsid w:val="7144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next w:val="1"/>
    <w:qFormat/>
    <w:uiPriority w:val="0"/>
    <w:pPr>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First Indent"/>
    <w:basedOn w:val="3"/>
    <w:qFormat/>
    <w:uiPriority w:val="0"/>
    <w:pPr>
      <w:spacing w:after="120" w:line="240" w:lineRule="auto"/>
      <w:ind w:firstLine="100" w:firstLineChars="100"/>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1109</Words>
  <Characters>1134</Characters>
  <Lines>0</Lines>
  <Paragraphs>0</Paragraphs>
  <TotalTime>3</TotalTime>
  <ScaleCrop>false</ScaleCrop>
  <LinksUpToDate>false</LinksUpToDate>
  <CharactersWithSpaces>1135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2026-04-15T09:40:00Z</dcterms:created>
  <dc:creator>北斗规划整治部</dc:creator>
  <cp:lastModifiedBy>待念</cp:lastModifiedBy>
  <dcterms:modified xsi:type="dcterms:W3CDTF">2026-04-24T06:45:45Z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452B9181991D46208407C3EAB5DE53A0_13</vt:lpwstr>
  </property>
  <property fmtid="{D5CDD505-2E9C-101B-9397-08002B2CF9AE}" pid="4" name="KSOTemplateDocerSaveRecord">
    <vt:lpwstr>eyJoZGlkIjoiODg4NGE4NzE1ZjdmYWM4ODM2ZGMwY2VmYjZkZWUwZWMiLCJ1c2VySWQiOiIzMDQ3MzAyNDIifQ==</vt:lpwstr>
  </property>
</Properties>
</file>